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3FB38" w14:textId="1C881DD1" w:rsidR="000A4799" w:rsidRDefault="00586B90" w:rsidP="002A3E0D">
      <w:pPr>
        <w:spacing w:line="360" w:lineRule="auto"/>
        <w:jc w:val="center"/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GB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GB"/>
        </w:rPr>
        <w:t>Neurodivergent Education for Students, Teaching &amp; Learning (NESTL) Toolkit</w:t>
      </w: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- </w:t>
      </w: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GB"/>
        </w:rPr>
        <w:t>Key Resource</w:t>
      </w: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GB"/>
        </w:rPr>
        <w:t>4</w:t>
      </w:r>
    </w:p>
    <w:p w14:paraId="3295BF1E" w14:textId="77777777" w:rsidR="00586B90" w:rsidRDefault="00586B90" w:rsidP="00586B90">
      <w:pP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GB"/>
        </w:rPr>
      </w:pPr>
    </w:p>
    <w:p w14:paraId="2BE30520" w14:textId="658596F7" w:rsidR="0009126F" w:rsidRPr="0009126F" w:rsidRDefault="0009126F" w:rsidP="0009126F">
      <w:pP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09126F">
        <w:rPr>
          <w:rStyle w:val="normaltextrun"/>
          <w:rFonts w:ascii="Apple Color Emoji" w:hAnsi="Apple Color Emoji" w:cs="Apple Color Emoji"/>
          <w:b/>
          <w:bCs/>
          <w:color w:val="000000" w:themeColor="text1"/>
          <w:sz w:val="26"/>
          <w:szCs w:val="26"/>
          <w:shd w:val="clear" w:color="auto" w:fill="FFFFFF"/>
          <w:lang w:val="en-GB"/>
        </w:rPr>
        <w:t>✅</w:t>
      </w:r>
      <w:r w:rsidRPr="0009126F">
        <w:rPr>
          <w:rStyle w:val="normaltextrun"/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9126F">
        <w:rPr>
          <w:rStyle w:val="normaltextrun"/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  <w:lang w:val="en-GB"/>
        </w:rPr>
        <w:t>Individual Checklist on Assessment and Feedback</w:t>
      </w:r>
      <w:r w:rsidRPr="0009126F">
        <w:rPr>
          <w:rStyle w:val="eop"/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  <w:t> </w:t>
      </w:r>
    </w:p>
    <w:p w14:paraId="3F4872DE" w14:textId="0806207A" w:rsidR="0009126F" w:rsidRDefault="0009126F" w:rsidP="0009126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009126F">
        <w:rPr>
          <w:rStyle w:val="normaltextrun"/>
          <w:rFonts w:ascii="Arial" w:hAnsi="Arial" w:cs="Arial"/>
          <w:i/>
          <w:iCs/>
          <w:lang w:val="en-GB"/>
        </w:rPr>
        <w:t xml:space="preserve">This checklist is based on the contents in the section on Individual Initiatives. It is not intended to be prescriptive, and you don’t need to implement </w:t>
      </w:r>
      <w:proofErr w:type="gramStart"/>
      <w:r w:rsidRPr="0009126F">
        <w:rPr>
          <w:rStyle w:val="normaltextrun"/>
          <w:rFonts w:ascii="Arial" w:hAnsi="Arial" w:cs="Arial"/>
          <w:i/>
          <w:iCs/>
          <w:lang w:val="en-GB"/>
        </w:rPr>
        <w:t>all of</w:t>
      </w:r>
      <w:proofErr w:type="gramEnd"/>
      <w:r w:rsidRPr="0009126F">
        <w:rPr>
          <w:rStyle w:val="normaltextrun"/>
          <w:rFonts w:ascii="Arial" w:hAnsi="Arial" w:cs="Arial"/>
          <w:i/>
          <w:iCs/>
          <w:lang w:val="en-GB"/>
        </w:rPr>
        <w:t xml:space="preserve"> the suggestions</w:t>
      </w:r>
      <w:r w:rsidRPr="0009126F">
        <w:rPr>
          <w:rStyle w:val="normaltextrun"/>
          <w:rFonts w:ascii="Arial" w:hAnsi="Arial" w:cs="Arial"/>
          <w:i/>
          <w:iCs/>
        </w:rPr>
        <w:t xml:space="preserve">, </w:t>
      </w:r>
      <w:r w:rsidRPr="0009126F">
        <w:rPr>
          <w:rStyle w:val="normaltextrun"/>
          <w:rFonts w:ascii="Arial" w:hAnsi="Arial" w:cs="Arial"/>
          <w:i/>
          <w:iCs/>
          <w:lang w:val="en-GB"/>
        </w:rPr>
        <w:t>or all at once. Use it to reflect on your approaches to assessments and feedback, consider incremental changes that can make them more accessible.</w:t>
      </w:r>
      <w:r w:rsidRPr="0009126F">
        <w:rPr>
          <w:rStyle w:val="eop"/>
          <w:rFonts w:ascii="Arial" w:hAnsi="Arial" w:cs="Arial"/>
        </w:rPr>
        <w:t> </w:t>
      </w:r>
    </w:p>
    <w:p w14:paraId="0401B663" w14:textId="77777777" w:rsidR="0009126F" w:rsidRDefault="0009126F" w:rsidP="0009126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</w:p>
    <w:p w14:paraId="1D750BE2" w14:textId="77777777" w:rsidR="0009126F" w:rsidRPr="0009126F" w:rsidRDefault="0009126F" w:rsidP="0009126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09126F">
        <w:rPr>
          <w:rStyle w:val="normaltextrun"/>
          <w:rFonts w:ascii="Arial" w:hAnsi="Arial" w:cs="Arial"/>
          <w:b/>
          <w:bCs/>
          <w:lang w:val="en-GB"/>
        </w:rPr>
        <w:t>Rethinking Assumptions and Practices</w:t>
      </w:r>
      <w:r w:rsidRPr="0009126F">
        <w:rPr>
          <w:rStyle w:val="eop"/>
          <w:rFonts w:ascii="Arial" w:hAnsi="Arial" w:cs="Arial"/>
        </w:rPr>
        <w:t> </w:t>
      </w:r>
    </w:p>
    <w:p w14:paraId="2E55A1F6" w14:textId="77777777" w:rsidR="0009126F" w:rsidRPr="0009126F" w:rsidRDefault="0009126F" w:rsidP="0009126F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09126F">
        <w:rPr>
          <w:rStyle w:val="normaltextrun"/>
          <w:rFonts w:ascii="Arial" w:hAnsi="Arial" w:cs="Arial"/>
          <w:lang w:val="en-GB"/>
        </w:rPr>
        <w:t>Reflect on your assumptions about intelligence and how they influence your assessment expectations.</w:t>
      </w:r>
      <w:r w:rsidRPr="0009126F">
        <w:rPr>
          <w:rStyle w:val="eop"/>
          <w:rFonts w:ascii="Arial" w:hAnsi="Arial" w:cs="Arial"/>
        </w:rPr>
        <w:t> </w:t>
      </w:r>
    </w:p>
    <w:p w14:paraId="26333170" w14:textId="77777777" w:rsidR="0009126F" w:rsidRPr="0009126F" w:rsidRDefault="0009126F" w:rsidP="0009126F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09126F">
        <w:rPr>
          <w:rStyle w:val="normaltextrun"/>
          <w:rFonts w:ascii="Arial" w:hAnsi="Arial" w:cs="Arial"/>
          <w:lang w:val="en-GB"/>
        </w:rPr>
        <w:t>Consider whether your ideas of a ‘high-performing student’ may exclude neurodivergent ways of learning and demonstrating knowledge.</w:t>
      </w:r>
      <w:r w:rsidRPr="0009126F">
        <w:rPr>
          <w:rStyle w:val="eop"/>
          <w:rFonts w:ascii="Arial" w:hAnsi="Arial" w:cs="Arial"/>
        </w:rPr>
        <w:t> </w:t>
      </w:r>
    </w:p>
    <w:p w14:paraId="14FC4BB7" w14:textId="77777777" w:rsidR="0009126F" w:rsidRPr="0009126F" w:rsidRDefault="0009126F" w:rsidP="0009126F">
      <w:pPr>
        <w:pStyle w:val="paragraph"/>
        <w:spacing w:before="0" w:beforeAutospacing="0" w:after="0" w:afterAutospacing="0" w:line="360" w:lineRule="auto"/>
        <w:ind w:firstLine="420"/>
        <w:textAlignment w:val="baseline"/>
        <w:rPr>
          <w:rFonts w:ascii="Arial" w:hAnsi="Arial" w:cs="Arial"/>
        </w:rPr>
      </w:pPr>
      <w:r w:rsidRPr="0009126F">
        <w:rPr>
          <w:rStyle w:val="normaltextrun"/>
          <w:rFonts w:ascii="Arial" w:hAnsi="Arial" w:cs="Arial"/>
          <w:lang w:val="en-GB"/>
        </w:rPr>
        <w:t>Focus on facilitating learning rather than judging innate ability.</w:t>
      </w:r>
      <w:r w:rsidRPr="0009126F">
        <w:rPr>
          <w:rStyle w:val="eop"/>
          <w:rFonts w:ascii="Arial" w:hAnsi="Arial" w:cs="Arial"/>
        </w:rPr>
        <w:t> </w:t>
      </w:r>
    </w:p>
    <w:p w14:paraId="2DF15D89" w14:textId="77777777" w:rsidR="0009126F" w:rsidRPr="0009126F" w:rsidRDefault="0009126F" w:rsidP="0009126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09126F">
        <w:rPr>
          <w:rStyle w:val="normaltextrun"/>
          <w:rFonts w:ascii="Arial" w:hAnsi="Arial" w:cs="Arial"/>
          <w:b/>
          <w:bCs/>
          <w:lang w:val="en-GB"/>
        </w:rPr>
        <w:t>Inclusive Assessment Design</w:t>
      </w:r>
      <w:r w:rsidRPr="0009126F">
        <w:rPr>
          <w:rStyle w:val="eop"/>
          <w:rFonts w:ascii="Arial" w:hAnsi="Arial" w:cs="Arial"/>
        </w:rPr>
        <w:t> </w:t>
      </w:r>
    </w:p>
    <w:p w14:paraId="1F9E1123" w14:textId="77777777" w:rsidR="0009126F" w:rsidRPr="0009126F" w:rsidRDefault="0009126F" w:rsidP="0009126F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09126F">
        <w:rPr>
          <w:rStyle w:val="normaltextrun"/>
          <w:rFonts w:ascii="Arial" w:hAnsi="Arial" w:cs="Arial"/>
          <w:lang w:val="en-GB"/>
        </w:rPr>
        <w:t>Where possible, offer flexibility in assessment formats that allow students to demonstrate their strengths.</w:t>
      </w:r>
      <w:r w:rsidRPr="0009126F">
        <w:rPr>
          <w:rStyle w:val="eop"/>
          <w:rFonts w:ascii="Arial" w:hAnsi="Arial" w:cs="Arial"/>
        </w:rPr>
        <w:t> </w:t>
      </w:r>
    </w:p>
    <w:p w14:paraId="0E042051" w14:textId="77777777" w:rsidR="0009126F" w:rsidRPr="0009126F" w:rsidRDefault="0009126F" w:rsidP="0009126F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09126F">
        <w:rPr>
          <w:rStyle w:val="normaltextrun"/>
          <w:rFonts w:ascii="Arial" w:hAnsi="Arial" w:cs="Arial"/>
          <w:lang w:val="en-GB"/>
        </w:rPr>
        <w:t>Allow a grace period for late submissions, especially for non-summative assignments.</w:t>
      </w:r>
      <w:r w:rsidRPr="0009126F">
        <w:rPr>
          <w:rStyle w:val="eop"/>
          <w:rFonts w:ascii="Arial" w:hAnsi="Arial" w:cs="Arial"/>
        </w:rPr>
        <w:t> </w:t>
      </w:r>
    </w:p>
    <w:p w14:paraId="4F588A88" w14:textId="77777777" w:rsidR="0009126F" w:rsidRPr="0009126F" w:rsidRDefault="0009126F" w:rsidP="0009126F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09126F">
        <w:rPr>
          <w:rStyle w:val="normaltextrun"/>
          <w:rFonts w:ascii="Arial" w:hAnsi="Arial" w:cs="Arial"/>
          <w:lang w:val="en-GB"/>
        </w:rPr>
        <w:t>Accept and encourage unpolished drafts in formative assessments to support writing development.</w:t>
      </w:r>
      <w:r w:rsidRPr="0009126F">
        <w:rPr>
          <w:rStyle w:val="eop"/>
          <w:rFonts w:ascii="Arial" w:hAnsi="Arial" w:cs="Arial"/>
        </w:rPr>
        <w:t> </w:t>
      </w:r>
    </w:p>
    <w:p w14:paraId="12C76BB6" w14:textId="77777777" w:rsidR="0009126F" w:rsidRPr="0009126F" w:rsidRDefault="0009126F" w:rsidP="0009126F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09126F">
        <w:rPr>
          <w:rStyle w:val="normaltextrun"/>
          <w:rFonts w:ascii="Arial" w:hAnsi="Arial" w:cs="Arial"/>
          <w:lang w:val="en-GB"/>
        </w:rPr>
        <w:t>Review your assessment criteria for potential bias and consider how some descriptors may disadvantage neurodivergent students.</w:t>
      </w:r>
      <w:r w:rsidRPr="0009126F">
        <w:rPr>
          <w:rStyle w:val="eop"/>
          <w:rFonts w:ascii="Arial" w:hAnsi="Arial" w:cs="Arial"/>
        </w:rPr>
        <w:t> </w:t>
      </w:r>
    </w:p>
    <w:p w14:paraId="077BD29A" w14:textId="77777777" w:rsidR="0009126F" w:rsidRPr="0009126F" w:rsidRDefault="0009126F" w:rsidP="0009126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09126F">
        <w:rPr>
          <w:rStyle w:val="normaltextrun"/>
          <w:rFonts w:ascii="Arial" w:hAnsi="Arial" w:cs="Arial"/>
          <w:b/>
          <w:bCs/>
          <w:lang w:val="en-GB"/>
        </w:rPr>
        <w:t>Constructive and Accessible Feedback</w:t>
      </w:r>
      <w:r w:rsidRPr="0009126F">
        <w:rPr>
          <w:rStyle w:val="eop"/>
          <w:rFonts w:ascii="Arial" w:hAnsi="Arial" w:cs="Arial"/>
        </w:rPr>
        <w:t> </w:t>
      </w:r>
    </w:p>
    <w:p w14:paraId="344B1B3D" w14:textId="77777777" w:rsidR="0009126F" w:rsidRPr="0009126F" w:rsidRDefault="0009126F" w:rsidP="0009126F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09126F">
        <w:rPr>
          <w:rStyle w:val="normaltextrun"/>
          <w:rFonts w:ascii="Arial" w:hAnsi="Arial" w:cs="Arial"/>
          <w:lang w:val="en-GB"/>
        </w:rPr>
        <w:lastRenderedPageBreak/>
        <w:t>Be clear with students about what your feedback will look like and how it will be delivered.</w:t>
      </w:r>
      <w:r w:rsidRPr="0009126F">
        <w:rPr>
          <w:rStyle w:val="eop"/>
          <w:rFonts w:ascii="Arial" w:hAnsi="Arial" w:cs="Arial"/>
        </w:rPr>
        <w:t> </w:t>
      </w:r>
    </w:p>
    <w:p w14:paraId="4060BCF7" w14:textId="77777777" w:rsidR="0009126F" w:rsidRPr="0009126F" w:rsidRDefault="0009126F" w:rsidP="0009126F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09126F">
        <w:rPr>
          <w:rStyle w:val="normaltextrun"/>
          <w:rFonts w:ascii="Arial" w:hAnsi="Arial" w:cs="Arial"/>
          <w:lang w:val="en-GB"/>
        </w:rPr>
        <w:t>Ask students what feedback format is most helpful for them (e.g. written summary, bullet points, audio, or 1:1 conversation).</w:t>
      </w:r>
      <w:r w:rsidRPr="0009126F">
        <w:rPr>
          <w:rStyle w:val="normaltextrun"/>
          <w:rFonts w:ascii="Arial" w:hAnsi="Arial" w:cs="Arial"/>
        </w:rPr>
        <w:t> </w:t>
      </w:r>
      <w:r w:rsidRPr="0009126F">
        <w:rPr>
          <w:rStyle w:val="eop"/>
          <w:rFonts w:ascii="Arial" w:hAnsi="Arial" w:cs="Arial"/>
        </w:rPr>
        <w:t> </w:t>
      </w:r>
    </w:p>
    <w:p w14:paraId="5A3E2659" w14:textId="77777777" w:rsidR="0009126F" w:rsidRPr="0009126F" w:rsidRDefault="0009126F" w:rsidP="0009126F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09126F">
        <w:rPr>
          <w:rStyle w:val="normaltextrun"/>
          <w:rFonts w:ascii="Arial" w:hAnsi="Arial" w:cs="Arial"/>
          <w:lang w:val="en-GB"/>
        </w:rPr>
        <w:t>Where possible, provide different feedback options and let students choose what works best for them.</w:t>
      </w:r>
      <w:r w:rsidRPr="0009126F">
        <w:rPr>
          <w:rStyle w:val="eop"/>
          <w:rFonts w:ascii="Arial" w:hAnsi="Arial" w:cs="Arial"/>
        </w:rPr>
        <w:t> </w:t>
      </w:r>
    </w:p>
    <w:p w14:paraId="1D51FD46" w14:textId="77777777" w:rsidR="0009126F" w:rsidRPr="0009126F" w:rsidRDefault="0009126F" w:rsidP="0009126F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09126F">
        <w:rPr>
          <w:rStyle w:val="normaltextrun"/>
          <w:rFonts w:ascii="Arial" w:hAnsi="Arial" w:cs="Arial"/>
          <w:lang w:val="en-GB"/>
        </w:rPr>
        <w:t>Focus feedback on specific skills and strategies for improvement, not on inherent ability.</w:t>
      </w:r>
      <w:r w:rsidRPr="0009126F">
        <w:rPr>
          <w:rStyle w:val="eop"/>
          <w:rFonts w:ascii="Arial" w:hAnsi="Arial" w:cs="Arial"/>
        </w:rPr>
        <w:t> </w:t>
      </w:r>
    </w:p>
    <w:p w14:paraId="6D6E3135" w14:textId="77777777" w:rsidR="0009126F" w:rsidRPr="0009126F" w:rsidRDefault="0009126F" w:rsidP="0009126F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Fonts w:ascii="Arial" w:hAnsi="Arial" w:cs="Arial"/>
        </w:rPr>
      </w:pPr>
      <w:r w:rsidRPr="0009126F">
        <w:rPr>
          <w:rStyle w:val="normaltextrun"/>
          <w:rFonts w:ascii="Arial" w:hAnsi="Arial" w:cs="Arial"/>
          <w:lang w:val="en-GB"/>
        </w:rPr>
        <w:t>Use clear, strengths-based language and avoid ambiguous or overly critical phrasing.</w:t>
      </w:r>
      <w:r w:rsidRPr="0009126F">
        <w:rPr>
          <w:rStyle w:val="eop"/>
          <w:rFonts w:ascii="Arial" w:hAnsi="Arial" w:cs="Arial"/>
        </w:rPr>
        <w:t> </w:t>
      </w:r>
    </w:p>
    <w:p w14:paraId="3762A2BC" w14:textId="77777777" w:rsidR="0009126F" w:rsidRDefault="0009126F" w:rsidP="0009126F">
      <w:pPr>
        <w:pStyle w:val="paragraph"/>
        <w:spacing w:before="0" w:beforeAutospacing="0" w:after="0" w:afterAutospacing="0" w:line="360" w:lineRule="auto"/>
        <w:ind w:left="420"/>
        <w:textAlignment w:val="baseline"/>
        <w:rPr>
          <w:rStyle w:val="eop"/>
          <w:rFonts w:ascii="Arial" w:hAnsi="Arial" w:cs="Arial"/>
        </w:rPr>
      </w:pPr>
      <w:r w:rsidRPr="0009126F">
        <w:rPr>
          <w:rStyle w:val="normaltextrun"/>
          <w:rFonts w:ascii="Arial" w:hAnsi="Arial" w:cs="Arial"/>
          <w:lang w:val="en-GB"/>
        </w:rPr>
        <w:t>Signpost relevant support services that can help students build academic confidence and skills.</w:t>
      </w:r>
      <w:r w:rsidRPr="0009126F">
        <w:rPr>
          <w:rStyle w:val="eop"/>
          <w:rFonts w:ascii="Arial" w:hAnsi="Arial" w:cs="Arial"/>
        </w:rPr>
        <w:t> </w:t>
      </w:r>
    </w:p>
    <w:p w14:paraId="645AD05D" w14:textId="77777777" w:rsidR="0009126F" w:rsidRDefault="0009126F" w:rsidP="0009126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</w:p>
    <w:p w14:paraId="44A8AFE6" w14:textId="000E19E1" w:rsidR="0009126F" w:rsidRPr="0009126F" w:rsidRDefault="0009126F" w:rsidP="658B20B8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658B20B8">
        <w:rPr>
          <w:rStyle w:val="normaltextrun"/>
          <w:rFonts w:ascii="Arial" w:hAnsi="Arial" w:cs="Arial"/>
          <w:b/>
          <w:bCs/>
          <w:color w:val="000000" w:themeColor="text1"/>
          <w:lang w:val="en-GB"/>
        </w:rPr>
        <w:t xml:space="preserve">For more detailed guidance, examples, activities, and case studies, see the full </w:t>
      </w:r>
      <w:hyperlink r:id="rId7">
        <w:r w:rsidRPr="658B20B8">
          <w:rPr>
            <w:rStyle w:val="normaltextrun"/>
            <w:rFonts w:ascii="Arial" w:hAnsi="Arial" w:cs="Arial"/>
            <w:b/>
            <w:bCs/>
            <w:color w:val="467886"/>
            <w:u w:val="single"/>
            <w:lang w:val="en-GB"/>
          </w:rPr>
          <w:t>NESTL toolkit</w:t>
        </w:r>
      </w:hyperlink>
      <w:r w:rsidRPr="658B20B8">
        <w:rPr>
          <w:rStyle w:val="normaltextrun"/>
          <w:rFonts w:ascii="Arial" w:hAnsi="Arial" w:cs="Arial"/>
          <w:b/>
          <w:bCs/>
          <w:color w:val="000000" w:themeColor="text1"/>
          <w:lang w:val="en-GB"/>
        </w:rPr>
        <w:t>.</w:t>
      </w:r>
      <w:r w:rsidRPr="658B20B8">
        <w:rPr>
          <w:rStyle w:val="eop"/>
          <w:rFonts w:ascii="Arial" w:hAnsi="Arial" w:cs="Arial"/>
          <w:color w:val="000000" w:themeColor="text1"/>
        </w:rPr>
        <w:t> </w:t>
      </w:r>
    </w:p>
    <w:p w14:paraId="1670E825" w14:textId="064B5212" w:rsidR="0009126F" w:rsidRPr="0009126F" w:rsidRDefault="0009126F" w:rsidP="658B20B8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2E25D85" wp14:editId="65412707">
            <wp:extent cx="1097280" cy="1097280"/>
            <wp:effectExtent l="0" t="0" r="0" b="0"/>
            <wp:docPr id="1928675403" name="图片 2" descr="图片, 图片, 图片, 图片, 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8B20B8">
        <w:rPr>
          <w:rStyle w:val="normaltextrun"/>
          <w:rFonts w:ascii="Arial" w:hAnsi="Arial" w:cs="Arial"/>
          <w:color w:val="000000" w:themeColor="text1"/>
        </w:rPr>
        <w:t>                       </w:t>
      </w:r>
      <w:r w:rsidRPr="658B20B8">
        <w:rPr>
          <w:rStyle w:val="normaltextrun"/>
          <w:rFonts w:ascii="Arial" w:hAnsi="Arial" w:cs="Arial"/>
          <w:i/>
          <w:iCs/>
          <w:color w:val="000000" w:themeColor="text1"/>
          <w:lang w:val="en-GB"/>
        </w:rPr>
        <w:t>           </w:t>
      </w:r>
      <w:r w:rsidRPr="658B20B8">
        <w:rPr>
          <w:rStyle w:val="eop"/>
          <w:rFonts w:ascii="Arial" w:hAnsi="Arial" w:cs="Arial"/>
          <w:color w:val="000000" w:themeColor="text1"/>
        </w:rPr>
        <w:t> </w:t>
      </w:r>
    </w:p>
    <w:p w14:paraId="74DDDD6E" w14:textId="090C069E" w:rsidR="0009126F" w:rsidRPr="0009126F" w:rsidRDefault="0009126F" w:rsidP="658B20B8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658B20B8">
        <w:rPr>
          <w:rStyle w:val="normaltextrun"/>
          <w:rFonts w:ascii="Arial" w:hAnsi="Arial" w:cs="Arial"/>
          <w:b/>
          <w:bCs/>
          <w:color w:val="000000" w:themeColor="text1"/>
          <w:lang w:val="en-GB"/>
        </w:rPr>
        <w:t>NESTL Toolkit                 </w:t>
      </w:r>
    </w:p>
    <w:p w14:paraId="5E09D01A" w14:textId="77777777" w:rsidR="0009126F" w:rsidRPr="0009126F" w:rsidRDefault="0009126F" w:rsidP="0009126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09126F">
        <w:rPr>
          <w:rStyle w:val="eop"/>
          <w:rFonts w:ascii="Arial" w:hAnsi="Arial" w:cs="Arial"/>
        </w:rPr>
        <w:t> </w:t>
      </w:r>
    </w:p>
    <w:p w14:paraId="47BD2A10" w14:textId="77777777" w:rsidR="0009126F" w:rsidRPr="0009126F" w:rsidRDefault="0009126F" w:rsidP="0009126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</w:p>
    <w:p w14:paraId="0F8299F4" w14:textId="174BF433" w:rsidR="00586B90" w:rsidRPr="0009126F" w:rsidRDefault="00586B90" w:rsidP="0009126F">
      <w:pPr>
        <w:spacing w:line="360" w:lineRule="auto"/>
        <w:rPr>
          <w:sz w:val="24"/>
        </w:rPr>
      </w:pPr>
    </w:p>
    <w:sectPr w:rsidR="00586B90" w:rsidRPr="0009126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A738C" w14:textId="77777777" w:rsidR="008715EA" w:rsidRDefault="008715EA">
      <w:r>
        <w:separator/>
      </w:r>
    </w:p>
  </w:endnote>
  <w:endnote w:type="continuationSeparator" w:id="0">
    <w:p w14:paraId="25B60951" w14:textId="77777777" w:rsidR="008715EA" w:rsidRDefault="0087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6C57F91D" w14:paraId="785038A9" w14:textId="77777777" w:rsidTr="6C57F91D">
      <w:trPr>
        <w:trHeight w:val="300"/>
      </w:trPr>
      <w:tc>
        <w:tcPr>
          <w:tcW w:w="2765" w:type="dxa"/>
        </w:tcPr>
        <w:p w14:paraId="2787170B" w14:textId="42EDC356" w:rsidR="6C57F91D" w:rsidRDefault="6C57F91D" w:rsidP="6C57F91D">
          <w:pPr>
            <w:pStyle w:val="Header"/>
            <w:ind w:left="-115"/>
            <w:jc w:val="lef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A3E0D">
            <w:rPr>
              <w:noProof/>
            </w:rPr>
            <w:t>2</w:t>
          </w:r>
          <w:r>
            <w:fldChar w:fldCharType="end"/>
          </w:r>
        </w:p>
        <w:p w14:paraId="4D555084" w14:textId="7D8E4C29" w:rsidR="6C57F91D" w:rsidRDefault="6C57F91D" w:rsidP="6C57F91D">
          <w:pPr>
            <w:pStyle w:val="Header"/>
            <w:ind w:left="-115"/>
            <w:jc w:val="left"/>
          </w:pPr>
          <w:r>
            <w:t>NESTL Toolkit Key Resource</w:t>
          </w:r>
        </w:p>
      </w:tc>
      <w:tc>
        <w:tcPr>
          <w:tcW w:w="2765" w:type="dxa"/>
        </w:tcPr>
        <w:p w14:paraId="54674ACE" w14:textId="583FE234" w:rsidR="6C57F91D" w:rsidRDefault="6C57F91D" w:rsidP="6C57F91D">
          <w:pPr>
            <w:pStyle w:val="Header"/>
          </w:pPr>
        </w:p>
      </w:tc>
      <w:tc>
        <w:tcPr>
          <w:tcW w:w="2765" w:type="dxa"/>
        </w:tcPr>
        <w:p w14:paraId="5B3EDF21" w14:textId="207022D2" w:rsidR="6C57F91D" w:rsidRDefault="6C57F91D" w:rsidP="6C57F91D">
          <w:pPr>
            <w:pStyle w:val="Header"/>
            <w:ind w:right="-115"/>
            <w:jc w:val="right"/>
          </w:pPr>
        </w:p>
      </w:tc>
    </w:tr>
  </w:tbl>
  <w:p w14:paraId="6E9FCBE6" w14:textId="7487374F" w:rsidR="6C57F91D" w:rsidRDefault="6C57F91D" w:rsidP="6C57F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6C57F91D" w14:paraId="6F91A21A" w14:textId="77777777" w:rsidTr="6C57F91D">
      <w:trPr>
        <w:trHeight w:val="300"/>
      </w:trPr>
      <w:tc>
        <w:tcPr>
          <w:tcW w:w="2765" w:type="dxa"/>
        </w:tcPr>
        <w:p w14:paraId="4464C7CF" w14:textId="5FE21B86" w:rsidR="6C57F91D" w:rsidRDefault="6C57F91D" w:rsidP="6C57F91D">
          <w:pPr>
            <w:pStyle w:val="Header"/>
            <w:ind w:left="-115"/>
            <w:jc w:val="left"/>
          </w:pPr>
          <w:r>
            <w:t>1</w:t>
          </w:r>
        </w:p>
        <w:p w14:paraId="17251BDA" w14:textId="32C52C45" w:rsidR="6C57F91D" w:rsidRDefault="6C57F91D" w:rsidP="6C57F91D">
          <w:pPr>
            <w:pStyle w:val="Header"/>
            <w:ind w:left="-115"/>
            <w:jc w:val="left"/>
          </w:pPr>
          <w:r>
            <w:t>NESTL Toolkit Key Resource</w:t>
          </w:r>
        </w:p>
      </w:tc>
      <w:tc>
        <w:tcPr>
          <w:tcW w:w="2765" w:type="dxa"/>
        </w:tcPr>
        <w:p w14:paraId="6ADA9EAD" w14:textId="07C1FC29" w:rsidR="6C57F91D" w:rsidRDefault="6C57F91D" w:rsidP="6C57F91D">
          <w:pPr>
            <w:pStyle w:val="Header"/>
          </w:pPr>
        </w:p>
      </w:tc>
      <w:tc>
        <w:tcPr>
          <w:tcW w:w="2765" w:type="dxa"/>
        </w:tcPr>
        <w:p w14:paraId="56168639" w14:textId="61426CF4" w:rsidR="6C57F91D" w:rsidRDefault="6C57F91D" w:rsidP="6C57F91D">
          <w:pPr>
            <w:pStyle w:val="Header"/>
            <w:ind w:right="-115"/>
            <w:jc w:val="right"/>
          </w:pPr>
        </w:p>
      </w:tc>
    </w:tr>
  </w:tbl>
  <w:p w14:paraId="13631B91" w14:textId="70E086B2" w:rsidR="6C57F91D" w:rsidRDefault="6C57F91D" w:rsidP="6C57F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4ACCC" w14:textId="77777777" w:rsidR="008715EA" w:rsidRDefault="008715EA">
      <w:r>
        <w:separator/>
      </w:r>
    </w:p>
  </w:footnote>
  <w:footnote w:type="continuationSeparator" w:id="0">
    <w:p w14:paraId="1B2BE0AC" w14:textId="77777777" w:rsidR="008715EA" w:rsidRDefault="00871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6C57F91D" w14:paraId="2F9D8343" w14:textId="77777777" w:rsidTr="6C57F91D">
      <w:trPr>
        <w:trHeight w:val="300"/>
      </w:trPr>
      <w:tc>
        <w:tcPr>
          <w:tcW w:w="2765" w:type="dxa"/>
        </w:tcPr>
        <w:p w14:paraId="011D8CEB" w14:textId="543069F5" w:rsidR="6C57F91D" w:rsidRDefault="6C57F91D" w:rsidP="6C57F91D">
          <w:pPr>
            <w:pStyle w:val="Header"/>
            <w:ind w:left="-115"/>
            <w:jc w:val="left"/>
          </w:pPr>
        </w:p>
      </w:tc>
      <w:tc>
        <w:tcPr>
          <w:tcW w:w="2765" w:type="dxa"/>
        </w:tcPr>
        <w:p w14:paraId="41478ED6" w14:textId="48E3AEEC" w:rsidR="6C57F91D" w:rsidRDefault="6C57F91D" w:rsidP="6C57F91D">
          <w:pPr>
            <w:pStyle w:val="Header"/>
          </w:pPr>
        </w:p>
      </w:tc>
      <w:tc>
        <w:tcPr>
          <w:tcW w:w="2765" w:type="dxa"/>
        </w:tcPr>
        <w:p w14:paraId="2A22143D" w14:textId="47B17E22" w:rsidR="6C57F91D" w:rsidRDefault="6C57F91D" w:rsidP="6C57F91D">
          <w:pPr>
            <w:pStyle w:val="Header"/>
            <w:ind w:right="-115"/>
            <w:jc w:val="right"/>
          </w:pPr>
        </w:p>
      </w:tc>
    </w:tr>
  </w:tbl>
  <w:p w14:paraId="4CE9ADCE" w14:textId="5BA70AF5" w:rsidR="6C57F91D" w:rsidRDefault="6C57F91D" w:rsidP="6C57F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75"/>
      <w:gridCol w:w="355"/>
      <w:gridCol w:w="2765"/>
    </w:tblGrid>
    <w:tr w:rsidR="6C57F91D" w14:paraId="55CAACEC" w14:textId="77777777" w:rsidTr="6C57F91D">
      <w:trPr>
        <w:trHeight w:val="300"/>
      </w:trPr>
      <w:tc>
        <w:tcPr>
          <w:tcW w:w="5175" w:type="dxa"/>
        </w:tcPr>
        <w:p w14:paraId="10D15813" w14:textId="300FFE28" w:rsidR="6C57F91D" w:rsidRDefault="6C57F91D" w:rsidP="6C57F91D">
          <w:pPr>
            <w:ind w:left="-115"/>
            <w:jc w:val="left"/>
          </w:pPr>
          <w:r>
            <w:rPr>
              <w:noProof/>
            </w:rPr>
            <w:drawing>
              <wp:inline distT="0" distB="0" distL="0" distR="0" wp14:anchorId="548E7853" wp14:editId="3F83F050">
                <wp:extent cx="1619250" cy="752475"/>
                <wp:effectExtent l="0" t="0" r="0" b="0"/>
                <wp:docPr id="1395527021" name="图片 1395527021" descr="A close-up of a logo&#10;&#10;AI-generated content may be incorrect., 图片, 图片, 图片, 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</w:rPr>
            <w:drawing>
              <wp:inline distT="0" distB="0" distL="0" distR="0" wp14:anchorId="4F70A463" wp14:editId="721E194F">
                <wp:extent cx="733425" cy="733425"/>
                <wp:effectExtent l="0" t="0" r="0" b="0"/>
                <wp:docPr id="172392295" name="图片 172392295" descr="A logo for a school&#10;&#10;AI-generated content may be incorrect., 图片, 图片, 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" w:type="dxa"/>
        </w:tcPr>
        <w:p w14:paraId="3BC0E280" w14:textId="42247EF3" w:rsidR="6C57F91D" w:rsidRDefault="6C57F91D" w:rsidP="6C57F91D">
          <w:pPr>
            <w:pStyle w:val="Header"/>
          </w:pPr>
        </w:p>
      </w:tc>
      <w:tc>
        <w:tcPr>
          <w:tcW w:w="2765" w:type="dxa"/>
        </w:tcPr>
        <w:p w14:paraId="2AA7AEE8" w14:textId="2DA93B39" w:rsidR="6C57F91D" w:rsidRDefault="6C57F91D" w:rsidP="6C57F91D">
          <w:pPr>
            <w:pStyle w:val="Header"/>
            <w:ind w:right="-115"/>
            <w:jc w:val="right"/>
          </w:pPr>
        </w:p>
      </w:tc>
    </w:tr>
  </w:tbl>
  <w:p w14:paraId="3E702855" w14:textId="76EFDAE3" w:rsidR="6C57F91D" w:rsidRDefault="6C57F91D" w:rsidP="6C57F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C06"/>
    <w:multiLevelType w:val="multilevel"/>
    <w:tmpl w:val="6A66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FF6448"/>
    <w:multiLevelType w:val="multilevel"/>
    <w:tmpl w:val="E492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246257"/>
    <w:multiLevelType w:val="multilevel"/>
    <w:tmpl w:val="ED50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2C7F1D"/>
    <w:multiLevelType w:val="multilevel"/>
    <w:tmpl w:val="8F50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4A0CCC"/>
    <w:multiLevelType w:val="multilevel"/>
    <w:tmpl w:val="5462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255B0F"/>
    <w:multiLevelType w:val="multilevel"/>
    <w:tmpl w:val="2C7A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BA34E1"/>
    <w:multiLevelType w:val="multilevel"/>
    <w:tmpl w:val="C66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7E2270"/>
    <w:multiLevelType w:val="multilevel"/>
    <w:tmpl w:val="BF10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BB546C"/>
    <w:multiLevelType w:val="multilevel"/>
    <w:tmpl w:val="1844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B02093"/>
    <w:multiLevelType w:val="multilevel"/>
    <w:tmpl w:val="B1AE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AE0320"/>
    <w:multiLevelType w:val="multilevel"/>
    <w:tmpl w:val="15E2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756A72"/>
    <w:multiLevelType w:val="multilevel"/>
    <w:tmpl w:val="E11E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591AFA"/>
    <w:multiLevelType w:val="multilevel"/>
    <w:tmpl w:val="2E66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4702287">
    <w:abstractNumId w:val="0"/>
  </w:num>
  <w:num w:numId="2" w16cid:durableId="42414845">
    <w:abstractNumId w:val="11"/>
  </w:num>
  <w:num w:numId="3" w16cid:durableId="1650938812">
    <w:abstractNumId w:val="5"/>
  </w:num>
  <w:num w:numId="4" w16cid:durableId="230846801">
    <w:abstractNumId w:val="1"/>
  </w:num>
  <w:num w:numId="5" w16cid:durableId="2005669423">
    <w:abstractNumId w:val="8"/>
  </w:num>
  <w:num w:numId="6" w16cid:durableId="810252494">
    <w:abstractNumId w:val="9"/>
  </w:num>
  <w:num w:numId="7" w16cid:durableId="1236429838">
    <w:abstractNumId w:val="12"/>
  </w:num>
  <w:num w:numId="8" w16cid:durableId="479078820">
    <w:abstractNumId w:val="6"/>
  </w:num>
  <w:num w:numId="9" w16cid:durableId="638339012">
    <w:abstractNumId w:val="10"/>
  </w:num>
  <w:num w:numId="10" w16cid:durableId="1705054500">
    <w:abstractNumId w:val="2"/>
  </w:num>
  <w:num w:numId="11" w16cid:durableId="1266763934">
    <w:abstractNumId w:val="4"/>
  </w:num>
  <w:num w:numId="12" w16cid:durableId="216480924">
    <w:abstractNumId w:val="3"/>
  </w:num>
  <w:num w:numId="13" w16cid:durableId="1881890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8e/iDsrSkvkOf700Y86hDCEQkzG995qd4SkjJ50u7T1bUPw/pi4aUt3/AZnKTjG70qoA+8JQpMUe8gaBNBT9iw==" w:salt="j8XiGSOPVWbFcquboXVzxA=="/>
  <w:zoom w:percent="129"/>
  <w:removePersonalInformation/>
  <w:removeDateAndTime/>
  <w:bordersDoNotSurroundHeader/>
  <w:bordersDoNotSurroundFooter/>
  <w:proofState w:spelling="clean" w:grammar="clean"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B7"/>
    <w:rsid w:val="0009126F"/>
    <w:rsid w:val="000A4799"/>
    <w:rsid w:val="002A3E0D"/>
    <w:rsid w:val="00586B90"/>
    <w:rsid w:val="00721BE5"/>
    <w:rsid w:val="00810A7D"/>
    <w:rsid w:val="008715EA"/>
    <w:rsid w:val="00DC1CB7"/>
    <w:rsid w:val="00F84867"/>
    <w:rsid w:val="26102231"/>
    <w:rsid w:val="4B8F7B56"/>
    <w:rsid w:val="630E52BA"/>
    <w:rsid w:val="658B20B8"/>
    <w:rsid w:val="6C57F91D"/>
    <w:rsid w:val="7A4BA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6140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86B90"/>
  </w:style>
  <w:style w:type="character" w:customStyle="1" w:styleId="eop">
    <w:name w:val="eop"/>
    <w:basedOn w:val="DefaultParagraphFont"/>
    <w:rsid w:val="00586B90"/>
  </w:style>
  <w:style w:type="paragraph" w:customStyle="1" w:styleId="paragraph">
    <w:name w:val="paragraph"/>
    <w:basedOn w:val="Normal"/>
    <w:rsid w:val="0009126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paragraph" w:styleId="Header">
    <w:name w:val="header"/>
    <w:basedOn w:val="Normal"/>
    <w:uiPriority w:val="99"/>
    <w:unhideWhenUsed/>
    <w:rsid w:val="6C57F91D"/>
    <w:pPr>
      <w:tabs>
        <w:tab w:val="center" w:pos="4513"/>
        <w:tab w:val="right" w:pos="9026"/>
      </w:tabs>
      <w:jc w:val="center"/>
    </w:pPr>
    <w:rPr>
      <w:sz w:val="18"/>
      <w:szCs w:val="18"/>
    </w:rPr>
  </w:style>
  <w:style w:type="paragraph" w:styleId="Footer">
    <w:name w:val="footer"/>
    <w:basedOn w:val="Normal"/>
    <w:uiPriority w:val="99"/>
    <w:unhideWhenUsed/>
    <w:rsid w:val="6C57F91D"/>
    <w:pPr>
      <w:tabs>
        <w:tab w:val="center" w:pos="4513"/>
        <w:tab w:val="right" w:pos="9026"/>
      </w:tabs>
      <w:jc w:val="left"/>
    </w:pPr>
    <w:rPr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cation.ox.ac.uk/project/neurodivergent-education-for-students-teaching-learning-nest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12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2025-06-06T16:27:00Z</dcterms:created>
  <dcterms:modified xsi:type="dcterms:W3CDTF">2025-06-11T14:51:00Z</dcterms:modified>
</cp:coreProperties>
</file>