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26" w14:textId="77777777" w:rsidR="00A65EB9" w:rsidRDefault="79BC9699">
      <w:pPr>
        <w:pStyle w:val="Title"/>
      </w:pPr>
      <w:bookmarkStart w:id="0" w:name="_581djx8fmqof"/>
      <w:bookmarkEnd w:id="0"/>
      <w:r>
        <w:t>Privacy notice</w:t>
      </w:r>
    </w:p>
    <w:p w14:paraId="00000027" w14:textId="3C19B58A" w:rsidR="00A65EB9" w:rsidRDefault="79BC9699">
      <w:pPr>
        <w:pStyle w:val="Subtitle"/>
        <w:rPr>
          <w:sz w:val="32"/>
          <w:szCs w:val="32"/>
        </w:rPr>
      </w:pPr>
      <w:bookmarkStart w:id="1" w:name="_88qob7edejyz"/>
      <w:bookmarkEnd w:id="1"/>
      <w:r w:rsidRPr="79BC9699">
        <w:rPr>
          <w:sz w:val="32"/>
          <w:szCs w:val="32"/>
        </w:rPr>
        <w:t>Talking Time evaluation</w:t>
      </w:r>
    </w:p>
    <w:p w14:paraId="00000028" w14:textId="77777777" w:rsidR="00A65EB9" w:rsidRDefault="79BC9699">
      <w:pPr>
        <w:pStyle w:val="Heading1"/>
      </w:pPr>
      <w:bookmarkStart w:id="2" w:name="_eaeygc4f8iw7"/>
      <w:bookmarkEnd w:id="2"/>
      <w:r>
        <w:t>Introduction</w:t>
      </w:r>
    </w:p>
    <w:p w14:paraId="00000029" w14:textId="7B59316D" w:rsidR="00A65EB9" w:rsidRPr="0064270E" w:rsidRDefault="79BC9699">
      <w:r>
        <w:t>Your child’s early years setting is participating in a research project testing the impact of a programme called ‘Talking Time’. Talking Time includes activities and games designed to develop children’s speaking and listening skills.</w:t>
      </w:r>
    </w:p>
    <w:p w14:paraId="0000002A" w14:textId="465D115E" w:rsidR="00A65EB9" w:rsidRDefault="586FD61D">
      <w:r>
        <w:t xml:space="preserve">The Talking Time project is a collaboration between the Education Endowment Foundation (EEF), the Thrive Together Early Years Stronger Practice Hub (SPH), the Liverpool City Region and Beyond Early Years SPH, the </w:t>
      </w:r>
      <w:proofErr w:type="spellStart"/>
      <w:r>
        <w:t>REACHout</w:t>
      </w:r>
      <w:proofErr w:type="spellEnd"/>
      <w:r>
        <w:t xml:space="preserve"> Early Years SPH, A Brighter Start Early Years SPH, the University of Oxford, University College London (UCL), the Institute of Education, the National Institute of Economic and Social Research (NIESR) and the Nuffield Foundation. The roles of each of these organisations are: </w:t>
      </w:r>
    </w:p>
    <w:p w14:paraId="0000002B" w14:textId="1DCEDAF7" w:rsidR="00A65EB9" w:rsidRDefault="5EABF98D">
      <w:pPr>
        <w:numPr>
          <w:ilvl w:val="0"/>
          <w:numId w:val="10"/>
        </w:numPr>
        <w:spacing w:after="0"/>
      </w:pPr>
      <w:r>
        <w:t>The EEF and the SPHs named above are the funders of the project. The Nuffield Foundation is co-funding specific aspects of the project (the audio recordings of practice and associated analysis).</w:t>
      </w:r>
    </w:p>
    <w:p w14:paraId="4EA6EB3A" w14:textId="77777777" w:rsidR="00606D16" w:rsidRDefault="5EABF98D" w:rsidP="00606D16">
      <w:pPr>
        <w:numPr>
          <w:ilvl w:val="0"/>
          <w:numId w:val="10"/>
        </w:numPr>
        <w:spacing w:after="0"/>
        <w:rPr>
          <w:lang w:val="en-US"/>
        </w:rPr>
      </w:pPr>
      <w:r w:rsidRPr="5EABF98D">
        <w:rPr>
          <w:lang w:val="en-US"/>
        </w:rPr>
        <w:t xml:space="preserve">As part of the </w:t>
      </w:r>
      <w:hyperlink r:id="rId8">
        <w:r w:rsidRPr="5EABF98D">
          <w:rPr>
            <w:rStyle w:val="Hyperlink"/>
            <w:rFonts w:eastAsia="Segoe UI"/>
            <w:lang w:val="en-US"/>
          </w:rPr>
          <w:t xml:space="preserve">Department for Education’s Early Years Recovery </w:t>
        </w:r>
        <w:proofErr w:type="spellStart"/>
        <w:r w:rsidRPr="5EABF98D">
          <w:rPr>
            <w:rStyle w:val="Hyperlink"/>
            <w:rFonts w:eastAsia="Segoe UI"/>
            <w:lang w:val="en-US"/>
          </w:rPr>
          <w:t>Programme</w:t>
        </w:r>
        <w:proofErr w:type="spellEnd"/>
      </w:hyperlink>
      <w:r>
        <w:t>,</w:t>
      </w:r>
      <w:r w:rsidRPr="5EABF98D">
        <w:rPr>
          <w:lang w:val="en-US"/>
        </w:rPr>
        <w:t xml:space="preserve"> Stronger Practice Hubs and the EEF are working together to fund Early Years </w:t>
      </w:r>
      <w:proofErr w:type="spellStart"/>
      <w:r w:rsidRPr="5EABF98D">
        <w:rPr>
          <w:lang w:val="en-US"/>
        </w:rPr>
        <w:t>setings</w:t>
      </w:r>
      <w:proofErr w:type="spellEnd"/>
      <w:r w:rsidRPr="5EABF98D">
        <w:rPr>
          <w:lang w:val="en-US"/>
        </w:rPr>
        <w:t xml:space="preserve">’ access to evidence-informed </w:t>
      </w:r>
      <w:proofErr w:type="spellStart"/>
      <w:r w:rsidRPr="5EABF98D">
        <w:rPr>
          <w:lang w:val="en-US"/>
        </w:rPr>
        <w:t>programmes</w:t>
      </w:r>
      <w:proofErr w:type="spellEnd"/>
      <w:r w:rsidRPr="5EABF98D">
        <w:rPr>
          <w:lang w:val="en-US"/>
        </w:rPr>
        <w:t xml:space="preserve"> and study the </w:t>
      </w:r>
      <w:proofErr w:type="spellStart"/>
      <w:r w:rsidRPr="5EABF98D">
        <w:rPr>
          <w:lang w:val="en-US"/>
        </w:rPr>
        <w:t>programmes’</w:t>
      </w:r>
      <w:proofErr w:type="spellEnd"/>
      <w:r w:rsidRPr="5EABF98D">
        <w:rPr>
          <w:lang w:val="en-US"/>
        </w:rPr>
        <w:t xml:space="preserve"> influence on practice and children’s outcomes. This initiative aims to support education recovery following the pandemic, whilst also developing our understanding of effective professional development in the early years. </w:t>
      </w:r>
      <w:r>
        <w:t>The SPHs taking part in Talking Time are named above</w:t>
      </w:r>
      <w:r w:rsidRPr="5EABF98D">
        <w:rPr>
          <w:lang w:val="en-US"/>
        </w:rPr>
        <w:t xml:space="preserve">.  </w:t>
      </w:r>
    </w:p>
    <w:p w14:paraId="0000002C" w14:textId="60AC5788" w:rsidR="00A65EB9" w:rsidRPr="00606D16" w:rsidRDefault="6CF77A55" w:rsidP="00606D16">
      <w:pPr>
        <w:numPr>
          <w:ilvl w:val="0"/>
          <w:numId w:val="10"/>
        </w:numPr>
        <w:spacing w:after="0"/>
        <w:rPr>
          <w:lang w:val="en-US"/>
        </w:rPr>
      </w:pPr>
      <w:r w:rsidRPr="00606D16">
        <w:rPr>
          <w:lang w:val="en-US"/>
        </w:rPr>
        <w:t>The University of Oxford and UCL Institute of Education will be responsible for designing and delivering the programme; for collecting the audio recordings of practice; and for collecting information on how staff implement Talking Time (including videos of sessions). They will use this information to understand how early years staff interact with children and support their language, to find out how they use the Talking Time programme, and to assess the impact of the programme on staff practice.</w:t>
      </w:r>
    </w:p>
    <w:p w14:paraId="1E9238A8" w14:textId="78F3DAE8" w:rsidR="00A65EB9" w:rsidRDefault="295B32BB" w:rsidP="295B32BB">
      <w:pPr>
        <w:numPr>
          <w:ilvl w:val="0"/>
          <w:numId w:val="10"/>
        </w:numPr>
        <w:spacing w:after="0"/>
      </w:pPr>
      <w:r>
        <w:t xml:space="preserve">NIESR will evaluate the impact of the programme on children’s outcomes, supported by a team from another research organisation, </w:t>
      </w:r>
      <w:proofErr w:type="spellStart"/>
      <w:r>
        <w:t>Qa</w:t>
      </w:r>
      <w:proofErr w:type="spellEnd"/>
      <w:r>
        <w:t xml:space="preserve"> Research. They will also explore practitioners’ experiences of the programme and their perceptions of its impact. </w:t>
      </w:r>
    </w:p>
    <w:p w14:paraId="3D302E49" w14:textId="33DC60A3" w:rsidR="00A65EB9" w:rsidRDefault="295B32BB" w:rsidP="295B32BB">
      <w:pPr>
        <w:numPr>
          <w:ilvl w:val="0"/>
          <w:numId w:val="10"/>
        </w:numPr>
        <w:spacing w:after="0"/>
      </w:pPr>
      <w:r>
        <w:t>The ‘Research Team’ in this privacy notice refers to UCL IOE, the University of Oxford and NIESR.</w:t>
      </w:r>
    </w:p>
    <w:p w14:paraId="4878EC18" w14:textId="39EF6284" w:rsidR="00A65EB9" w:rsidRDefault="00A65EB9" w:rsidP="295B32BB">
      <w:pPr>
        <w:spacing w:after="0"/>
        <w:rPr>
          <w:rStyle w:val="normaltextrun"/>
        </w:rPr>
      </w:pPr>
    </w:p>
    <w:p w14:paraId="510C92B3" w14:textId="1A75DD23" w:rsidR="00A65EB9" w:rsidRDefault="5EABF98D" w:rsidP="5EABF98D">
      <w:pPr>
        <w:spacing w:after="0"/>
      </w:pPr>
      <w:r w:rsidRPr="5EABF98D">
        <w:rPr>
          <w:rStyle w:val="normaltextrun"/>
        </w:rPr>
        <w:t xml:space="preserve">This work has been reviewed and received approval from the ethics committee at NIESR and also a subcommittee of the University of Oxford Central University Research Ethics Committee. </w:t>
      </w:r>
      <w:r w:rsidRPr="5EABF98D">
        <w:rPr>
          <w:color w:val="000000" w:themeColor="text1"/>
        </w:rPr>
        <w:t xml:space="preserve"> </w:t>
      </w:r>
      <w:r w:rsidRPr="5EABF98D">
        <w:rPr>
          <w:rStyle w:val="normaltextrun"/>
        </w:rPr>
        <w:t>(University of Oxford ethics reference</w:t>
      </w:r>
      <w:r w:rsidR="00A224C1">
        <w:rPr>
          <w:rStyle w:val="normaltextrun"/>
        </w:rPr>
        <w:t xml:space="preserve">: </w:t>
      </w:r>
      <w:r w:rsidR="00A224C1" w:rsidRPr="00A224C1">
        <w:t>EDUC_C1A_24_011_Amendment_01</w:t>
      </w:r>
      <w:r w:rsidRPr="5EABF98D">
        <w:rPr>
          <w:rStyle w:val="normaltextrun"/>
        </w:rPr>
        <w:t xml:space="preserve">; NIESR project code EP30).  </w:t>
      </w:r>
    </w:p>
    <w:p w14:paraId="464C400A" w14:textId="0F64F26B" w:rsidR="00A65EB9" w:rsidRDefault="5EABF98D" w:rsidP="5EABF98D">
      <w:pPr>
        <w:spacing w:after="0"/>
      </w:pPr>
      <w:r w:rsidRPr="5EABF98D">
        <w:rPr>
          <w:rStyle w:val="normaltextrun"/>
        </w:rPr>
        <w:t xml:space="preserve"> </w:t>
      </w:r>
    </w:p>
    <w:p w14:paraId="2F80832D" w14:textId="0D732A94" w:rsidR="00A65EB9" w:rsidRDefault="5EABF98D">
      <w:r>
        <w:lastRenderedPageBreak/>
        <w:t>This privacy notice sets out how the Research Team will collect and use your personal data. In order to perform their roles (set out above), the members of the Research Team will become data controllers of the different data sets collected. NIESR will become an independent controller of the pupil</w:t>
      </w:r>
      <w:r w:rsidR="319C1FE8">
        <w:t xml:space="preserve"> data</w:t>
      </w:r>
      <w:r>
        <w:t xml:space="preserve">, and assessment data collected for the evaluation and together, the University of Oxford will be controllers of the pupil consent information and UCL and Oxford will be joint data controllers of the implementation records, and the video and audio-recordings of practice gathered during the study. </w:t>
      </w:r>
    </w:p>
    <w:p w14:paraId="4B4B7023" w14:textId="5BD118FF" w:rsidR="749B8E62" w:rsidRPr="002E4196" w:rsidRDefault="5EABF98D" w:rsidP="5EABF98D">
      <w:pPr>
        <w:rPr>
          <w:b/>
          <w:bCs/>
        </w:rPr>
      </w:pPr>
      <w:r w:rsidRPr="5EABF98D">
        <w:rPr>
          <w:b/>
          <w:bCs/>
        </w:rPr>
        <w:t xml:space="preserve">Your child’s data will be treated with the strictest confidence and processed in accordance with UK GDPR and the Data Protection Act 2018. We will not use your child’s name or the name of the setting in any report arising from the research.  </w:t>
      </w:r>
    </w:p>
    <w:p w14:paraId="7CB04140" w14:textId="5ED2335F" w:rsidR="00D0542B" w:rsidRPr="00D0542B" w:rsidRDefault="5EABF98D" w:rsidP="5EABF98D">
      <w:pPr>
        <w:pStyle w:val="paragraph"/>
        <w:spacing w:before="0" w:beforeAutospacing="0" w:after="0" w:afterAutospacing="0"/>
        <w:textAlignment w:val="baseline"/>
        <w:rPr>
          <w:rFonts w:ascii="Arial" w:hAnsi="Arial" w:cs="Arial"/>
        </w:rPr>
      </w:pPr>
      <w:r w:rsidRPr="5EABF98D">
        <w:rPr>
          <w:rFonts w:ascii="Arial" w:eastAsia="Arial" w:hAnsi="Arial" w:cs="Arial"/>
          <w:lang w:eastAsia="en-US"/>
        </w:rPr>
        <w:t>We promise to respect any of your personal data which is under our control and to keep it safe. This privacy notice sets out what we will do with the data, and we will let you know of any material changes to this notice.</w:t>
      </w:r>
    </w:p>
    <w:p w14:paraId="2816FB8D" w14:textId="25F22C27" w:rsidR="5EABF98D" w:rsidRDefault="5EABF98D" w:rsidP="5EABF98D">
      <w:pPr>
        <w:pStyle w:val="paragraph"/>
        <w:rPr>
          <w:rFonts w:ascii="Arial" w:eastAsia="Arial" w:hAnsi="Arial" w:cs="Arial"/>
          <w:lang w:eastAsia="en-US"/>
        </w:rPr>
      </w:pPr>
    </w:p>
    <w:p w14:paraId="0000003D" w14:textId="2E62D53C" w:rsidR="00A65EB9" w:rsidRDefault="3F93C27B">
      <w:r>
        <w:t xml:space="preserve">The Research Team deals with and shares your personal data according to a data sharing agreement between the Research Team members. The agreement sets out the purposes for which we may process and share your personal data and our agreement to cooperate to protect your personal data and deal with any requests you may have.  </w:t>
      </w:r>
    </w:p>
    <w:p w14:paraId="0000003E" w14:textId="77777777" w:rsidR="00A65EB9" w:rsidRDefault="79BC9699">
      <w:pPr>
        <w:pStyle w:val="Heading1"/>
      </w:pPr>
      <w:bookmarkStart w:id="3" w:name="_4p9cyz2mu0z7"/>
      <w:bookmarkEnd w:id="3"/>
      <w:r>
        <w:t>What kind of information do we collect?</w:t>
      </w:r>
    </w:p>
    <w:p w14:paraId="0000003F" w14:textId="7505B485" w:rsidR="00A65EB9" w:rsidRDefault="586FD61D">
      <w:r>
        <w:t>With your explicit consent, your child’s setting will share the following information with NIESR:</w:t>
      </w:r>
    </w:p>
    <w:p w14:paraId="00000041" w14:textId="46DE4C51" w:rsidR="00A65EB9" w:rsidRDefault="79BC9699">
      <w:pPr>
        <w:numPr>
          <w:ilvl w:val="0"/>
          <w:numId w:val="16"/>
        </w:numPr>
        <w:spacing w:after="0"/>
      </w:pPr>
      <w:bookmarkStart w:id="4" w:name="_17c3yhcza3p6"/>
      <w:bookmarkEnd w:id="4"/>
      <w:r>
        <w:t>Child name</w:t>
      </w:r>
    </w:p>
    <w:p w14:paraId="33C5803B" w14:textId="77777777" w:rsidR="00EB2CFF" w:rsidRDefault="00EB2CFF" w:rsidP="00EB2CFF">
      <w:pPr>
        <w:numPr>
          <w:ilvl w:val="0"/>
          <w:numId w:val="16"/>
        </w:numPr>
        <w:spacing w:after="0"/>
        <w:ind w:left="714" w:hanging="357"/>
      </w:pPr>
      <w:r>
        <w:t>Setting name</w:t>
      </w:r>
    </w:p>
    <w:p w14:paraId="00000042" w14:textId="3034AD68" w:rsidR="00A65EB9" w:rsidRDefault="00D31766">
      <w:pPr>
        <w:numPr>
          <w:ilvl w:val="0"/>
          <w:numId w:val="16"/>
        </w:numPr>
        <w:spacing w:after="0"/>
      </w:pPr>
      <w:r>
        <w:t>Date of birth</w:t>
      </w:r>
    </w:p>
    <w:p w14:paraId="4DAB6517" w14:textId="1856CC98" w:rsidR="0053752C" w:rsidRDefault="57237A5B">
      <w:pPr>
        <w:numPr>
          <w:ilvl w:val="0"/>
          <w:numId w:val="16"/>
        </w:numPr>
        <w:spacing w:after="0"/>
      </w:pPr>
      <w:r>
        <w:t>Gender</w:t>
      </w:r>
    </w:p>
    <w:p w14:paraId="06C86DD0" w14:textId="1E5517DE" w:rsidR="0053752C" w:rsidRDefault="5DCF36BD" w:rsidP="00EB2CFF">
      <w:pPr>
        <w:numPr>
          <w:ilvl w:val="0"/>
          <w:numId w:val="16"/>
        </w:numPr>
        <w:spacing w:after="0"/>
        <w:ind w:left="714" w:hanging="357"/>
      </w:pPr>
      <w:r>
        <w:t>Eligibility for the Early Years Pupil Premium</w:t>
      </w:r>
    </w:p>
    <w:p w14:paraId="1FB11564" w14:textId="5FD79C92" w:rsidR="5DCF36BD" w:rsidRDefault="295B32BB" w:rsidP="5DCF36BD">
      <w:pPr>
        <w:numPr>
          <w:ilvl w:val="0"/>
          <w:numId w:val="16"/>
        </w:numPr>
        <w:spacing w:after="0"/>
        <w:ind w:left="714" w:hanging="357"/>
      </w:pPr>
      <w:r>
        <w:t xml:space="preserve">Any additional needs e.g. whether they need any extra support with their oral language or have language-related SEND </w:t>
      </w:r>
    </w:p>
    <w:p w14:paraId="2294593C" w14:textId="67AD2486" w:rsidR="046A5155" w:rsidRDefault="295B32BB" w:rsidP="046A5155">
      <w:pPr>
        <w:numPr>
          <w:ilvl w:val="0"/>
          <w:numId w:val="16"/>
        </w:numPr>
        <w:spacing w:after="0"/>
        <w:ind w:left="714" w:hanging="357"/>
      </w:pPr>
      <w:r>
        <w:t>Weekly attendance patterns</w:t>
      </w:r>
    </w:p>
    <w:p w14:paraId="62DFD721" w14:textId="07219447" w:rsidR="749B8E62" w:rsidRDefault="5EABF98D" w:rsidP="749B8E62">
      <w:pPr>
        <w:numPr>
          <w:ilvl w:val="0"/>
          <w:numId w:val="16"/>
        </w:numPr>
        <w:spacing w:after="0"/>
        <w:ind w:left="714" w:hanging="357"/>
      </w:pPr>
      <w:r>
        <w:t>Records of attendance at Talking Time sessions</w:t>
      </w:r>
    </w:p>
    <w:p w14:paraId="64BB43EA" w14:textId="369D294B" w:rsidR="760B0495" w:rsidRDefault="5EABF98D" w:rsidP="5EABF98D">
      <w:pPr>
        <w:numPr>
          <w:ilvl w:val="0"/>
          <w:numId w:val="16"/>
        </w:numPr>
        <w:spacing w:after="0"/>
        <w:ind w:left="714" w:hanging="357"/>
      </w:pPr>
      <w:r>
        <w:t>Whether your child uses English as an additional language</w:t>
      </w:r>
    </w:p>
    <w:p w14:paraId="36264A2A" w14:textId="7F2E0A28" w:rsidR="760B0495" w:rsidRDefault="5EABF98D" w:rsidP="586FD61D">
      <w:pPr>
        <w:numPr>
          <w:ilvl w:val="0"/>
          <w:numId w:val="16"/>
        </w:numPr>
        <w:spacing w:after="0"/>
        <w:ind w:left="714" w:hanging="357"/>
      </w:pPr>
      <w:r>
        <w:t>UPN</w:t>
      </w:r>
    </w:p>
    <w:p w14:paraId="0048442F" w14:textId="77777777" w:rsidR="00EB2CFF" w:rsidRDefault="00EB2CFF" w:rsidP="00EB2CFF">
      <w:pPr>
        <w:spacing w:after="0"/>
        <w:ind w:left="714"/>
      </w:pPr>
    </w:p>
    <w:p w14:paraId="7031EDDD" w14:textId="237A89A2" w:rsidR="00433226" w:rsidRDefault="00433226" w:rsidP="5EABF98D">
      <w:r w:rsidRPr="00433226">
        <w:t>We will also ask you to answer a question regarding the languages spoken at home. The form to consent to participate in the study will ask you whether you and your family speak at home either: mostly English, a mix of English and other languages, or mostly other languages.</w:t>
      </w:r>
    </w:p>
    <w:p w14:paraId="00000047" w14:textId="7D0627CD" w:rsidR="00A65EB9" w:rsidRDefault="5EABF98D" w:rsidP="5EABF98D">
      <w:r>
        <w:t xml:space="preserve">NIESR will match the information listed above to data from assessments of children’s language carried out as part of the project. These are standard assessments of language skills. These assessments will be administered by a team from </w:t>
      </w:r>
      <w:proofErr w:type="spellStart"/>
      <w:r>
        <w:t>Qa</w:t>
      </w:r>
      <w:proofErr w:type="spellEnd"/>
      <w:r>
        <w:t xml:space="preserve"> Research. The assessments will be audio recorded to support accurate scoring. These assessments will only be used to enable the research team to identify whether the Talking Time programme has an impact on the oral language skills of young children. </w:t>
      </w:r>
    </w:p>
    <w:p w14:paraId="5FD80876" w14:textId="58DD6D9F" w:rsidR="00C11EAA" w:rsidRDefault="3F93C27B" w:rsidP="3F93C27B">
      <w:bookmarkStart w:id="5" w:name="_7wzf02ivrev9"/>
      <w:bookmarkEnd w:id="5"/>
      <w:r>
        <w:t>As part of the project, but only with your explicit consent, your child might be involved in:</w:t>
      </w:r>
    </w:p>
    <w:p w14:paraId="59038A75" w14:textId="66452D85" w:rsidR="749B8E62" w:rsidRDefault="5EABF98D" w:rsidP="79BC9699">
      <w:pPr>
        <w:pStyle w:val="ListParagraph"/>
        <w:numPr>
          <w:ilvl w:val="0"/>
          <w:numId w:val="7"/>
        </w:numPr>
      </w:pPr>
      <w:r>
        <w:t>Audio recordings of two book sharing sessions (two near the start and two near the end of the project)</w:t>
      </w:r>
    </w:p>
    <w:p w14:paraId="527BC7BF" w14:textId="0AD8183C" w:rsidR="586FD61D" w:rsidRDefault="5EABF98D" w:rsidP="5EABF98D">
      <w:pPr>
        <w:pStyle w:val="ListParagraph"/>
        <w:numPr>
          <w:ilvl w:val="0"/>
          <w:numId w:val="7"/>
        </w:numPr>
      </w:pPr>
      <w:r>
        <w:t>Video recordings of Talking Time sessions as part of the mentoring and feedback to practitioners that forms part of the programme; and to see how the programme is implemented in settings.</w:t>
      </w:r>
    </w:p>
    <w:p w14:paraId="2BAF7970" w14:textId="277DE87C" w:rsidR="003A7429" w:rsidRDefault="5EABF98D" w:rsidP="5EABF98D">
      <w:r>
        <w:t xml:space="preserve">Where parents have given consent for these </w:t>
      </w:r>
      <w:r w:rsidRPr="5EABF98D">
        <w:rPr>
          <w:b/>
          <w:bCs/>
        </w:rPr>
        <w:t xml:space="preserve">audio and video recordings </w:t>
      </w:r>
      <w:r>
        <w:t xml:space="preserve">of their child, these recordings </w:t>
      </w:r>
      <w:r w:rsidRPr="5EABF98D">
        <w:rPr>
          <w:b/>
          <w:bCs/>
        </w:rPr>
        <w:t xml:space="preserve">will only be created and shared with </w:t>
      </w:r>
      <w:r>
        <w:t xml:space="preserve">the University of </w:t>
      </w:r>
      <w:r w:rsidRPr="5EABF98D">
        <w:rPr>
          <w:b/>
          <w:bCs/>
        </w:rPr>
        <w:t xml:space="preserve">Oxford </w:t>
      </w:r>
      <w:r>
        <w:t xml:space="preserve">team </w:t>
      </w:r>
      <w:r w:rsidRPr="5EABF98D">
        <w:rPr>
          <w:b/>
          <w:bCs/>
        </w:rPr>
        <w:t xml:space="preserve">where parents have given consent. </w:t>
      </w:r>
      <w:r w:rsidRPr="5EABF98D">
        <w:t xml:space="preserve">Although your child will be visible and audible in the video, and the staff member may use their name during the recording, this will never be typed up or reported. </w:t>
      </w:r>
    </w:p>
    <w:p w14:paraId="7C2CE77F" w14:textId="4EC3F71C" w:rsidR="003A7429" w:rsidRPr="003A7429" w:rsidRDefault="5EABF98D" w:rsidP="295B32BB">
      <w:r>
        <w:t>As UCL is a joint data controller with the University of Oxford for the video and audio recordings and Talking Time session attendance records, the Oxford team may share these data with the team at UCL for the purposes of research.</w:t>
      </w:r>
      <w:r w:rsidRPr="5EABF98D">
        <w:rPr>
          <w:b/>
          <w:bCs/>
        </w:rPr>
        <w:t xml:space="preserve"> </w:t>
      </w:r>
      <w:r w:rsidRPr="5EABF98D">
        <w:rPr>
          <w:color w:val="333333"/>
        </w:rPr>
        <w:t>Oxford and UCL may match the data from these audio recordings to the information from the child language assessments.</w:t>
      </w:r>
    </w:p>
    <w:p w14:paraId="0000004E" w14:textId="1D8112D8" w:rsidR="00A65EB9" w:rsidRDefault="5EABF98D" w:rsidP="5EABF98D">
      <w:pPr>
        <w:pStyle w:val="Heading1"/>
        <w:rPr>
          <w:b w:val="0"/>
          <w:bCs w:val="0"/>
          <w:color w:val="333333"/>
          <w:sz w:val="24"/>
          <w:szCs w:val="24"/>
        </w:rPr>
      </w:pPr>
      <w:bookmarkStart w:id="6" w:name="_5a0cjivp2lwg"/>
      <w:bookmarkEnd w:id="6"/>
      <w:r>
        <w:t>What do we do with the information we collect?</w:t>
      </w:r>
    </w:p>
    <w:p w14:paraId="180D5385" w14:textId="2015131B" w:rsidR="00113484" w:rsidRDefault="79BC9699">
      <w:r>
        <w:t>Each organisation will use the data for different purposes:</w:t>
      </w:r>
    </w:p>
    <w:p w14:paraId="0000004F" w14:textId="450EC3D9" w:rsidR="00A65EB9" w:rsidRPr="006D18EA" w:rsidRDefault="79BC9699" w:rsidP="79BC9699">
      <w:pPr>
        <w:rPr>
          <w:b/>
          <w:bCs/>
        </w:rPr>
      </w:pPr>
      <w:r w:rsidRPr="79BC9699">
        <w:rPr>
          <w:b/>
          <w:bCs/>
        </w:rPr>
        <w:t>University of Oxford and UCL Institute of Education</w:t>
      </w:r>
    </w:p>
    <w:p w14:paraId="00000050" w14:textId="3BE59A79" w:rsidR="00A65EB9" w:rsidRDefault="3F93C27B">
      <w:pPr>
        <w:numPr>
          <w:ilvl w:val="0"/>
          <w:numId w:val="19"/>
        </w:numPr>
        <w:spacing w:after="0"/>
      </w:pPr>
      <w:r>
        <w:t>To run the programme in early years settings and understand how it is implemented</w:t>
      </w:r>
    </w:p>
    <w:p w14:paraId="00000052" w14:textId="3D69263C" w:rsidR="00A65EB9" w:rsidRDefault="79BC9699" w:rsidP="003B50A1">
      <w:pPr>
        <w:numPr>
          <w:ilvl w:val="0"/>
          <w:numId w:val="19"/>
        </w:numPr>
        <w:spacing w:after="0"/>
        <w:ind w:left="714" w:hanging="357"/>
      </w:pPr>
      <w:r>
        <w:t xml:space="preserve">To act as the main point of contact for settings </w:t>
      </w:r>
    </w:p>
    <w:p w14:paraId="5FCDE95B" w14:textId="1814E775" w:rsidR="00204375" w:rsidRPr="00C75BBF" w:rsidRDefault="6CF77A55" w:rsidP="6CF77A55">
      <w:pPr>
        <w:numPr>
          <w:ilvl w:val="0"/>
          <w:numId w:val="19"/>
        </w:numPr>
        <w:spacing w:after="0"/>
        <w:rPr>
          <w:rFonts w:ascii="Aptos" w:eastAsia="Aptos" w:hAnsi="Aptos" w:cs="Aptos"/>
          <w:color w:val="000000" w:themeColor="text1"/>
        </w:rPr>
      </w:pPr>
      <w:r w:rsidRPr="00C75BBF">
        <w:rPr>
          <w:rFonts w:ascii="Aptos" w:eastAsia="Aptos" w:hAnsi="Aptos" w:cs="Aptos"/>
          <w:color w:val="000000" w:themeColor="text1"/>
        </w:rPr>
        <w:t>To understand how early years staff interact with children and support their language,</w:t>
      </w:r>
      <w:r>
        <w:t xml:space="preserve"> </w:t>
      </w:r>
    </w:p>
    <w:p w14:paraId="5FCF7016" w14:textId="26D22A7E" w:rsidR="00204375" w:rsidRDefault="6CF77A55" w:rsidP="76DE5E7B">
      <w:pPr>
        <w:numPr>
          <w:ilvl w:val="0"/>
          <w:numId w:val="19"/>
        </w:numPr>
        <w:spacing w:after="0"/>
      </w:pPr>
      <w:r>
        <w:t>To assess the impact of the programme on practice in early years settings, exploring whether the programme has an impact on the way in which practitioners interact with children and the role this plays in supporting children’s language skills.</w:t>
      </w:r>
    </w:p>
    <w:p w14:paraId="1E99F949" w14:textId="19AB4F89" w:rsidR="749B8E62" w:rsidRDefault="76DE5E7B" w:rsidP="76DE5E7B">
      <w:pPr>
        <w:numPr>
          <w:ilvl w:val="0"/>
          <w:numId w:val="19"/>
        </w:numPr>
        <w:spacing w:after="0"/>
      </w:pPr>
      <w:r>
        <w:t>To contact settings when the evaluation report is published</w:t>
      </w:r>
    </w:p>
    <w:p w14:paraId="0565FCAF" w14:textId="24675F97" w:rsidR="79BC9699" w:rsidRDefault="3F93C27B" w:rsidP="76DE5E7B">
      <w:pPr>
        <w:numPr>
          <w:ilvl w:val="0"/>
          <w:numId w:val="19"/>
        </w:numPr>
        <w:spacing w:after="0"/>
      </w:pPr>
      <w:r>
        <w:t>To contact settings with programme updates and future Talking Time events, if the setting indicated its consent to being contacted after the programme delivery</w:t>
      </w:r>
    </w:p>
    <w:p w14:paraId="00000053" w14:textId="4608C465" w:rsidR="00A65EB9" w:rsidRPr="006D18EA" w:rsidRDefault="79BC9699" w:rsidP="79BC9699">
      <w:pPr>
        <w:rPr>
          <w:b/>
          <w:bCs/>
        </w:rPr>
      </w:pPr>
      <w:r w:rsidRPr="79BC9699">
        <w:rPr>
          <w:b/>
          <w:bCs/>
        </w:rPr>
        <w:t>NIESR</w:t>
      </w:r>
    </w:p>
    <w:p w14:paraId="3CDAAB14" w14:textId="77777777" w:rsidR="00482629" w:rsidRDefault="3F93C27B">
      <w:pPr>
        <w:numPr>
          <w:ilvl w:val="0"/>
          <w:numId w:val="17"/>
        </w:numPr>
        <w:spacing w:after="0"/>
      </w:pPr>
      <w:r>
        <w:t>To monitor and evaluate the implementation of Talking Time</w:t>
      </w:r>
    </w:p>
    <w:p w14:paraId="00000054" w14:textId="3B71C637" w:rsidR="00A65EB9" w:rsidRDefault="5EABF98D">
      <w:pPr>
        <w:numPr>
          <w:ilvl w:val="0"/>
          <w:numId w:val="17"/>
        </w:numPr>
        <w:spacing w:after="0"/>
      </w:pPr>
      <w:r>
        <w:t>To conduct the randomisation of settings (i.e., to randomly allocate settings to receive or not receive the programme)</w:t>
      </w:r>
    </w:p>
    <w:p w14:paraId="00000055" w14:textId="724879F4" w:rsidR="00A65EB9" w:rsidRDefault="5DCF36BD">
      <w:pPr>
        <w:numPr>
          <w:ilvl w:val="0"/>
          <w:numId w:val="17"/>
        </w:numPr>
        <w:spacing w:after="0"/>
      </w:pPr>
      <w:r>
        <w:t>To match data received from settings to NPD data and child outcome data</w:t>
      </w:r>
    </w:p>
    <w:p w14:paraId="00000056" w14:textId="459BF48E" w:rsidR="00A65EB9" w:rsidRDefault="5EABF98D">
      <w:pPr>
        <w:numPr>
          <w:ilvl w:val="0"/>
          <w:numId w:val="17"/>
        </w:numPr>
        <w:spacing w:after="0"/>
      </w:pPr>
      <w:r>
        <w:t>To contact some settings requesting staff participate in interviews and/or surveys about their experiences of the delivery of Talking Time, conduct those interviews/surveys, and analyse that data.</w:t>
      </w:r>
    </w:p>
    <w:p w14:paraId="00000057" w14:textId="05E9A8AF" w:rsidR="00A65EB9" w:rsidRDefault="3F93C27B">
      <w:pPr>
        <w:numPr>
          <w:ilvl w:val="0"/>
          <w:numId w:val="17"/>
        </w:numPr>
        <w:spacing w:after="0"/>
      </w:pPr>
      <w:r>
        <w:t xml:space="preserve">To instruct and liaise with </w:t>
      </w:r>
      <w:proofErr w:type="spellStart"/>
      <w:r>
        <w:t>Qa</w:t>
      </w:r>
      <w:proofErr w:type="spellEnd"/>
      <w:r>
        <w:t>, whose independent trained staff will carry out the tests and to oversee the collection of data on children’s outcomes</w:t>
      </w:r>
    </w:p>
    <w:p w14:paraId="00000058" w14:textId="14BD63B7" w:rsidR="00A65EB9" w:rsidRDefault="00D31766">
      <w:pPr>
        <w:numPr>
          <w:ilvl w:val="0"/>
          <w:numId w:val="17"/>
        </w:numPr>
      </w:pPr>
      <w:r>
        <w:t xml:space="preserve">To evaluate the impact and effectiveness of the </w:t>
      </w:r>
      <w:r w:rsidR="00755D5A">
        <w:t>programme</w:t>
      </w:r>
      <w:r>
        <w:t xml:space="preserve"> and</w:t>
      </w:r>
      <w:r w:rsidR="5DCF36BD">
        <w:t xml:space="preserve"> prepare a report about the project</w:t>
      </w:r>
    </w:p>
    <w:p w14:paraId="7683DF80" w14:textId="2434E235" w:rsidR="00113484" w:rsidRPr="006D18EA" w:rsidRDefault="79BC9699" w:rsidP="28EDBBA4">
      <w:pPr>
        <w:rPr>
          <w:b/>
          <w:bCs/>
        </w:rPr>
      </w:pPr>
      <w:r w:rsidRPr="79BC9699">
        <w:rPr>
          <w:b/>
          <w:bCs/>
        </w:rPr>
        <w:t>EEF</w:t>
      </w:r>
    </w:p>
    <w:p w14:paraId="4DC9F352" w14:textId="21056BE2" w:rsidR="00113484" w:rsidRDefault="3F93C27B" w:rsidP="00113484">
      <w:pPr>
        <w:pStyle w:val="ListParagraph"/>
        <w:numPr>
          <w:ilvl w:val="0"/>
          <w:numId w:val="24"/>
        </w:numPr>
      </w:pPr>
      <w:r>
        <w:t>At the end of the project, child outcome data will be submitted to the EEF’s data archive which is managed by the Fischer Family Trust (FFT). At this point, EEF will become a data controller and FFT will be a data processor</w:t>
      </w:r>
    </w:p>
    <w:p w14:paraId="6C318DD6" w14:textId="27432CCD" w:rsidR="00113484" w:rsidRDefault="5EABF98D" w:rsidP="295B32BB">
      <w:pPr>
        <w:spacing w:after="0"/>
      </w:pPr>
      <w:r>
        <w:t xml:space="preserve">We will only use your child’s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r w:rsidRPr="5EABF98D">
        <w:rPr>
          <w:rStyle w:val="normaltextrun"/>
          <w:color w:val="000000" w:themeColor="text1"/>
        </w:rPr>
        <w:t>Your child’s data will be treated with the strictest confidence and in line with the GDPR and the Data Protection Act 2018.    </w:t>
      </w:r>
    </w:p>
    <w:p w14:paraId="683B6923" w14:textId="3011BB0B" w:rsidR="00113484" w:rsidRDefault="5EABF98D" w:rsidP="5EABF98D">
      <w:pPr>
        <w:spacing w:after="0"/>
        <w:rPr>
          <w:rStyle w:val="normaltextrun"/>
          <w:color w:val="000000" w:themeColor="text1"/>
        </w:rPr>
      </w:pPr>
      <w:r>
        <w:t xml:space="preserve">For the purposes of research and archiving, the data provided by settings and the assessment data will be shared with the University of Oxford, University College London, the Department for Education, the EEF, the EEF’s archive manager, and in an anonymised form with the Office for National Statistics and potentially other research teams. Further matching to NPD and other administrative data may take place during subsequent research. </w:t>
      </w:r>
    </w:p>
    <w:p w14:paraId="0000005B" w14:textId="77777777" w:rsidR="00A65EB9" w:rsidRDefault="79BC9699">
      <w:pPr>
        <w:pStyle w:val="Heading1"/>
      </w:pPr>
      <w:bookmarkStart w:id="7" w:name="_va5we0sn339v"/>
      <w:bookmarkEnd w:id="7"/>
      <w:r>
        <w:t>What is the lawful basis for processing your personal data?</w:t>
      </w:r>
    </w:p>
    <w:p w14:paraId="0000005C" w14:textId="77777777" w:rsidR="00A65EB9" w:rsidRDefault="00D31766">
      <w:r>
        <w:t xml:space="preserve">We will only use your personal data where we have a lawful basis for doing so. </w:t>
      </w:r>
    </w:p>
    <w:p w14:paraId="0000005E" w14:textId="25A16551" w:rsidR="00A65EB9" w:rsidRDefault="3F93C27B">
      <w:pPr>
        <w:numPr>
          <w:ilvl w:val="0"/>
          <w:numId w:val="12"/>
        </w:numPr>
        <w:spacing w:after="0"/>
      </w:pPr>
      <w:r>
        <w:t>NIESR’s legal basis for processing personal data is ‘legitimate interests’. The evaluation of Talking Time fulfils one of NIESR’s core purposes (undertaking research, evaluation and information activities) and is therefore in our legitimate interest, that processing personal information is necessary for the conduct of the evaluation. Our condition for processing special category personal data is that this is necessary for scientific research purposes and is in the public interest.</w:t>
      </w:r>
    </w:p>
    <w:p w14:paraId="0000005F" w14:textId="10863B70" w:rsidR="00A65EB9" w:rsidRDefault="79BC9699">
      <w:pPr>
        <w:numPr>
          <w:ilvl w:val="0"/>
          <w:numId w:val="12"/>
        </w:numPr>
        <w:spacing w:after="0"/>
      </w:pPr>
      <w:r>
        <w:t xml:space="preserve">The University of Oxford and UCL Institute of Education’s lawful basis for processing data is ‘public interest task.’ </w:t>
      </w:r>
    </w:p>
    <w:p w14:paraId="5FFEC89A" w14:textId="057507BC" w:rsidR="00113484" w:rsidRPr="00113484" w:rsidRDefault="3F93C27B">
      <w:pPr>
        <w:numPr>
          <w:ilvl w:val="0"/>
          <w:numId w:val="12"/>
        </w:numPr>
        <w:spacing w:after="0"/>
      </w:pPr>
      <w:r>
        <w:t>When the EEF becomes data controller at the end of the project as the child outcome data is submitted to the data archive, the legal basis for processing personal data is ‘legitimate interests’. These legitimate interests include gathering data about what educational interventions work best, under what conditions, for which pupils, with a view to increasing attainment and reducing educational disadvantage.</w:t>
      </w:r>
    </w:p>
    <w:p w14:paraId="00000060" w14:textId="77777777" w:rsidR="00A65EB9" w:rsidRDefault="79BC9699">
      <w:pPr>
        <w:pStyle w:val="Heading1"/>
      </w:pPr>
      <w:bookmarkStart w:id="8" w:name="_f9og3awy2qi5"/>
      <w:bookmarkEnd w:id="8"/>
      <w:r>
        <w:t xml:space="preserve">Who else has access to your information? </w:t>
      </w:r>
    </w:p>
    <w:p w14:paraId="00000061" w14:textId="5E227D6D" w:rsidR="00A65EB9" w:rsidRDefault="3F93C27B">
      <w:r>
        <w:t>The Research Team may disclose your information to third parties in connection with the purposes of processing your personal data set out in this notice. These third parties may include suppliers, research assistants, trusted academic partners and subcontractors who may process information on behalf of the Research Team to carry out such work as administering tests, undertaking interviews, transcribing interviews and archiving data. They will also include the Talking Time mentors, who will process data for specified purposes including programme delivery and mentoring. In all cases, the Research Team will ensure that these third parties enter into appropriate data processing agreements with us and that they keep your personal data secure and confidential. Where your data is shared with third parties, we will seek to share the minimum amount necessary.</w:t>
      </w:r>
    </w:p>
    <w:p w14:paraId="00000062" w14:textId="77777777" w:rsidR="00A65EB9" w:rsidRDefault="79BC9699">
      <w:r>
        <w:t>We may also disclose your personal information if required by law, or to protect or defend ourselves or others against illegal or harmful activities, or as part of a reorganisation or restructuring of our organisations.</w:t>
      </w:r>
    </w:p>
    <w:p w14:paraId="00000063" w14:textId="77777777" w:rsidR="00A65EB9" w:rsidRDefault="79BC9699">
      <w:pPr>
        <w:pStyle w:val="Heading1"/>
      </w:pPr>
      <w:bookmarkStart w:id="9" w:name="_lmae3i3ir2bq"/>
      <w:bookmarkEnd w:id="9"/>
      <w:r>
        <w:t>International Transfers</w:t>
      </w:r>
    </w:p>
    <w:p w14:paraId="00000064" w14:textId="77777777" w:rsidR="00A65EB9" w:rsidRDefault="00D31766">
      <w:r>
        <w:t>Your personal information will not be transferred outside of the EEA.</w:t>
      </w:r>
    </w:p>
    <w:p w14:paraId="00000065" w14:textId="77777777" w:rsidR="00A65EB9" w:rsidRDefault="79BC9699">
      <w:pPr>
        <w:pStyle w:val="Heading1"/>
      </w:pPr>
      <w:bookmarkStart w:id="10" w:name="_lapo7bwsiyvw"/>
      <w:bookmarkEnd w:id="10"/>
      <w:r>
        <w:t>Security</w:t>
      </w:r>
    </w:p>
    <w:p w14:paraId="00000066" w14:textId="77777777" w:rsidR="00A65EB9" w:rsidRDefault="79BC9699">
      <w:r>
        <w:t>We take all reasonable steps to protect your personal information and follow procedures designed to minimise unauthorised access, alteration, loss or disclosure of your information.</w:t>
      </w:r>
    </w:p>
    <w:p w14:paraId="00000067" w14:textId="77777777" w:rsidR="00A65EB9" w:rsidRDefault="79BC9699">
      <w:r>
        <w:t>We have put in place procedures to deal with any suspected personal data breach and will notify you and any applicable regulator of a breach where we are legally required to do so.</w:t>
      </w:r>
    </w:p>
    <w:p w14:paraId="00000068" w14:textId="77777777" w:rsidR="00A65EB9" w:rsidRDefault="76DE5E7B">
      <w:pPr>
        <w:pStyle w:val="Heading1"/>
      </w:pPr>
      <w:bookmarkStart w:id="11" w:name="_5t9lbaoobekf"/>
      <w:bookmarkEnd w:id="11"/>
      <w:r>
        <w:t>Data Retention</w:t>
      </w:r>
    </w:p>
    <w:p w14:paraId="01B63B46" w14:textId="6361CFD7" w:rsidR="00A65EB9" w:rsidRDefault="6CF77A55">
      <w:r>
        <w:t xml:space="preserve">We ensure that your data is securely stored, using secure servers located within the UK. Original electronic copies of the video and audio recordings of group activities will be anonymised and stored securely in the University of Oxford File Server for 3 years after publication of the evaluation report. Only Talking Time© team members (at Oxford, UCL) will have access to the files. Video and audio recordings will be typed up, but no names of children, staff or schools/nurseries will be typed up or reported. Paper copies of consent forms will always be kept in a locked filing cabinet at the Department of Education at the University of Oxford. </w:t>
      </w:r>
    </w:p>
    <w:p w14:paraId="18E006F1" w14:textId="0A5EC13E" w:rsidR="76C632AA" w:rsidRDefault="76C632AA" w:rsidP="5E08FBB8">
      <w:r>
        <w:t>The a</w:t>
      </w:r>
      <w:r w:rsidR="198FF468">
        <w:t xml:space="preserve">udio recordings </w:t>
      </w:r>
      <w:r w:rsidR="556A6E79">
        <w:t>that are collected</w:t>
      </w:r>
      <w:r w:rsidR="198FF468">
        <w:t xml:space="preserve"> </w:t>
      </w:r>
      <w:r w:rsidR="556A6E79">
        <w:t xml:space="preserve">by </w:t>
      </w:r>
      <w:proofErr w:type="spellStart"/>
      <w:r w:rsidR="556A6E79">
        <w:t>Qa</w:t>
      </w:r>
      <w:proofErr w:type="spellEnd"/>
      <w:r w:rsidR="556A6E79">
        <w:t xml:space="preserve"> Research to aid in </w:t>
      </w:r>
      <w:r w:rsidR="198FF468">
        <w:t>assessment</w:t>
      </w:r>
      <w:r w:rsidR="0FD74480">
        <w:t xml:space="preserve"> scoring will </w:t>
      </w:r>
      <w:r w:rsidR="198FF468">
        <w:t>be</w:t>
      </w:r>
      <w:r w:rsidR="217528FC">
        <w:t xml:space="preserve"> collected on secure handheld devices </w:t>
      </w:r>
      <w:r w:rsidR="5A1406B0">
        <w:t xml:space="preserve">that will be </w:t>
      </w:r>
      <w:r w:rsidR="341B3A18">
        <w:t xml:space="preserve">stored securely in </w:t>
      </w:r>
      <w:proofErr w:type="spellStart"/>
      <w:r w:rsidR="341B3A18">
        <w:t>Qa’s</w:t>
      </w:r>
      <w:proofErr w:type="spellEnd"/>
      <w:r w:rsidR="341B3A18">
        <w:t xml:space="preserve"> UK-based office.</w:t>
      </w:r>
      <w:r w:rsidR="477EE196">
        <w:t xml:space="preserve"> </w:t>
      </w:r>
      <w:r w:rsidR="488062A3">
        <w:t xml:space="preserve">Original electronic copies of the audio recordings will be anonymised and stored securely in </w:t>
      </w:r>
      <w:proofErr w:type="spellStart"/>
      <w:r w:rsidR="4FF87F6A">
        <w:t>Qa’s</w:t>
      </w:r>
      <w:proofErr w:type="spellEnd"/>
      <w:r w:rsidR="4FF87F6A">
        <w:t xml:space="preserve"> </w:t>
      </w:r>
      <w:r w:rsidR="488062A3">
        <w:t>Server f</w:t>
      </w:r>
      <w:r w:rsidR="5D7CE773">
        <w:t xml:space="preserve">or six months </w:t>
      </w:r>
      <w:r w:rsidR="488062A3">
        <w:t>after publication of the evaluation report. Only</w:t>
      </w:r>
      <w:r w:rsidR="18E6FF7C">
        <w:t xml:space="preserve"> </w:t>
      </w:r>
      <w:proofErr w:type="spellStart"/>
      <w:r w:rsidR="18E6FF7C">
        <w:t>Qa</w:t>
      </w:r>
      <w:proofErr w:type="spellEnd"/>
      <w:r w:rsidR="18E6FF7C">
        <w:t xml:space="preserve"> Research tea</w:t>
      </w:r>
      <w:r w:rsidR="488062A3">
        <w:t xml:space="preserve">m members will have access to the files. </w:t>
      </w:r>
      <w:r w:rsidR="725917E5">
        <w:t>They may be shared with NIESR colleagues for training and quality assurance purposes via their secure folders.</w:t>
      </w:r>
    </w:p>
    <w:p w14:paraId="00000069" w14:textId="4AC1CFC8" w:rsidR="00A65EB9" w:rsidRDefault="586FD61D" w:rsidP="586FD61D">
      <w:r w:rsidRPr="586FD61D">
        <w:t>We will only retain your personal data for as long as necessary to fulfil the purposes we collected it for, including for the purposes of satisfying any legal, accounting, or reporting requirements. When it is no longer necessary to retain your personal data, it will be securely deleted.</w:t>
      </w:r>
    </w:p>
    <w:p w14:paraId="0000006A" w14:textId="77777777" w:rsidR="00A65EB9" w:rsidRDefault="79BC9699">
      <w: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0000006B" w14:textId="2F7A36C8" w:rsidR="00A65EB9" w:rsidRDefault="586FD61D">
      <w:pPr>
        <w:numPr>
          <w:ilvl w:val="0"/>
          <w:numId w:val="18"/>
        </w:numPr>
        <w:spacing w:after="0"/>
      </w:pPr>
      <w:r>
        <w:t>NIESR will delete all personal data  three years after the completion of the project</w:t>
      </w:r>
    </w:p>
    <w:p w14:paraId="43974623" w14:textId="77777777" w:rsidR="00A65EB9" w:rsidRDefault="4FB8B41D">
      <w:pPr>
        <w:numPr>
          <w:ilvl w:val="0"/>
          <w:numId w:val="18"/>
        </w:numPr>
        <w:spacing w:after="0"/>
      </w:pPr>
      <w:r>
        <w:t>The University of Oxford will delete staff contact details after the delivery of the programme, unless staff members consent for their details to be kept on record for the purpose of sharing the evaluation report, details of Talking Time events and programme updates</w:t>
      </w:r>
    </w:p>
    <w:p w14:paraId="4DBFD0E6" w14:textId="6640BAC2" w:rsidR="4FB8B41D" w:rsidRDefault="6CF77A55" w:rsidP="6CF77A55">
      <w:pPr>
        <w:numPr>
          <w:ilvl w:val="0"/>
          <w:numId w:val="18"/>
        </w:numPr>
        <w:spacing w:after="0"/>
      </w:pPr>
      <w:r>
        <w:t xml:space="preserve">The University of Oxford will keep all other personal data </w:t>
      </w:r>
      <w:r w:rsidRPr="00C75BBF">
        <w:rPr>
          <w:rFonts w:ascii="Aptos" w:eastAsia="Aptos" w:hAnsi="Aptos" w:cs="Aptos"/>
          <w:color w:val="000000" w:themeColor="text1"/>
        </w:rPr>
        <w:t xml:space="preserve">(e.g. video or audio recordings) </w:t>
      </w:r>
      <w:r>
        <w:t>for three years following the publication of the final evaluation report. Thereafter, these data will be securely deleted.</w:t>
      </w:r>
      <w:r w:rsidRPr="00C75BBF">
        <w:rPr>
          <w:rFonts w:ascii="Aptos" w:eastAsia="Aptos" w:hAnsi="Aptos" w:cs="Aptos"/>
          <w:color w:val="000000" w:themeColor="text1"/>
        </w:rPr>
        <w:t xml:space="preserve"> Anonymised data (e.g. anonymised transcripts of the audio/video recordings) may be kept for longer to support future research which is compatible with the original purpose.</w:t>
      </w:r>
    </w:p>
    <w:p w14:paraId="0000006D" w14:textId="4D0DAE33" w:rsidR="00A65EB9" w:rsidRDefault="49CBBE70">
      <w:pPr>
        <w:numPr>
          <w:ilvl w:val="0"/>
          <w:numId w:val="18"/>
        </w:numPr>
      </w:pPr>
      <w:r>
        <w:t>NIESR will send the child outcome data to the Fischer Family Trust (FFT) archive within three months of project completion. FFT will keep the data on behalf of EEF, at which point EEF take responsibility for Data Protection Compliance</w:t>
      </w:r>
    </w:p>
    <w:p w14:paraId="0000006E" w14:textId="77777777" w:rsidR="00A65EB9" w:rsidRDefault="00D31766">
      <w:r>
        <w:t>Please note that, under Data Protection legislation, and in compliance with the relevant data processing conditions, personal data can be kept for longer periods of time when processed purely for archiving purposes in the public interest, scientific or historical research, and statistical purposes.</w:t>
      </w:r>
    </w:p>
    <w:p w14:paraId="0000006F" w14:textId="77777777" w:rsidR="00A65EB9" w:rsidRDefault="79BC9699">
      <w:pPr>
        <w:pStyle w:val="Heading1"/>
      </w:pPr>
      <w:bookmarkStart w:id="12" w:name="_o22mpxs0q0jn"/>
      <w:bookmarkEnd w:id="12"/>
      <w:r>
        <w:t>Your legal rights</w:t>
      </w:r>
    </w:p>
    <w:p w14:paraId="00000070" w14:textId="6F2D65F2" w:rsidR="00A65EB9" w:rsidRDefault="79BC9699">
      <w:r>
        <w:t>Under certain circumstances, you have rights under data protection laws in relation to your personal data and that of your child, including rights:</w:t>
      </w:r>
    </w:p>
    <w:p w14:paraId="00000071" w14:textId="77043F7A" w:rsidR="00A65EB9" w:rsidRDefault="76DE5E7B">
      <w:pPr>
        <w:numPr>
          <w:ilvl w:val="0"/>
          <w:numId w:val="15"/>
        </w:numPr>
        <w:spacing w:after="0"/>
      </w:pPr>
      <w:r>
        <w:t xml:space="preserve">To request access to your or your child’s personal data: this enables you to receive a copy of the personal data we hold about you and to check we are lawfully processing it </w:t>
      </w:r>
    </w:p>
    <w:p w14:paraId="00000072" w14:textId="51F74F0F" w:rsidR="00A65EB9" w:rsidRDefault="79BC9699">
      <w:pPr>
        <w:numPr>
          <w:ilvl w:val="0"/>
          <w:numId w:val="15"/>
        </w:numPr>
        <w:spacing w:after="0"/>
      </w:pPr>
      <w:r>
        <w:t>To request correction of your or your child’s personal data: this enables you to have any incomplete or inaccurate data we hold about you corrected</w:t>
      </w:r>
    </w:p>
    <w:p w14:paraId="00000073" w14:textId="7C376BC6" w:rsidR="00A65EB9" w:rsidRDefault="79BC9699">
      <w:pPr>
        <w:numPr>
          <w:ilvl w:val="0"/>
          <w:numId w:val="15"/>
        </w:numPr>
        <w:spacing w:after="0"/>
      </w:pPr>
      <w:r>
        <w:t>To request erasure of your or your child’s personal data: this enables you to ask us to delete or remove personal data where there is no good reason for us continuing to process it</w:t>
      </w:r>
    </w:p>
    <w:p w14:paraId="00000074" w14:textId="4FB1870C" w:rsidR="00A65EB9" w:rsidRDefault="79BC9699">
      <w:pPr>
        <w:numPr>
          <w:ilvl w:val="0"/>
          <w:numId w:val="15"/>
        </w:numPr>
        <w:spacing w:after="0"/>
      </w:pPr>
      <w:r>
        <w:t>To object to processing of your or your child’s personal data: you can object where we are relying on a legitimate interest (or those of a third party) and there is something about your particular situation which makes you want to object to processing on this ground as you feel it impacts on your fundamental rights and freedoms</w:t>
      </w:r>
    </w:p>
    <w:p w14:paraId="00000075" w14:textId="601D2458" w:rsidR="00A65EB9" w:rsidRDefault="79BC9699">
      <w:pPr>
        <w:numPr>
          <w:ilvl w:val="0"/>
          <w:numId w:val="15"/>
        </w:numPr>
        <w:spacing w:after="0"/>
      </w:pPr>
      <w:r>
        <w:t>To request restriction of processing your or your child’s personal data: This enables you to ask us to suspend the processing of your personal data</w:t>
      </w:r>
    </w:p>
    <w:p w14:paraId="00000076" w14:textId="70346115" w:rsidR="00A65EB9" w:rsidRDefault="79BC9699">
      <w:pPr>
        <w:numPr>
          <w:ilvl w:val="0"/>
          <w:numId w:val="15"/>
        </w:numPr>
        <w:spacing w:after="0"/>
      </w:pPr>
      <w:r>
        <w:t>To request transfer of your or your child’s personal data</w:t>
      </w:r>
    </w:p>
    <w:p w14:paraId="00000077" w14:textId="77777777" w:rsidR="00A65EB9" w:rsidRDefault="00D31766">
      <w:pPr>
        <w:numPr>
          <w:ilvl w:val="0"/>
          <w:numId w:val="15"/>
        </w:numPr>
        <w:spacing w:after="0"/>
      </w:pPr>
      <w:r>
        <w:t>To object to direct marketing (including profiling) and processing for the purposes of scientific/historical research and statistics</w:t>
      </w:r>
    </w:p>
    <w:p w14:paraId="00000078" w14:textId="77777777" w:rsidR="00A65EB9" w:rsidRDefault="00D31766">
      <w:pPr>
        <w:numPr>
          <w:ilvl w:val="0"/>
          <w:numId w:val="15"/>
        </w:numPr>
      </w:pPr>
      <w:r>
        <w:t>Not to be subject to decisions based purely on automated processing where it produces a legal or similarly significant effect on you</w:t>
      </w:r>
    </w:p>
    <w:p w14:paraId="6D8265F7" w14:textId="46FCCB4E" w:rsidR="00A65EB9" w:rsidRDefault="00A65EB9" w:rsidP="586FD61D">
      <w:pPr>
        <w:pStyle w:val="paragraph"/>
        <w:spacing w:before="0" w:beforeAutospacing="0" w:after="0" w:afterAutospacing="0"/>
        <w:textAlignment w:val="baseline"/>
        <w:rPr>
          <w:rFonts w:ascii="Arial" w:eastAsia="Arial" w:hAnsi="Arial" w:cs="Arial"/>
          <w:color w:val="000000" w:themeColor="text1"/>
        </w:rPr>
      </w:pPr>
    </w:p>
    <w:p w14:paraId="19FE4866" w14:textId="28A3D020" w:rsidR="00A65EB9" w:rsidRDefault="586FD61D" w:rsidP="586FD61D">
      <w:pPr>
        <w:pStyle w:val="paragraph"/>
        <w:spacing w:before="0" w:beforeAutospacing="0" w:after="0" w:afterAutospacing="0"/>
        <w:textAlignment w:val="baseline"/>
        <w:rPr>
          <w:rFonts w:ascii="Arial" w:eastAsia="Arial" w:hAnsi="Arial" w:cs="Arial"/>
          <w:color w:val="000000" w:themeColor="text1"/>
        </w:rPr>
      </w:pPr>
      <w:r w:rsidRPr="586FD61D">
        <w:rPr>
          <w:rStyle w:val="normaltextrun"/>
          <w:rFonts w:ascii="Arial" w:eastAsia="Arial" w:hAnsi="Arial" w:cs="Arial"/>
          <w:color w:val="000000" w:themeColor="text1"/>
        </w:rPr>
        <w:t xml:space="preserve">If you have questions or concerns over how your data is being processed, or wish to exercise any of the rights in connection with this project, you can contact: </w:t>
      </w:r>
    </w:p>
    <w:p w14:paraId="550FD485" w14:textId="0D90A21F" w:rsidR="295B32BB" w:rsidRDefault="586FD61D" w:rsidP="5E08FBB8">
      <w:pPr>
        <w:pStyle w:val="ListParagraph"/>
        <w:numPr>
          <w:ilvl w:val="0"/>
          <w:numId w:val="6"/>
        </w:numPr>
        <w:spacing w:after="0" w:line="240" w:lineRule="auto"/>
        <w:rPr>
          <w:rStyle w:val="normaltextrun"/>
          <w:color w:val="000000" w:themeColor="text1"/>
        </w:rPr>
      </w:pPr>
      <w:r w:rsidRPr="5E08FBB8">
        <w:rPr>
          <w:rStyle w:val="normaltextrun"/>
          <w:color w:val="000000" w:themeColor="text1"/>
        </w:rPr>
        <w:t>For the language assessments (including audio recordings of assessments) and all individual children’s data gathered by NIESR:</w:t>
      </w:r>
      <w:r w:rsidR="00414474">
        <w:rPr>
          <w:rStyle w:val="normaltextrun"/>
          <w:color w:val="000000" w:themeColor="text1"/>
        </w:rPr>
        <w:t xml:space="preserve"> Edoardo Masset</w:t>
      </w:r>
      <w:r w:rsidRPr="5E08FBB8">
        <w:rPr>
          <w:rStyle w:val="normaltextrun"/>
          <w:color w:val="000000" w:themeColor="text1"/>
        </w:rPr>
        <w:t xml:space="preserve"> </w:t>
      </w:r>
      <w:hyperlink r:id="rId9" w:history="1">
        <w:r w:rsidR="00414474" w:rsidRPr="00215C4D">
          <w:rPr>
            <w:rStyle w:val="Hyperlink"/>
          </w:rPr>
          <w:t>TalkingTime@niesr.ac.uk</w:t>
        </w:r>
        <w:r w:rsidR="00414474" w:rsidRPr="00414474">
          <w:rPr>
            <w:rStyle w:val="Hyperlink"/>
            <w:u w:val="none"/>
          </w:rPr>
          <w:t xml:space="preserve"> </w:t>
        </w:r>
        <w:r w:rsidR="00414474" w:rsidRPr="00414474">
          <w:rPr>
            <w:rStyle w:val="Hyperlink"/>
            <w:color w:val="auto"/>
            <w:u w:val="none"/>
          </w:rPr>
          <w:t>or</w:t>
        </w:r>
        <w:r w:rsidR="00414474" w:rsidRPr="00414474">
          <w:rPr>
            <w:rStyle w:val="Hyperlink"/>
            <w:u w:val="none"/>
          </w:rPr>
          <w:t xml:space="preserve"> </w:t>
        </w:r>
        <w:r w:rsidR="00414474" w:rsidRPr="00215C4D">
          <w:rPr>
            <w:rStyle w:val="Hyperlink"/>
          </w:rPr>
          <w:t>dataprotection@niesr.ac.uk .</w:t>
        </w:r>
      </w:hyperlink>
    </w:p>
    <w:p w14:paraId="17C87EF5" w14:textId="738968FE" w:rsidR="295B32BB" w:rsidRDefault="586FD61D" w:rsidP="00D7557A">
      <w:pPr>
        <w:pStyle w:val="ListParagraph"/>
        <w:numPr>
          <w:ilvl w:val="0"/>
          <w:numId w:val="6"/>
        </w:numPr>
        <w:spacing w:after="0" w:line="240" w:lineRule="auto"/>
        <w:rPr>
          <w:rFonts w:ascii="Calibri" w:eastAsia="Calibri" w:hAnsi="Calibri" w:cs="Calibri"/>
          <w:color w:val="000000" w:themeColor="text1"/>
          <w:sz w:val="22"/>
          <w:szCs w:val="22"/>
        </w:rPr>
      </w:pPr>
      <w:r w:rsidRPr="5E08FBB8">
        <w:rPr>
          <w:rStyle w:val="normaltextrun"/>
          <w:color w:val="000000" w:themeColor="text1"/>
        </w:rPr>
        <w:t xml:space="preserve">For the audio and video recordings of group activities and attendance records for Talking Time sessions:  </w:t>
      </w:r>
      <w:hyperlink r:id="rId10">
        <w:r w:rsidRPr="5E08FBB8">
          <w:rPr>
            <w:rStyle w:val="Hyperlink"/>
            <w:rFonts w:ascii="Times New Roman" w:eastAsia="Times New Roman" w:hAnsi="Times New Roman" w:cs="Times New Roman"/>
          </w:rPr>
          <w:t>data.protection@admin.ox.ac.uk</w:t>
        </w:r>
      </w:hyperlink>
      <w:r w:rsidRPr="5E08FBB8">
        <w:rPr>
          <w:rFonts w:ascii="Times New Roman" w:eastAsia="Times New Roman" w:hAnsi="Times New Roman" w:cs="Times New Roman"/>
          <w:color w:val="000000" w:themeColor="text1"/>
        </w:rPr>
        <w:t xml:space="preserve"> or </w:t>
      </w:r>
      <w:hyperlink r:id="rId11">
        <w:r w:rsidRPr="5E08FBB8">
          <w:rPr>
            <w:rStyle w:val="Hyperlink"/>
            <w:rFonts w:ascii="Helvetica" w:eastAsia="Helvetica" w:hAnsi="Helvetica" w:cs="Helvetica"/>
          </w:rPr>
          <w:t>data-protection@ucl.ac.uk</w:t>
        </w:r>
      </w:hyperlink>
    </w:p>
    <w:p w14:paraId="01865EEE" w14:textId="036BF225" w:rsidR="295B32BB" w:rsidRDefault="295B32BB" w:rsidP="295B32BB">
      <w:pPr>
        <w:pStyle w:val="paragraph"/>
        <w:spacing w:before="0" w:beforeAutospacing="0" w:after="0" w:afterAutospacing="0"/>
        <w:rPr>
          <w:rFonts w:ascii="Arial" w:hAnsi="Arial" w:cs="Arial"/>
        </w:rPr>
      </w:pPr>
    </w:p>
    <w:p w14:paraId="06F36B94" w14:textId="77777777" w:rsidR="00D0542B" w:rsidRPr="00D0542B" w:rsidRDefault="00D0542B" w:rsidP="3F93C27B">
      <w:pPr>
        <w:pStyle w:val="paragraph"/>
        <w:spacing w:before="0" w:beforeAutospacing="0" w:after="0" w:afterAutospacing="0"/>
        <w:textAlignment w:val="baseline"/>
      </w:pPr>
    </w:p>
    <w:p w14:paraId="0000007A" w14:textId="77777777" w:rsidR="00A65EB9" w:rsidRDefault="00D31766">
      <w: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0000007B" w14:textId="77777777" w:rsidR="00A65EB9" w:rsidRDefault="00D31766">
      <w: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0000007C" w14:textId="77777777" w:rsidR="00A65EB9" w:rsidRDefault="295B32BB">
      <w:r>
        <w:t>We try to respond to all legitimate requests within one month. Occasionally it may take us longer than a month if your request is particularly complex or you have made a number of requests. In this case, we will notify you and keep you updated.</w:t>
      </w:r>
    </w:p>
    <w:p w14:paraId="634184A5" w14:textId="47B4F692" w:rsidR="295B32BB" w:rsidRPr="00D7557A" w:rsidRDefault="586FD61D" w:rsidP="00D7557A">
      <w:pPr>
        <w:spacing w:after="0" w:line="240" w:lineRule="auto"/>
      </w:pPr>
      <w:r w:rsidRPr="00D7557A">
        <w:t>If you have concern about any other aspect of this project activity, please contact:</w:t>
      </w:r>
    </w:p>
    <w:p w14:paraId="420A0B4B" w14:textId="4A04F83F" w:rsidR="295B32BB" w:rsidRDefault="295B32BB" w:rsidP="00D7557A">
      <w:pPr>
        <w:pStyle w:val="ListParagraph"/>
        <w:numPr>
          <w:ilvl w:val="0"/>
          <w:numId w:val="4"/>
        </w:numPr>
        <w:spacing w:after="0" w:line="240" w:lineRule="auto"/>
        <w:rPr>
          <w:color w:val="0563C1"/>
        </w:rPr>
      </w:pPr>
      <w:r w:rsidRPr="295B32BB">
        <w:rPr>
          <w:color w:val="000000" w:themeColor="text1"/>
        </w:rPr>
        <w:t xml:space="preserve">NIESR ethics contact: Katharine Stockland </w:t>
      </w:r>
      <w:hyperlink r:id="rId12" w:history="1">
        <w:r w:rsidRPr="295B32BB">
          <w:rPr>
            <w:rStyle w:val="Hyperlink"/>
          </w:rPr>
          <w:t>k.stockland@niesr.ac.uk</w:t>
        </w:r>
      </w:hyperlink>
    </w:p>
    <w:p w14:paraId="42E8462D" w14:textId="1EF89814" w:rsidR="295B32BB" w:rsidRDefault="295B32BB" w:rsidP="00D7557A">
      <w:pPr>
        <w:pStyle w:val="ListParagraph"/>
        <w:numPr>
          <w:ilvl w:val="0"/>
          <w:numId w:val="4"/>
        </w:numPr>
        <w:spacing w:after="0" w:line="259" w:lineRule="auto"/>
        <w:rPr>
          <w:color w:val="000000" w:themeColor="text1"/>
        </w:rPr>
      </w:pPr>
      <w:r w:rsidRPr="295B32BB">
        <w:rPr>
          <w:color w:val="000000" w:themeColor="text1"/>
        </w:rPr>
        <w:t xml:space="preserve">University of Oxford: Dr Sandra Mathers  </w:t>
      </w:r>
      <w:hyperlink r:id="rId13" w:history="1">
        <w:r w:rsidRPr="295B32BB">
          <w:rPr>
            <w:rStyle w:val="Hyperlink"/>
          </w:rPr>
          <w:t>talkingtime@education.ox.ac.uk</w:t>
        </w:r>
      </w:hyperlink>
      <w:r w:rsidRPr="295B32BB">
        <w:rPr>
          <w:color w:val="000000" w:themeColor="text1"/>
        </w:rPr>
        <w:t xml:space="preserve"> </w:t>
      </w:r>
    </w:p>
    <w:p w14:paraId="555A1641" w14:textId="357CEE15" w:rsidR="295B32BB" w:rsidRDefault="295B32BB" w:rsidP="00D7557A">
      <w:pPr>
        <w:spacing w:after="160" w:line="257" w:lineRule="auto"/>
        <w:rPr>
          <w:rFonts w:ascii="Calibri" w:eastAsia="Calibri" w:hAnsi="Calibri" w:cs="Calibri"/>
          <w:color w:val="000000" w:themeColor="text1"/>
          <w:sz w:val="22"/>
          <w:szCs w:val="22"/>
        </w:rPr>
      </w:pPr>
    </w:p>
    <w:p w14:paraId="042DE1A6" w14:textId="41EEB84F" w:rsidR="295B32BB" w:rsidRPr="00D7557A" w:rsidRDefault="586FD61D" w:rsidP="00D7557A">
      <w:r w:rsidRPr="00D7557A">
        <w:t>We will do our best to answer your query. We will acknowledge your concern within 10 working days and give you an indication of how it will be dealt with. If you remain unhappy or wish to make a formal complaint, please contact:</w:t>
      </w:r>
    </w:p>
    <w:p w14:paraId="5650006A" w14:textId="56377113" w:rsidR="295B32BB" w:rsidRDefault="295B32BB" w:rsidP="00D7557A">
      <w:pPr>
        <w:pStyle w:val="ListParagraph"/>
        <w:numPr>
          <w:ilvl w:val="0"/>
          <w:numId w:val="2"/>
        </w:numPr>
        <w:spacing w:after="0" w:line="257" w:lineRule="auto"/>
        <w:rPr>
          <w:color w:val="000000" w:themeColor="text1"/>
        </w:rPr>
      </w:pPr>
      <w:r w:rsidRPr="295B32BB">
        <w:rPr>
          <w:color w:val="000000" w:themeColor="text1"/>
        </w:rPr>
        <w:t xml:space="preserve">University of Oxford Research Governance, Ethics &amp; Assurance (RGEA) team at </w:t>
      </w:r>
      <w:hyperlink r:id="rId14" w:history="1">
        <w:r w:rsidRPr="295B32BB">
          <w:rPr>
            <w:rStyle w:val="Hyperlink"/>
          </w:rPr>
          <w:t>rgea.complaints@admin.ox.ac.uk</w:t>
        </w:r>
      </w:hyperlink>
      <w:r w:rsidRPr="295B32BB">
        <w:rPr>
          <w:color w:val="000000" w:themeColor="text1"/>
        </w:rPr>
        <w:t xml:space="preserve"> or on 01865 616480</w:t>
      </w:r>
    </w:p>
    <w:p w14:paraId="1B6E48ED" w14:textId="00E89B92" w:rsidR="295B32BB" w:rsidRDefault="586FD61D" w:rsidP="00D7557A">
      <w:pPr>
        <w:pStyle w:val="ListParagraph"/>
        <w:numPr>
          <w:ilvl w:val="0"/>
          <w:numId w:val="2"/>
        </w:numPr>
        <w:spacing w:after="0" w:line="257" w:lineRule="auto"/>
        <w:rPr>
          <w:color w:val="000000" w:themeColor="text1"/>
        </w:rPr>
      </w:pPr>
      <w:r w:rsidRPr="586FD61D">
        <w:rPr>
          <w:color w:val="000000" w:themeColor="text1"/>
        </w:rPr>
        <w:t xml:space="preserve">NIESR Ethics committee: Katharine Stockland </w:t>
      </w:r>
      <w:hyperlink r:id="rId15" w:history="1">
        <w:r w:rsidRPr="586FD61D">
          <w:rPr>
            <w:rStyle w:val="Hyperlink"/>
          </w:rPr>
          <w:t>k.stockland@niesr.ac.uk</w:t>
        </w:r>
      </w:hyperlink>
    </w:p>
    <w:p w14:paraId="3673434F" w14:textId="2CB9F426" w:rsidR="295B32BB" w:rsidRDefault="295B32BB"/>
    <w:p w14:paraId="7EBF7FD3" w14:textId="2C0E5DE1" w:rsidR="586FD61D" w:rsidRDefault="586FD61D" w:rsidP="586FD61D">
      <w:r>
        <w:t>If you have any questions about this privacy notice, including any requests to exercise your legal rights in relation to your personal data, please contact NIESR in the first instance.</w:t>
      </w:r>
      <w:r>
        <w:br/>
      </w:r>
      <w:r w:rsidRPr="586FD61D">
        <w:t xml:space="preserve">NIESR, 2 Dean Trench Street, London, SW1P 3HE </w:t>
      </w:r>
      <w:r>
        <w:br/>
      </w:r>
      <w:r w:rsidRPr="586FD61D">
        <w:rPr>
          <w:b/>
          <w:bCs/>
        </w:rPr>
        <w:t>Email:</w:t>
      </w:r>
      <w:r w:rsidRPr="586FD61D">
        <w:rPr>
          <w:rStyle w:val="normaltextrun"/>
          <w:color w:val="000000" w:themeColor="text1"/>
        </w:rPr>
        <w:t xml:space="preserve"> </w:t>
      </w:r>
      <w:hyperlink r:id="rId16" w:history="1">
        <w:r w:rsidRPr="586FD61D">
          <w:t>TalkingTime@niesr.ac.uk</w:t>
        </w:r>
      </w:hyperlink>
      <w:r w:rsidRPr="586FD61D">
        <w:rPr>
          <w:color w:val="000000" w:themeColor="text1"/>
        </w:rPr>
        <w:t> </w:t>
      </w:r>
    </w:p>
    <w:p w14:paraId="5FEB0999" w14:textId="5F6FBE1E" w:rsidR="586FD61D" w:rsidRDefault="586FD61D">
      <w:r>
        <w:t>You also have the right to make a complaint at any time to the Information Commissioner's Office (ICO), the UK supervisory authority for data protection issues (</w:t>
      </w:r>
      <w:hyperlink r:id="rId17" w:history="1">
        <w:r w:rsidRPr="586FD61D">
          <w:rPr>
            <w:rStyle w:val="Hyperlink"/>
          </w:rPr>
          <w:t>www.ico.org.uk</w:t>
        </w:r>
      </w:hyperlink>
      <w:r>
        <w:t>). However, we might be able to address your concerns, so please contact NIESR first.</w:t>
      </w:r>
    </w:p>
    <w:p w14:paraId="0000007D" w14:textId="77777777" w:rsidR="00A65EB9" w:rsidRDefault="79BC9699">
      <w:pPr>
        <w:pStyle w:val="Heading2"/>
      </w:pPr>
      <w:bookmarkStart w:id="13" w:name="_3kh683iww1q6"/>
      <w:bookmarkEnd w:id="13"/>
      <w:r>
        <w:t>Changes to this Notice</w:t>
      </w:r>
    </w:p>
    <w:p w14:paraId="0000007E" w14:textId="1D7C454F" w:rsidR="00A65EB9" w:rsidRDefault="586FD61D">
      <w:r>
        <w:t>We may change this Privacy Notice from time to time. If we make any significant changes in the way we treat your personal information we will make this clear by contacting your child’s nursery setting and ensuring they provide you with an updated version of this Privacy Notice.</w:t>
      </w:r>
    </w:p>
    <w:p w14:paraId="50229EDE" w14:textId="15969995" w:rsidR="586FD61D" w:rsidRDefault="586FD61D"/>
    <w:p w14:paraId="0000007F" w14:textId="1972F95D" w:rsidR="00A65EB9" w:rsidRDefault="79BC9699">
      <w:pPr>
        <w:pStyle w:val="Heading2"/>
      </w:pPr>
      <w:bookmarkStart w:id="14" w:name="_5e5lytc9gjks"/>
      <w:bookmarkEnd w:id="14"/>
      <w:r>
        <w:t xml:space="preserve">Company details for the Research Team and </w:t>
      </w:r>
      <w:r w:rsidR="4F48F9FA">
        <w:t>Funder</w:t>
      </w:r>
    </w:p>
    <w:p w14:paraId="1B222149" w14:textId="095A1284" w:rsidR="00E368A9" w:rsidRPr="00E368A9" w:rsidRDefault="79BC9699" w:rsidP="00E368A9">
      <w:pPr>
        <w:pStyle w:val="ListParagraph"/>
        <w:numPr>
          <w:ilvl w:val="0"/>
          <w:numId w:val="22"/>
        </w:numPr>
      </w:pPr>
      <w:r>
        <w:t>NIESR is a company listed by guarantee registered in England, and a registered charity.</w:t>
      </w:r>
    </w:p>
    <w:p w14:paraId="487709BE" w14:textId="77777777" w:rsidR="002624DF" w:rsidRPr="00E368A9" w:rsidRDefault="79BC9699" w:rsidP="002624DF">
      <w:pPr>
        <w:pStyle w:val="ListParagraph"/>
        <w:numPr>
          <w:ilvl w:val="1"/>
          <w:numId w:val="22"/>
        </w:numPr>
      </w:pPr>
      <w:r>
        <w:t>Company Number: 341010</w:t>
      </w:r>
    </w:p>
    <w:p w14:paraId="19BD9910" w14:textId="77777777" w:rsidR="002624DF" w:rsidRPr="00E368A9" w:rsidRDefault="79BC9699" w:rsidP="002624DF">
      <w:pPr>
        <w:pStyle w:val="ListParagraph"/>
        <w:numPr>
          <w:ilvl w:val="1"/>
          <w:numId w:val="22"/>
        </w:numPr>
      </w:pPr>
      <w:r>
        <w:t>Charity registration number: 306083</w:t>
      </w:r>
    </w:p>
    <w:p w14:paraId="216DB8DF" w14:textId="0B931121" w:rsidR="00E368A9" w:rsidRDefault="79BC9699" w:rsidP="00E368A9">
      <w:pPr>
        <w:pStyle w:val="ListParagraph"/>
        <w:numPr>
          <w:ilvl w:val="1"/>
          <w:numId w:val="22"/>
        </w:numPr>
      </w:pPr>
      <w:r>
        <w:t>Registered office: NESR, 2 Dean Trench Street, Smith Square, London SW1P 3HE</w:t>
      </w:r>
    </w:p>
    <w:p w14:paraId="68ED7B21" w14:textId="0C65B939" w:rsidR="00755D5A" w:rsidRPr="00D0542B" w:rsidRDefault="3F93C27B" w:rsidP="00D0542B">
      <w:pPr>
        <w:pStyle w:val="ListParagraph"/>
        <w:numPr>
          <w:ilvl w:val="1"/>
          <w:numId w:val="22"/>
        </w:numPr>
        <w:rPr>
          <w:u w:val="single"/>
        </w:rPr>
      </w:pPr>
      <w:r>
        <w:t xml:space="preserve">Email: </w:t>
      </w:r>
      <w:hyperlink r:id="rId18">
        <w:r w:rsidRPr="3F93C27B">
          <w:rPr>
            <w:rStyle w:val="Hyperlink"/>
          </w:rPr>
          <w:t>TalkingTime@niesr.ac.uk</w:t>
        </w:r>
      </w:hyperlink>
    </w:p>
    <w:p w14:paraId="6BE41DC5" w14:textId="77777777" w:rsidR="00E7111D" w:rsidRDefault="76DE5E7B" w:rsidP="00E7111D">
      <w:pPr>
        <w:pStyle w:val="ListParagraph"/>
        <w:numPr>
          <w:ilvl w:val="0"/>
          <w:numId w:val="22"/>
        </w:numPr>
      </w:pPr>
      <w:r>
        <w:t>The University of Oxford is a civil corporation. The University enjoys charitable status as one of the exempt charities listed in Schedule 3 to the Charities Act 2011</w:t>
      </w:r>
    </w:p>
    <w:p w14:paraId="51D26AD2" w14:textId="77777777" w:rsidR="00E7111D" w:rsidRDefault="79BC9699" w:rsidP="00E7111D">
      <w:pPr>
        <w:pStyle w:val="ListParagraph"/>
        <w:numPr>
          <w:ilvl w:val="1"/>
          <w:numId w:val="22"/>
        </w:numPr>
      </w:pPr>
      <w:r>
        <w:t>Registered office: University Offices, Wellington Square, Oxford, OX1 2JD</w:t>
      </w:r>
    </w:p>
    <w:p w14:paraId="02B5E548" w14:textId="2E3F392A" w:rsidR="00E368A9" w:rsidRDefault="76DE5E7B" w:rsidP="28EDBBA4">
      <w:pPr>
        <w:pStyle w:val="ListParagraph"/>
        <w:numPr>
          <w:ilvl w:val="1"/>
          <w:numId w:val="22"/>
        </w:numPr>
        <w:rPr>
          <w:rStyle w:val="Hyperlink"/>
        </w:rPr>
      </w:pPr>
      <w:r>
        <w:t xml:space="preserve">Email: </w:t>
      </w:r>
      <w:hyperlink w:history="1">
        <w:hyperlink r:id="rId19" w:history="1">
          <w:r w:rsidRPr="76DE5E7B">
            <w:rPr>
              <w:rStyle w:val="Hyperlink"/>
            </w:rPr>
            <w:t>data.protection@admin.ox.ac.uk</w:t>
          </w:r>
        </w:hyperlink>
      </w:hyperlink>
    </w:p>
    <w:p w14:paraId="7BB088A8" w14:textId="165F4DEA" w:rsidR="00E7111D" w:rsidRPr="00E7111D" w:rsidRDefault="79BC9699" w:rsidP="002D5BB7">
      <w:pPr>
        <w:pStyle w:val="ListParagraph"/>
        <w:numPr>
          <w:ilvl w:val="0"/>
          <w:numId w:val="22"/>
        </w:numPr>
      </w:pPr>
      <w:r>
        <w:t>The Education Endowment Foundation is a charity registered in England</w:t>
      </w:r>
    </w:p>
    <w:p w14:paraId="7338CE4B" w14:textId="56E30084" w:rsidR="00E7111D" w:rsidRPr="002D5BB7" w:rsidRDefault="00E7111D" w:rsidP="002D5BB7">
      <w:pPr>
        <w:pStyle w:val="ListParagraph"/>
        <w:numPr>
          <w:ilvl w:val="1"/>
          <w:numId w:val="22"/>
        </w:numPr>
        <w:rPr>
          <w:shd w:val="clear" w:color="auto" w:fill="FFFFFF"/>
        </w:rPr>
      </w:pPr>
      <w:r w:rsidRPr="002D5BB7">
        <w:rPr>
          <w:shd w:val="clear" w:color="auto" w:fill="FFFFFF"/>
        </w:rPr>
        <w:t>Registered office: Millbank Tower, 21-24 Millbank, London SW1P 4QP</w:t>
      </w:r>
    </w:p>
    <w:p w14:paraId="3E5F28D3" w14:textId="75DE85F2" w:rsidR="00E7111D" w:rsidRPr="002D5BB7" w:rsidRDefault="79BC9699" w:rsidP="002D5BB7">
      <w:pPr>
        <w:pStyle w:val="ListParagraph"/>
        <w:numPr>
          <w:ilvl w:val="1"/>
          <w:numId w:val="22"/>
        </w:numPr>
        <w:shd w:val="clear" w:color="auto" w:fill="FFFFFF"/>
        <w:textAlignment w:val="baseline"/>
        <w:rPr>
          <w:bCs/>
        </w:rPr>
      </w:pPr>
      <w:r>
        <w:t>Charity registration number: 1142111</w:t>
      </w:r>
    </w:p>
    <w:p w14:paraId="0FCCA0EE" w14:textId="77777777" w:rsidR="00C11EAA" w:rsidRPr="00C11EAA" w:rsidRDefault="79BC9699" w:rsidP="79BC9699">
      <w:pPr>
        <w:pStyle w:val="ListParagraph"/>
        <w:numPr>
          <w:ilvl w:val="1"/>
          <w:numId w:val="22"/>
        </w:numPr>
        <w:shd w:val="clear" w:color="auto" w:fill="FFFFFF" w:themeFill="background1"/>
        <w:textAlignment w:val="baseline"/>
        <w:rPr>
          <w:rStyle w:val="Hyperlink"/>
          <w:color w:val="auto"/>
          <w:u w:val="none"/>
        </w:rPr>
      </w:pPr>
      <w:r>
        <w:t>Company number: </w:t>
      </w:r>
      <w:hyperlink r:id="rId20">
        <w:r w:rsidRPr="79BC9699">
          <w:rPr>
            <w:rStyle w:val="Hyperlink"/>
            <w:color w:val="auto"/>
            <w:u w:val="none"/>
          </w:rPr>
          <w:t>07587909</w:t>
        </w:r>
      </w:hyperlink>
    </w:p>
    <w:p w14:paraId="16910C61" w14:textId="010B998D" w:rsidR="00E368A9" w:rsidRDefault="3F93C27B" w:rsidP="28EDBBA4">
      <w:pPr>
        <w:pStyle w:val="ListParagraph"/>
        <w:numPr>
          <w:ilvl w:val="1"/>
          <w:numId w:val="22"/>
        </w:numPr>
        <w:shd w:val="clear" w:color="auto" w:fill="FFFFFF" w:themeFill="background1"/>
        <w:textAlignment w:val="baseline"/>
      </w:pPr>
      <w:r>
        <w:t xml:space="preserve">Email: </w:t>
      </w:r>
      <w:hyperlink r:id="rId21" w:history="1">
        <w:r w:rsidRPr="3F93C27B">
          <w:rPr>
            <w:rStyle w:val="Hyperlink"/>
          </w:rPr>
          <w:t>info@eefoundation.org.uk</w:t>
        </w:r>
      </w:hyperlink>
    </w:p>
    <w:p w14:paraId="0FFDC770" w14:textId="77777777" w:rsidR="00D0542B" w:rsidRPr="00C11EAA" w:rsidRDefault="00D0542B" w:rsidP="3F93C27B">
      <w:pPr>
        <w:shd w:val="clear" w:color="auto" w:fill="FFFFFF" w:themeFill="background1"/>
        <w:textAlignment w:val="baseline"/>
      </w:pPr>
    </w:p>
    <w:sectPr w:rsidR="00D0542B" w:rsidRPr="00C11EAA">
      <w:headerReference w:type="even" r:id="rId22"/>
      <w:headerReference w:type="default" r:id="rId23"/>
      <w:footerReference w:type="even" r:id="rId24"/>
      <w:footerReference w:type="default" r:id="rId25"/>
      <w:headerReference w:type="first" r:id="rId26"/>
      <w:footerReference w:type="first" r:id="rId27"/>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7D29" w14:textId="77777777" w:rsidR="0033238E" w:rsidRDefault="0033238E">
      <w:pPr>
        <w:spacing w:after="0" w:line="240" w:lineRule="auto"/>
      </w:pPr>
      <w:r>
        <w:separator/>
      </w:r>
    </w:p>
  </w:endnote>
  <w:endnote w:type="continuationSeparator" w:id="0">
    <w:p w14:paraId="2B7C3459" w14:textId="77777777" w:rsidR="0033238E" w:rsidRDefault="0033238E">
      <w:pPr>
        <w:spacing w:after="0" w:line="240" w:lineRule="auto"/>
      </w:pPr>
      <w:r>
        <w:continuationSeparator/>
      </w:r>
    </w:p>
  </w:endnote>
  <w:endnote w:type="continuationNotice" w:id="1">
    <w:p w14:paraId="74D444E0" w14:textId="77777777" w:rsidR="0033238E" w:rsidRDefault="00332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0298" w14:textId="77777777" w:rsidR="003A7429" w:rsidRDefault="003A7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8" w14:textId="77777777" w:rsidR="00A65EB9" w:rsidRDefault="00D31766">
    <w:pPr>
      <w:jc w:val="right"/>
    </w:pPr>
    <w:r>
      <w:fldChar w:fldCharType="begin"/>
    </w:r>
    <w:r>
      <w:instrText>PAGE</w:instrText>
    </w:r>
    <w:r>
      <w:fldChar w:fldCharType="separate"/>
    </w:r>
    <w:r w:rsidR="79BC9699">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20FA" w14:textId="77777777" w:rsidR="003A7429" w:rsidRDefault="003A7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07D0" w14:textId="77777777" w:rsidR="0033238E" w:rsidRDefault="0033238E">
      <w:pPr>
        <w:spacing w:after="0" w:line="240" w:lineRule="auto"/>
      </w:pPr>
      <w:r>
        <w:separator/>
      </w:r>
    </w:p>
  </w:footnote>
  <w:footnote w:type="continuationSeparator" w:id="0">
    <w:p w14:paraId="0647FCCE" w14:textId="77777777" w:rsidR="0033238E" w:rsidRDefault="0033238E">
      <w:pPr>
        <w:spacing w:after="0" w:line="240" w:lineRule="auto"/>
      </w:pPr>
      <w:r>
        <w:continuationSeparator/>
      </w:r>
    </w:p>
  </w:footnote>
  <w:footnote w:type="continuationNotice" w:id="1">
    <w:p w14:paraId="0ADEB813" w14:textId="77777777" w:rsidR="0033238E" w:rsidRDefault="00332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C86D" w14:textId="77777777" w:rsidR="003A7429" w:rsidRDefault="003A7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7E6A" w14:textId="77777777" w:rsidR="003A7429" w:rsidRDefault="003A7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5C3F" w14:textId="77777777" w:rsidR="003A7429" w:rsidRDefault="003A7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FECF"/>
    <w:multiLevelType w:val="hybridMultilevel"/>
    <w:tmpl w:val="412A58A0"/>
    <w:lvl w:ilvl="0" w:tplc="6868E60A">
      <w:start w:val="1"/>
      <w:numFmt w:val="bullet"/>
      <w:lvlText w:val="·"/>
      <w:lvlJc w:val="left"/>
      <w:pPr>
        <w:ind w:left="720" w:hanging="360"/>
      </w:pPr>
      <w:rPr>
        <w:rFonts w:ascii="Symbol" w:hAnsi="Symbol" w:hint="default"/>
      </w:rPr>
    </w:lvl>
    <w:lvl w:ilvl="1" w:tplc="A0CC3AE0">
      <w:start w:val="1"/>
      <w:numFmt w:val="bullet"/>
      <w:lvlText w:val="o"/>
      <w:lvlJc w:val="left"/>
      <w:pPr>
        <w:ind w:left="1440" w:hanging="360"/>
      </w:pPr>
      <w:rPr>
        <w:rFonts w:ascii="Courier New" w:hAnsi="Courier New" w:hint="default"/>
      </w:rPr>
    </w:lvl>
    <w:lvl w:ilvl="2" w:tplc="22268C70">
      <w:start w:val="1"/>
      <w:numFmt w:val="bullet"/>
      <w:lvlText w:val=""/>
      <w:lvlJc w:val="left"/>
      <w:pPr>
        <w:ind w:left="2160" w:hanging="360"/>
      </w:pPr>
      <w:rPr>
        <w:rFonts w:ascii="Wingdings" w:hAnsi="Wingdings" w:hint="default"/>
      </w:rPr>
    </w:lvl>
    <w:lvl w:ilvl="3" w:tplc="2F6455E0">
      <w:start w:val="1"/>
      <w:numFmt w:val="bullet"/>
      <w:lvlText w:val=""/>
      <w:lvlJc w:val="left"/>
      <w:pPr>
        <w:ind w:left="2880" w:hanging="360"/>
      </w:pPr>
      <w:rPr>
        <w:rFonts w:ascii="Symbol" w:hAnsi="Symbol" w:hint="default"/>
      </w:rPr>
    </w:lvl>
    <w:lvl w:ilvl="4" w:tplc="D3C855C2">
      <w:start w:val="1"/>
      <w:numFmt w:val="bullet"/>
      <w:lvlText w:val="o"/>
      <w:lvlJc w:val="left"/>
      <w:pPr>
        <w:ind w:left="3600" w:hanging="360"/>
      </w:pPr>
      <w:rPr>
        <w:rFonts w:ascii="Courier New" w:hAnsi="Courier New" w:hint="default"/>
      </w:rPr>
    </w:lvl>
    <w:lvl w:ilvl="5" w:tplc="4984DE1E">
      <w:start w:val="1"/>
      <w:numFmt w:val="bullet"/>
      <w:lvlText w:val=""/>
      <w:lvlJc w:val="left"/>
      <w:pPr>
        <w:ind w:left="4320" w:hanging="360"/>
      </w:pPr>
      <w:rPr>
        <w:rFonts w:ascii="Wingdings" w:hAnsi="Wingdings" w:hint="default"/>
      </w:rPr>
    </w:lvl>
    <w:lvl w:ilvl="6" w:tplc="C04C9D6C">
      <w:start w:val="1"/>
      <w:numFmt w:val="bullet"/>
      <w:lvlText w:val=""/>
      <w:lvlJc w:val="left"/>
      <w:pPr>
        <w:ind w:left="5040" w:hanging="360"/>
      </w:pPr>
      <w:rPr>
        <w:rFonts w:ascii="Symbol" w:hAnsi="Symbol" w:hint="default"/>
      </w:rPr>
    </w:lvl>
    <w:lvl w:ilvl="7" w:tplc="CB1C6684">
      <w:start w:val="1"/>
      <w:numFmt w:val="bullet"/>
      <w:lvlText w:val="o"/>
      <w:lvlJc w:val="left"/>
      <w:pPr>
        <w:ind w:left="5760" w:hanging="360"/>
      </w:pPr>
      <w:rPr>
        <w:rFonts w:ascii="Courier New" w:hAnsi="Courier New" w:hint="default"/>
      </w:rPr>
    </w:lvl>
    <w:lvl w:ilvl="8" w:tplc="62084F76">
      <w:start w:val="1"/>
      <w:numFmt w:val="bullet"/>
      <w:lvlText w:val=""/>
      <w:lvlJc w:val="left"/>
      <w:pPr>
        <w:ind w:left="6480" w:hanging="360"/>
      </w:pPr>
      <w:rPr>
        <w:rFonts w:ascii="Wingdings" w:hAnsi="Wingdings" w:hint="default"/>
      </w:rPr>
    </w:lvl>
  </w:abstractNum>
  <w:abstractNum w:abstractNumId="1" w15:restartNumberingAfterBreak="0">
    <w:nsid w:val="124640CD"/>
    <w:multiLevelType w:val="hybridMultilevel"/>
    <w:tmpl w:val="1CC65602"/>
    <w:lvl w:ilvl="0" w:tplc="EA3239A2">
      <w:start w:val="1"/>
      <w:numFmt w:val="bullet"/>
      <w:lvlText w:val=""/>
      <w:lvlJc w:val="left"/>
      <w:pPr>
        <w:ind w:left="720" w:hanging="360"/>
      </w:pPr>
      <w:rPr>
        <w:rFonts w:ascii="Symbol" w:hAnsi="Symbol" w:hint="default"/>
      </w:rPr>
    </w:lvl>
    <w:lvl w:ilvl="1" w:tplc="461636F4">
      <w:start w:val="1"/>
      <w:numFmt w:val="bullet"/>
      <w:lvlText w:val="o"/>
      <w:lvlJc w:val="left"/>
      <w:pPr>
        <w:ind w:left="1440" w:hanging="360"/>
      </w:pPr>
      <w:rPr>
        <w:rFonts w:ascii="Courier New" w:hAnsi="Courier New" w:hint="default"/>
      </w:rPr>
    </w:lvl>
    <w:lvl w:ilvl="2" w:tplc="94FC00C8">
      <w:start w:val="1"/>
      <w:numFmt w:val="bullet"/>
      <w:lvlText w:val=""/>
      <w:lvlJc w:val="left"/>
      <w:pPr>
        <w:ind w:left="2160" w:hanging="360"/>
      </w:pPr>
      <w:rPr>
        <w:rFonts w:ascii="Wingdings" w:hAnsi="Wingdings" w:hint="default"/>
      </w:rPr>
    </w:lvl>
    <w:lvl w:ilvl="3" w:tplc="4832FDDA">
      <w:start w:val="1"/>
      <w:numFmt w:val="bullet"/>
      <w:lvlText w:val=""/>
      <w:lvlJc w:val="left"/>
      <w:pPr>
        <w:ind w:left="2880" w:hanging="360"/>
      </w:pPr>
      <w:rPr>
        <w:rFonts w:ascii="Symbol" w:hAnsi="Symbol" w:hint="default"/>
      </w:rPr>
    </w:lvl>
    <w:lvl w:ilvl="4" w:tplc="1848DD86">
      <w:start w:val="1"/>
      <w:numFmt w:val="bullet"/>
      <w:lvlText w:val="o"/>
      <w:lvlJc w:val="left"/>
      <w:pPr>
        <w:ind w:left="3600" w:hanging="360"/>
      </w:pPr>
      <w:rPr>
        <w:rFonts w:ascii="Courier New" w:hAnsi="Courier New" w:hint="default"/>
      </w:rPr>
    </w:lvl>
    <w:lvl w:ilvl="5" w:tplc="118EFA24">
      <w:start w:val="1"/>
      <w:numFmt w:val="bullet"/>
      <w:lvlText w:val=""/>
      <w:lvlJc w:val="left"/>
      <w:pPr>
        <w:ind w:left="4320" w:hanging="360"/>
      </w:pPr>
      <w:rPr>
        <w:rFonts w:ascii="Wingdings" w:hAnsi="Wingdings" w:hint="default"/>
      </w:rPr>
    </w:lvl>
    <w:lvl w:ilvl="6" w:tplc="FF1221E4">
      <w:start w:val="1"/>
      <w:numFmt w:val="bullet"/>
      <w:lvlText w:val=""/>
      <w:lvlJc w:val="left"/>
      <w:pPr>
        <w:ind w:left="5040" w:hanging="360"/>
      </w:pPr>
      <w:rPr>
        <w:rFonts w:ascii="Symbol" w:hAnsi="Symbol" w:hint="default"/>
      </w:rPr>
    </w:lvl>
    <w:lvl w:ilvl="7" w:tplc="8DA43838">
      <w:start w:val="1"/>
      <w:numFmt w:val="bullet"/>
      <w:lvlText w:val="o"/>
      <w:lvlJc w:val="left"/>
      <w:pPr>
        <w:ind w:left="5760" w:hanging="360"/>
      </w:pPr>
      <w:rPr>
        <w:rFonts w:ascii="Courier New" w:hAnsi="Courier New" w:hint="default"/>
      </w:rPr>
    </w:lvl>
    <w:lvl w:ilvl="8" w:tplc="2C5E7D1A">
      <w:start w:val="1"/>
      <w:numFmt w:val="bullet"/>
      <w:lvlText w:val=""/>
      <w:lvlJc w:val="left"/>
      <w:pPr>
        <w:ind w:left="6480" w:hanging="360"/>
      </w:pPr>
      <w:rPr>
        <w:rFonts w:ascii="Wingdings" w:hAnsi="Wingdings" w:hint="default"/>
      </w:rPr>
    </w:lvl>
  </w:abstractNum>
  <w:abstractNum w:abstractNumId="2" w15:restartNumberingAfterBreak="0">
    <w:nsid w:val="14ED6B63"/>
    <w:multiLevelType w:val="hybridMultilevel"/>
    <w:tmpl w:val="1316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6EF2C"/>
    <w:multiLevelType w:val="hybridMultilevel"/>
    <w:tmpl w:val="5ED443E0"/>
    <w:lvl w:ilvl="0" w:tplc="3E1C070E">
      <w:start w:val="1"/>
      <w:numFmt w:val="bullet"/>
      <w:lvlText w:val=""/>
      <w:lvlJc w:val="left"/>
      <w:pPr>
        <w:ind w:left="720" w:hanging="360"/>
      </w:pPr>
      <w:rPr>
        <w:rFonts w:ascii="Symbol" w:hAnsi="Symbol" w:hint="default"/>
      </w:rPr>
    </w:lvl>
    <w:lvl w:ilvl="1" w:tplc="26EEBA66">
      <w:start w:val="1"/>
      <w:numFmt w:val="bullet"/>
      <w:lvlText w:val="o"/>
      <w:lvlJc w:val="left"/>
      <w:pPr>
        <w:ind w:left="1440" w:hanging="360"/>
      </w:pPr>
      <w:rPr>
        <w:rFonts w:ascii="Courier New" w:hAnsi="Courier New" w:hint="default"/>
      </w:rPr>
    </w:lvl>
    <w:lvl w:ilvl="2" w:tplc="68F60BC8">
      <w:start w:val="1"/>
      <w:numFmt w:val="bullet"/>
      <w:lvlText w:val=""/>
      <w:lvlJc w:val="left"/>
      <w:pPr>
        <w:ind w:left="2160" w:hanging="360"/>
      </w:pPr>
      <w:rPr>
        <w:rFonts w:ascii="Wingdings" w:hAnsi="Wingdings" w:hint="default"/>
      </w:rPr>
    </w:lvl>
    <w:lvl w:ilvl="3" w:tplc="32B81EC4">
      <w:start w:val="1"/>
      <w:numFmt w:val="bullet"/>
      <w:lvlText w:val=""/>
      <w:lvlJc w:val="left"/>
      <w:pPr>
        <w:ind w:left="2880" w:hanging="360"/>
      </w:pPr>
      <w:rPr>
        <w:rFonts w:ascii="Symbol" w:hAnsi="Symbol" w:hint="default"/>
      </w:rPr>
    </w:lvl>
    <w:lvl w:ilvl="4" w:tplc="97B0D048">
      <w:start w:val="1"/>
      <w:numFmt w:val="bullet"/>
      <w:lvlText w:val="o"/>
      <w:lvlJc w:val="left"/>
      <w:pPr>
        <w:ind w:left="3600" w:hanging="360"/>
      </w:pPr>
      <w:rPr>
        <w:rFonts w:ascii="Courier New" w:hAnsi="Courier New" w:hint="default"/>
      </w:rPr>
    </w:lvl>
    <w:lvl w:ilvl="5" w:tplc="FDE61632">
      <w:start w:val="1"/>
      <w:numFmt w:val="bullet"/>
      <w:lvlText w:val=""/>
      <w:lvlJc w:val="left"/>
      <w:pPr>
        <w:ind w:left="4320" w:hanging="360"/>
      </w:pPr>
      <w:rPr>
        <w:rFonts w:ascii="Wingdings" w:hAnsi="Wingdings" w:hint="default"/>
      </w:rPr>
    </w:lvl>
    <w:lvl w:ilvl="6" w:tplc="CF1265C4">
      <w:start w:val="1"/>
      <w:numFmt w:val="bullet"/>
      <w:lvlText w:val=""/>
      <w:lvlJc w:val="left"/>
      <w:pPr>
        <w:ind w:left="5040" w:hanging="360"/>
      </w:pPr>
      <w:rPr>
        <w:rFonts w:ascii="Symbol" w:hAnsi="Symbol" w:hint="default"/>
      </w:rPr>
    </w:lvl>
    <w:lvl w:ilvl="7" w:tplc="A268ECA4">
      <w:start w:val="1"/>
      <w:numFmt w:val="bullet"/>
      <w:lvlText w:val="o"/>
      <w:lvlJc w:val="left"/>
      <w:pPr>
        <w:ind w:left="5760" w:hanging="360"/>
      </w:pPr>
      <w:rPr>
        <w:rFonts w:ascii="Courier New" w:hAnsi="Courier New" w:hint="default"/>
      </w:rPr>
    </w:lvl>
    <w:lvl w:ilvl="8" w:tplc="D356057E">
      <w:start w:val="1"/>
      <w:numFmt w:val="bullet"/>
      <w:lvlText w:val=""/>
      <w:lvlJc w:val="left"/>
      <w:pPr>
        <w:ind w:left="6480" w:hanging="360"/>
      </w:pPr>
      <w:rPr>
        <w:rFonts w:ascii="Wingdings" w:hAnsi="Wingdings" w:hint="default"/>
      </w:rPr>
    </w:lvl>
  </w:abstractNum>
  <w:abstractNum w:abstractNumId="4" w15:restartNumberingAfterBreak="0">
    <w:nsid w:val="26944255"/>
    <w:multiLevelType w:val="multilevel"/>
    <w:tmpl w:val="D23E1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11087"/>
    <w:multiLevelType w:val="multilevel"/>
    <w:tmpl w:val="77600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1B092F"/>
    <w:multiLevelType w:val="multilevel"/>
    <w:tmpl w:val="DC809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244727"/>
    <w:multiLevelType w:val="multilevel"/>
    <w:tmpl w:val="B46C2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0F50E0"/>
    <w:multiLevelType w:val="multilevel"/>
    <w:tmpl w:val="D722B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D46614"/>
    <w:multiLevelType w:val="hybridMultilevel"/>
    <w:tmpl w:val="BAACDA9E"/>
    <w:lvl w:ilvl="0" w:tplc="F34E8B8C">
      <w:start w:val="1"/>
      <w:numFmt w:val="bullet"/>
      <w:lvlText w:val="●"/>
      <w:lvlJc w:val="left"/>
      <w:pPr>
        <w:ind w:left="720" w:hanging="360"/>
      </w:pPr>
      <w:rPr>
        <w:rFonts w:ascii="Symbol" w:hAnsi="Symbol" w:hint="default"/>
        <w:u w:val="none"/>
      </w:rPr>
    </w:lvl>
    <w:lvl w:ilvl="1" w:tplc="E9BA3EEE">
      <w:start w:val="1"/>
      <w:numFmt w:val="bullet"/>
      <w:lvlText w:val="○"/>
      <w:lvlJc w:val="left"/>
      <w:pPr>
        <w:ind w:left="1440" w:hanging="360"/>
      </w:pPr>
      <w:rPr>
        <w:rFonts w:hint="default"/>
        <w:u w:val="none"/>
      </w:rPr>
    </w:lvl>
    <w:lvl w:ilvl="2" w:tplc="A9EEC01E">
      <w:start w:val="1"/>
      <w:numFmt w:val="bullet"/>
      <w:lvlText w:val="■"/>
      <w:lvlJc w:val="left"/>
      <w:pPr>
        <w:ind w:left="2160" w:hanging="360"/>
      </w:pPr>
      <w:rPr>
        <w:rFonts w:hint="default"/>
        <w:u w:val="none"/>
      </w:rPr>
    </w:lvl>
    <w:lvl w:ilvl="3" w:tplc="EF9AA676">
      <w:start w:val="1"/>
      <w:numFmt w:val="bullet"/>
      <w:lvlText w:val="●"/>
      <w:lvlJc w:val="left"/>
      <w:pPr>
        <w:ind w:left="2880" w:hanging="360"/>
      </w:pPr>
      <w:rPr>
        <w:rFonts w:hint="default"/>
        <w:u w:val="none"/>
      </w:rPr>
    </w:lvl>
    <w:lvl w:ilvl="4" w:tplc="911A2F3E">
      <w:start w:val="1"/>
      <w:numFmt w:val="bullet"/>
      <w:lvlText w:val="○"/>
      <w:lvlJc w:val="left"/>
      <w:pPr>
        <w:ind w:left="3600" w:hanging="360"/>
      </w:pPr>
      <w:rPr>
        <w:rFonts w:hint="default"/>
        <w:u w:val="none"/>
      </w:rPr>
    </w:lvl>
    <w:lvl w:ilvl="5" w:tplc="A97ECC76">
      <w:start w:val="1"/>
      <w:numFmt w:val="bullet"/>
      <w:lvlText w:val="■"/>
      <w:lvlJc w:val="left"/>
      <w:pPr>
        <w:ind w:left="4320" w:hanging="360"/>
      </w:pPr>
      <w:rPr>
        <w:rFonts w:hint="default"/>
        <w:u w:val="none"/>
      </w:rPr>
    </w:lvl>
    <w:lvl w:ilvl="6" w:tplc="4E92BBFC">
      <w:start w:val="1"/>
      <w:numFmt w:val="bullet"/>
      <w:lvlText w:val="●"/>
      <w:lvlJc w:val="left"/>
      <w:pPr>
        <w:ind w:left="5040" w:hanging="360"/>
      </w:pPr>
      <w:rPr>
        <w:rFonts w:hint="default"/>
        <w:u w:val="none"/>
      </w:rPr>
    </w:lvl>
    <w:lvl w:ilvl="7" w:tplc="5DD89F4A">
      <w:start w:val="1"/>
      <w:numFmt w:val="bullet"/>
      <w:lvlText w:val="○"/>
      <w:lvlJc w:val="left"/>
      <w:pPr>
        <w:ind w:left="5760" w:hanging="360"/>
      </w:pPr>
      <w:rPr>
        <w:rFonts w:hint="default"/>
        <w:u w:val="none"/>
      </w:rPr>
    </w:lvl>
    <w:lvl w:ilvl="8" w:tplc="6E3EB398">
      <w:start w:val="1"/>
      <w:numFmt w:val="bullet"/>
      <w:lvlText w:val="■"/>
      <w:lvlJc w:val="left"/>
      <w:pPr>
        <w:ind w:left="6480" w:hanging="360"/>
      </w:pPr>
      <w:rPr>
        <w:rFonts w:hint="default"/>
        <w:u w:val="none"/>
      </w:rPr>
    </w:lvl>
  </w:abstractNum>
  <w:abstractNum w:abstractNumId="10" w15:restartNumberingAfterBreak="0">
    <w:nsid w:val="496C6695"/>
    <w:multiLevelType w:val="multilevel"/>
    <w:tmpl w:val="7C5C5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A4806E"/>
    <w:multiLevelType w:val="hybridMultilevel"/>
    <w:tmpl w:val="3C387FE0"/>
    <w:lvl w:ilvl="0" w:tplc="3A9CDE1E">
      <w:start w:val="1"/>
      <w:numFmt w:val="bullet"/>
      <w:lvlText w:val=""/>
      <w:lvlJc w:val="left"/>
      <w:pPr>
        <w:ind w:left="720" w:hanging="360"/>
      </w:pPr>
      <w:rPr>
        <w:rFonts w:ascii="Symbol" w:hAnsi="Symbol" w:hint="default"/>
      </w:rPr>
    </w:lvl>
    <w:lvl w:ilvl="1" w:tplc="CE5C55C4">
      <w:start w:val="1"/>
      <w:numFmt w:val="bullet"/>
      <w:lvlText w:val="o"/>
      <w:lvlJc w:val="left"/>
      <w:pPr>
        <w:ind w:left="1440" w:hanging="360"/>
      </w:pPr>
      <w:rPr>
        <w:rFonts w:ascii="Courier New" w:hAnsi="Courier New" w:hint="default"/>
      </w:rPr>
    </w:lvl>
    <w:lvl w:ilvl="2" w:tplc="C7521D88">
      <w:start w:val="1"/>
      <w:numFmt w:val="bullet"/>
      <w:lvlText w:val=""/>
      <w:lvlJc w:val="left"/>
      <w:pPr>
        <w:ind w:left="2160" w:hanging="360"/>
      </w:pPr>
      <w:rPr>
        <w:rFonts w:ascii="Wingdings" w:hAnsi="Wingdings" w:hint="default"/>
      </w:rPr>
    </w:lvl>
    <w:lvl w:ilvl="3" w:tplc="381613F0">
      <w:start w:val="1"/>
      <w:numFmt w:val="bullet"/>
      <w:lvlText w:val=""/>
      <w:lvlJc w:val="left"/>
      <w:pPr>
        <w:ind w:left="2880" w:hanging="360"/>
      </w:pPr>
      <w:rPr>
        <w:rFonts w:ascii="Symbol" w:hAnsi="Symbol" w:hint="default"/>
      </w:rPr>
    </w:lvl>
    <w:lvl w:ilvl="4" w:tplc="1E786D30">
      <w:start w:val="1"/>
      <w:numFmt w:val="bullet"/>
      <w:lvlText w:val="o"/>
      <w:lvlJc w:val="left"/>
      <w:pPr>
        <w:ind w:left="3600" w:hanging="360"/>
      </w:pPr>
      <w:rPr>
        <w:rFonts w:ascii="Courier New" w:hAnsi="Courier New" w:hint="default"/>
      </w:rPr>
    </w:lvl>
    <w:lvl w:ilvl="5" w:tplc="678CC0B2">
      <w:start w:val="1"/>
      <w:numFmt w:val="bullet"/>
      <w:lvlText w:val=""/>
      <w:lvlJc w:val="left"/>
      <w:pPr>
        <w:ind w:left="4320" w:hanging="360"/>
      </w:pPr>
      <w:rPr>
        <w:rFonts w:ascii="Wingdings" w:hAnsi="Wingdings" w:hint="default"/>
      </w:rPr>
    </w:lvl>
    <w:lvl w:ilvl="6" w:tplc="E8D03BF6">
      <w:start w:val="1"/>
      <w:numFmt w:val="bullet"/>
      <w:lvlText w:val=""/>
      <w:lvlJc w:val="left"/>
      <w:pPr>
        <w:ind w:left="5040" w:hanging="360"/>
      </w:pPr>
      <w:rPr>
        <w:rFonts w:ascii="Symbol" w:hAnsi="Symbol" w:hint="default"/>
      </w:rPr>
    </w:lvl>
    <w:lvl w:ilvl="7" w:tplc="DC6E2C12">
      <w:start w:val="1"/>
      <w:numFmt w:val="bullet"/>
      <w:lvlText w:val="o"/>
      <w:lvlJc w:val="left"/>
      <w:pPr>
        <w:ind w:left="5760" w:hanging="360"/>
      </w:pPr>
      <w:rPr>
        <w:rFonts w:ascii="Courier New" w:hAnsi="Courier New" w:hint="default"/>
      </w:rPr>
    </w:lvl>
    <w:lvl w:ilvl="8" w:tplc="FE209442">
      <w:start w:val="1"/>
      <w:numFmt w:val="bullet"/>
      <w:lvlText w:val=""/>
      <w:lvlJc w:val="left"/>
      <w:pPr>
        <w:ind w:left="6480" w:hanging="360"/>
      </w:pPr>
      <w:rPr>
        <w:rFonts w:ascii="Wingdings" w:hAnsi="Wingdings" w:hint="default"/>
      </w:rPr>
    </w:lvl>
  </w:abstractNum>
  <w:abstractNum w:abstractNumId="12" w15:restartNumberingAfterBreak="0">
    <w:nsid w:val="536062F1"/>
    <w:multiLevelType w:val="multilevel"/>
    <w:tmpl w:val="FF9EE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0D71A0"/>
    <w:multiLevelType w:val="hybridMultilevel"/>
    <w:tmpl w:val="0C04745C"/>
    <w:lvl w:ilvl="0" w:tplc="552021C2">
      <w:start w:val="1"/>
      <w:numFmt w:val="bullet"/>
      <w:lvlText w:val="·"/>
      <w:lvlJc w:val="left"/>
      <w:pPr>
        <w:ind w:left="720" w:hanging="360"/>
      </w:pPr>
      <w:rPr>
        <w:rFonts w:ascii="Symbol" w:hAnsi="Symbol" w:hint="default"/>
      </w:rPr>
    </w:lvl>
    <w:lvl w:ilvl="1" w:tplc="86D41792">
      <w:start w:val="1"/>
      <w:numFmt w:val="bullet"/>
      <w:lvlText w:val="o"/>
      <w:lvlJc w:val="left"/>
      <w:pPr>
        <w:ind w:left="1440" w:hanging="360"/>
      </w:pPr>
      <w:rPr>
        <w:rFonts w:ascii="Courier New" w:hAnsi="Courier New" w:hint="default"/>
      </w:rPr>
    </w:lvl>
    <w:lvl w:ilvl="2" w:tplc="8E282970">
      <w:start w:val="1"/>
      <w:numFmt w:val="bullet"/>
      <w:lvlText w:val=""/>
      <w:lvlJc w:val="left"/>
      <w:pPr>
        <w:ind w:left="2160" w:hanging="360"/>
      </w:pPr>
      <w:rPr>
        <w:rFonts w:ascii="Wingdings" w:hAnsi="Wingdings" w:hint="default"/>
      </w:rPr>
    </w:lvl>
    <w:lvl w:ilvl="3" w:tplc="0ED2030A">
      <w:start w:val="1"/>
      <w:numFmt w:val="bullet"/>
      <w:lvlText w:val=""/>
      <w:lvlJc w:val="left"/>
      <w:pPr>
        <w:ind w:left="2880" w:hanging="360"/>
      </w:pPr>
      <w:rPr>
        <w:rFonts w:ascii="Symbol" w:hAnsi="Symbol" w:hint="default"/>
      </w:rPr>
    </w:lvl>
    <w:lvl w:ilvl="4" w:tplc="003C5FD8">
      <w:start w:val="1"/>
      <w:numFmt w:val="bullet"/>
      <w:lvlText w:val="o"/>
      <w:lvlJc w:val="left"/>
      <w:pPr>
        <w:ind w:left="3600" w:hanging="360"/>
      </w:pPr>
      <w:rPr>
        <w:rFonts w:ascii="Courier New" w:hAnsi="Courier New" w:hint="default"/>
      </w:rPr>
    </w:lvl>
    <w:lvl w:ilvl="5" w:tplc="59C8D5D0">
      <w:start w:val="1"/>
      <w:numFmt w:val="bullet"/>
      <w:lvlText w:val=""/>
      <w:lvlJc w:val="left"/>
      <w:pPr>
        <w:ind w:left="4320" w:hanging="360"/>
      </w:pPr>
      <w:rPr>
        <w:rFonts w:ascii="Wingdings" w:hAnsi="Wingdings" w:hint="default"/>
      </w:rPr>
    </w:lvl>
    <w:lvl w:ilvl="6" w:tplc="0AD26C12">
      <w:start w:val="1"/>
      <w:numFmt w:val="bullet"/>
      <w:lvlText w:val=""/>
      <w:lvlJc w:val="left"/>
      <w:pPr>
        <w:ind w:left="5040" w:hanging="360"/>
      </w:pPr>
      <w:rPr>
        <w:rFonts w:ascii="Symbol" w:hAnsi="Symbol" w:hint="default"/>
      </w:rPr>
    </w:lvl>
    <w:lvl w:ilvl="7" w:tplc="63C62512">
      <w:start w:val="1"/>
      <w:numFmt w:val="bullet"/>
      <w:lvlText w:val="o"/>
      <w:lvlJc w:val="left"/>
      <w:pPr>
        <w:ind w:left="5760" w:hanging="360"/>
      </w:pPr>
      <w:rPr>
        <w:rFonts w:ascii="Courier New" w:hAnsi="Courier New" w:hint="default"/>
      </w:rPr>
    </w:lvl>
    <w:lvl w:ilvl="8" w:tplc="93E0769E">
      <w:start w:val="1"/>
      <w:numFmt w:val="bullet"/>
      <w:lvlText w:val=""/>
      <w:lvlJc w:val="left"/>
      <w:pPr>
        <w:ind w:left="6480" w:hanging="360"/>
      </w:pPr>
      <w:rPr>
        <w:rFonts w:ascii="Wingdings" w:hAnsi="Wingdings" w:hint="default"/>
      </w:rPr>
    </w:lvl>
  </w:abstractNum>
  <w:abstractNum w:abstractNumId="14" w15:restartNumberingAfterBreak="0">
    <w:nsid w:val="5D961D0F"/>
    <w:multiLevelType w:val="hybridMultilevel"/>
    <w:tmpl w:val="FF2C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101AD"/>
    <w:multiLevelType w:val="multilevel"/>
    <w:tmpl w:val="77600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4C138E"/>
    <w:multiLevelType w:val="multilevel"/>
    <w:tmpl w:val="DB5E6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A41AB9"/>
    <w:multiLevelType w:val="multilevel"/>
    <w:tmpl w:val="ABD23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DB5CEC"/>
    <w:multiLevelType w:val="multilevel"/>
    <w:tmpl w:val="19ECB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C0580E"/>
    <w:multiLevelType w:val="hybridMultilevel"/>
    <w:tmpl w:val="B248295E"/>
    <w:lvl w:ilvl="0" w:tplc="5A9C8B06">
      <w:start w:val="1"/>
      <w:numFmt w:val="bullet"/>
      <w:lvlText w:val=""/>
      <w:lvlJc w:val="left"/>
      <w:pPr>
        <w:ind w:left="720" w:hanging="360"/>
      </w:pPr>
      <w:rPr>
        <w:rFonts w:ascii="Symbol" w:hAnsi="Symbol" w:hint="default"/>
      </w:rPr>
    </w:lvl>
    <w:lvl w:ilvl="1" w:tplc="E4680B7A">
      <w:start w:val="1"/>
      <w:numFmt w:val="bullet"/>
      <w:lvlText w:val="o"/>
      <w:lvlJc w:val="left"/>
      <w:pPr>
        <w:ind w:left="1440" w:hanging="360"/>
      </w:pPr>
      <w:rPr>
        <w:rFonts w:ascii="Courier New" w:hAnsi="Courier New" w:hint="default"/>
      </w:rPr>
    </w:lvl>
    <w:lvl w:ilvl="2" w:tplc="C0A4EED8">
      <w:start w:val="1"/>
      <w:numFmt w:val="bullet"/>
      <w:lvlText w:val=""/>
      <w:lvlJc w:val="left"/>
      <w:pPr>
        <w:ind w:left="2160" w:hanging="360"/>
      </w:pPr>
      <w:rPr>
        <w:rFonts w:ascii="Wingdings" w:hAnsi="Wingdings" w:hint="default"/>
      </w:rPr>
    </w:lvl>
    <w:lvl w:ilvl="3" w:tplc="73EECA6A">
      <w:start w:val="1"/>
      <w:numFmt w:val="bullet"/>
      <w:lvlText w:val=""/>
      <w:lvlJc w:val="left"/>
      <w:pPr>
        <w:ind w:left="2880" w:hanging="360"/>
      </w:pPr>
      <w:rPr>
        <w:rFonts w:ascii="Symbol" w:hAnsi="Symbol" w:hint="default"/>
      </w:rPr>
    </w:lvl>
    <w:lvl w:ilvl="4" w:tplc="DED07668">
      <w:start w:val="1"/>
      <w:numFmt w:val="bullet"/>
      <w:lvlText w:val="o"/>
      <w:lvlJc w:val="left"/>
      <w:pPr>
        <w:ind w:left="3600" w:hanging="360"/>
      </w:pPr>
      <w:rPr>
        <w:rFonts w:ascii="Courier New" w:hAnsi="Courier New" w:hint="default"/>
      </w:rPr>
    </w:lvl>
    <w:lvl w:ilvl="5" w:tplc="ED709348">
      <w:start w:val="1"/>
      <w:numFmt w:val="bullet"/>
      <w:lvlText w:val=""/>
      <w:lvlJc w:val="left"/>
      <w:pPr>
        <w:ind w:left="4320" w:hanging="360"/>
      </w:pPr>
      <w:rPr>
        <w:rFonts w:ascii="Wingdings" w:hAnsi="Wingdings" w:hint="default"/>
      </w:rPr>
    </w:lvl>
    <w:lvl w:ilvl="6" w:tplc="BFBAE728">
      <w:start w:val="1"/>
      <w:numFmt w:val="bullet"/>
      <w:lvlText w:val=""/>
      <w:lvlJc w:val="left"/>
      <w:pPr>
        <w:ind w:left="5040" w:hanging="360"/>
      </w:pPr>
      <w:rPr>
        <w:rFonts w:ascii="Symbol" w:hAnsi="Symbol" w:hint="default"/>
      </w:rPr>
    </w:lvl>
    <w:lvl w:ilvl="7" w:tplc="8F5C4E7C">
      <w:start w:val="1"/>
      <w:numFmt w:val="bullet"/>
      <w:lvlText w:val="o"/>
      <w:lvlJc w:val="left"/>
      <w:pPr>
        <w:ind w:left="5760" w:hanging="360"/>
      </w:pPr>
      <w:rPr>
        <w:rFonts w:ascii="Courier New" w:hAnsi="Courier New" w:hint="default"/>
      </w:rPr>
    </w:lvl>
    <w:lvl w:ilvl="8" w:tplc="3AE02D58">
      <w:start w:val="1"/>
      <w:numFmt w:val="bullet"/>
      <w:lvlText w:val=""/>
      <w:lvlJc w:val="left"/>
      <w:pPr>
        <w:ind w:left="6480" w:hanging="360"/>
      </w:pPr>
      <w:rPr>
        <w:rFonts w:ascii="Wingdings" w:hAnsi="Wingdings" w:hint="default"/>
      </w:rPr>
    </w:lvl>
  </w:abstractNum>
  <w:abstractNum w:abstractNumId="20" w15:restartNumberingAfterBreak="0">
    <w:nsid w:val="6D85622E"/>
    <w:multiLevelType w:val="multilevel"/>
    <w:tmpl w:val="B3541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EEC084"/>
    <w:multiLevelType w:val="hybridMultilevel"/>
    <w:tmpl w:val="C84EF710"/>
    <w:lvl w:ilvl="0" w:tplc="A46C568A">
      <w:start w:val="1"/>
      <w:numFmt w:val="bullet"/>
      <w:lvlText w:val=""/>
      <w:lvlJc w:val="left"/>
      <w:pPr>
        <w:ind w:left="720" w:hanging="360"/>
      </w:pPr>
      <w:rPr>
        <w:rFonts w:ascii="Symbol" w:hAnsi="Symbol" w:hint="default"/>
      </w:rPr>
    </w:lvl>
    <w:lvl w:ilvl="1" w:tplc="68924B08">
      <w:start w:val="1"/>
      <w:numFmt w:val="bullet"/>
      <w:lvlText w:val="o"/>
      <w:lvlJc w:val="left"/>
      <w:pPr>
        <w:ind w:left="1440" w:hanging="360"/>
      </w:pPr>
      <w:rPr>
        <w:rFonts w:ascii="Courier New" w:hAnsi="Courier New" w:hint="default"/>
      </w:rPr>
    </w:lvl>
    <w:lvl w:ilvl="2" w:tplc="0224959C">
      <w:start w:val="1"/>
      <w:numFmt w:val="bullet"/>
      <w:lvlText w:val=""/>
      <w:lvlJc w:val="left"/>
      <w:pPr>
        <w:ind w:left="2160" w:hanging="360"/>
      </w:pPr>
      <w:rPr>
        <w:rFonts w:ascii="Wingdings" w:hAnsi="Wingdings" w:hint="default"/>
      </w:rPr>
    </w:lvl>
    <w:lvl w:ilvl="3" w:tplc="162CDBE0">
      <w:start w:val="1"/>
      <w:numFmt w:val="bullet"/>
      <w:lvlText w:val=""/>
      <w:lvlJc w:val="left"/>
      <w:pPr>
        <w:ind w:left="2880" w:hanging="360"/>
      </w:pPr>
      <w:rPr>
        <w:rFonts w:ascii="Symbol" w:hAnsi="Symbol" w:hint="default"/>
      </w:rPr>
    </w:lvl>
    <w:lvl w:ilvl="4" w:tplc="DAE294A8">
      <w:start w:val="1"/>
      <w:numFmt w:val="bullet"/>
      <w:lvlText w:val="o"/>
      <w:lvlJc w:val="left"/>
      <w:pPr>
        <w:ind w:left="3600" w:hanging="360"/>
      </w:pPr>
      <w:rPr>
        <w:rFonts w:ascii="Courier New" w:hAnsi="Courier New" w:hint="default"/>
      </w:rPr>
    </w:lvl>
    <w:lvl w:ilvl="5" w:tplc="94CE21E6">
      <w:start w:val="1"/>
      <w:numFmt w:val="bullet"/>
      <w:lvlText w:val=""/>
      <w:lvlJc w:val="left"/>
      <w:pPr>
        <w:ind w:left="4320" w:hanging="360"/>
      </w:pPr>
      <w:rPr>
        <w:rFonts w:ascii="Wingdings" w:hAnsi="Wingdings" w:hint="default"/>
      </w:rPr>
    </w:lvl>
    <w:lvl w:ilvl="6" w:tplc="B9F0DB04">
      <w:start w:val="1"/>
      <w:numFmt w:val="bullet"/>
      <w:lvlText w:val=""/>
      <w:lvlJc w:val="left"/>
      <w:pPr>
        <w:ind w:left="5040" w:hanging="360"/>
      </w:pPr>
      <w:rPr>
        <w:rFonts w:ascii="Symbol" w:hAnsi="Symbol" w:hint="default"/>
      </w:rPr>
    </w:lvl>
    <w:lvl w:ilvl="7" w:tplc="C6206AA6">
      <w:start w:val="1"/>
      <w:numFmt w:val="bullet"/>
      <w:lvlText w:val="o"/>
      <w:lvlJc w:val="left"/>
      <w:pPr>
        <w:ind w:left="5760" w:hanging="360"/>
      </w:pPr>
      <w:rPr>
        <w:rFonts w:ascii="Courier New" w:hAnsi="Courier New" w:hint="default"/>
      </w:rPr>
    </w:lvl>
    <w:lvl w:ilvl="8" w:tplc="C4BE5A6C">
      <w:start w:val="1"/>
      <w:numFmt w:val="bullet"/>
      <w:lvlText w:val=""/>
      <w:lvlJc w:val="left"/>
      <w:pPr>
        <w:ind w:left="6480" w:hanging="360"/>
      </w:pPr>
      <w:rPr>
        <w:rFonts w:ascii="Wingdings" w:hAnsi="Wingdings" w:hint="default"/>
      </w:rPr>
    </w:lvl>
  </w:abstractNum>
  <w:abstractNum w:abstractNumId="22" w15:restartNumberingAfterBreak="0">
    <w:nsid w:val="796C76BE"/>
    <w:multiLevelType w:val="multilevel"/>
    <w:tmpl w:val="77600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8C256A"/>
    <w:multiLevelType w:val="hybridMultilevel"/>
    <w:tmpl w:val="1952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260374">
    <w:abstractNumId w:val="13"/>
  </w:num>
  <w:num w:numId="2" w16cid:durableId="1234046806">
    <w:abstractNumId w:val="0"/>
  </w:num>
  <w:num w:numId="3" w16cid:durableId="926226421">
    <w:abstractNumId w:val="21"/>
  </w:num>
  <w:num w:numId="4" w16cid:durableId="1506751060">
    <w:abstractNumId w:val="11"/>
  </w:num>
  <w:num w:numId="5" w16cid:durableId="1312516724">
    <w:abstractNumId w:val="3"/>
  </w:num>
  <w:num w:numId="6" w16cid:durableId="1737706640">
    <w:abstractNumId w:val="1"/>
  </w:num>
  <w:num w:numId="7" w16cid:durableId="222570869">
    <w:abstractNumId w:val="19"/>
  </w:num>
  <w:num w:numId="8" w16cid:durableId="1625043650">
    <w:abstractNumId w:val="16"/>
  </w:num>
  <w:num w:numId="9" w16cid:durableId="1301419751">
    <w:abstractNumId w:val="17"/>
  </w:num>
  <w:num w:numId="10" w16cid:durableId="1996108179">
    <w:abstractNumId w:val="4"/>
  </w:num>
  <w:num w:numId="11" w16cid:durableId="378282371">
    <w:abstractNumId w:val="6"/>
  </w:num>
  <w:num w:numId="12" w16cid:durableId="1429740846">
    <w:abstractNumId w:val="10"/>
  </w:num>
  <w:num w:numId="13" w16cid:durableId="664237831">
    <w:abstractNumId w:val="18"/>
  </w:num>
  <w:num w:numId="14" w16cid:durableId="1364403073">
    <w:abstractNumId w:val="5"/>
  </w:num>
  <w:num w:numId="15" w16cid:durableId="2018841785">
    <w:abstractNumId w:val="12"/>
  </w:num>
  <w:num w:numId="16" w16cid:durableId="678893202">
    <w:abstractNumId w:val="20"/>
  </w:num>
  <w:num w:numId="17" w16cid:durableId="840660451">
    <w:abstractNumId w:val="7"/>
  </w:num>
  <w:num w:numId="18" w16cid:durableId="1073745632">
    <w:abstractNumId w:val="9"/>
  </w:num>
  <w:num w:numId="19" w16cid:durableId="1208371728">
    <w:abstractNumId w:val="8"/>
  </w:num>
  <w:num w:numId="20" w16cid:durableId="893464055">
    <w:abstractNumId w:val="2"/>
  </w:num>
  <w:num w:numId="21" w16cid:durableId="19361321">
    <w:abstractNumId w:val="23"/>
  </w:num>
  <w:num w:numId="22" w16cid:durableId="342441862">
    <w:abstractNumId w:val="22"/>
  </w:num>
  <w:num w:numId="23" w16cid:durableId="1822770139">
    <w:abstractNumId w:val="14"/>
  </w:num>
  <w:num w:numId="24" w16cid:durableId="679162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NotDisplayPageBoundarie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B9"/>
    <w:rsid w:val="0000373A"/>
    <w:rsid w:val="00033DD5"/>
    <w:rsid w:val="000473D9"/>
    <w:rsid w:val="000611B4"/>
    <w:rsid w:val="00065BA9"/>
    <w:rsid w:val="0007727A"/>
    <w:rsid w:val="000B3C5A"/>
    <w:rsid w:val="000B3E43"/>
    <w:rsid w:val="000C60BE"/>
    <w:rsid w:val="000D1AB5"/>
    <w:rsid w:val="000D7F49"/>
    <w:rsid w:val="000E3DFC"/>
    <w:rsid w:val="000F141F"/>
    <w:rsid w:val="00102194"/>
    <w:rsid w:val="00113484"/>
    <w:rsid w:val="00115C07"/>
    <w:rsid w:val="00123F4E"/>
    <w:rsid w:val="00125BDA"/>
    <w:rsid w:val="00147CB0"/>
    <w:rsid w:val="00160B1E"/>
    <w:rsid w:val="0017104A"/>
    <w:rsid w:val="00175915"/>
    <w:rsid w:val="0019455D"/>
    <w:rsid w:val="00197E56"/>
    <w:rsid w:val="001A1B5D"/>
    <w:rsid w:val="001A756D"/>
    <w:rsid w:val="001A77FD"/>
    <w:rsid w:val="001C3E8A"/>
    <w:rsid w:val="001C44E1"/>
    <w:rsid w:val="001D2271"/>
    <w:rsid w:val="0020377A"/>
    <w:rsid w:val="00204375"/>
    <w:rsid w:val="00206DAC"/>
    <w:rsid w:val="002158ED"/>
    <w:rsid w:val="002378F9"/>
    <w:rsid w:val="002624DF"/>
    <w:rsid w:val="00271CA7"/>
    <w:rsid w:val="00281B51"/>
    <w:rsid w:val="00285CF6"/>
    <w:rsid w:val="00294DA4"/>
    <w:rsid w:val="002B0D38"/>
    <w:rsid w:val="002B7316"/>
    <w:rsid w:val="002C2033"/>
    <w:rsid w:val="002D381F"/>
    <w:rsid w:val="002D5BB7"/>
    <w:rsid w:val="002E4196"/>
    <w:rsid w:val="002E7366"/>
    <w:rsid w:val="002F44FD"/>
    <w:rsid w:val="00317224"/>
    <w:rsid w:val="0033238E"/>
    <w:rsid w:val="00337A24"/>
    <w:rsid w:val="00354684"/>
    <w:rsid w:val="0035772E"/>
    <w:rsid w:val="00381F39"/>
    <w:rsid w:val="00383F8C"/>
    <w:rsid w:val="00392118"/>
    <w:rsid w:val="003A7429"/>
    <w:rsid w:val="003B50A1"/>
    <w:rsid w:val="003D409B"/>
    <w:rsid w:val="003E2620"/>
    <w:rsid w:val="00406569"/>
    <w:rsid w:val="004121A7"/>
    <w:rsid w:val="00414474"/>
    <w:rsid w:val="00420B04"/>
    <w:rsid w:val="00425E5E"/>
    <w:rsid w:val="00433226"/>
    <w:rsid w:val="004444BB"/>
    <w:rsid w:val="00451D74"/>
    <w:rsid w:val="00463337"/>
    <w:rsid w:val="00482629"/>
    <w:rsid w:val="0048351C"/>
    <w:rsid w:val="004916FD"/>
    <w:rsid w:val="004A59EB"/>
    <w:rsid w:val="004A5C0A"/>
    <w:rsid w:val="004D58BD"/>
    <w:rsid w:val="00507F42"/>
    <w:rsid w:val="00521A1A"/>
    <w:rsid w:val="0053752C"/>
    <w:rsid w:val="00543866"/>
    <w:rsid w:val="00551BC2"/>
    <w:rsid w:val="005544FB"/>
    <w:rsid w:val="00554698"/>
    <w:rsid w:val="005570AD"/>
    <w:rsid w:val="00567FBE"/>
    <w:rsid w:val="0057104F"/>
    <w:rsid w:val="005859A7"/>
    <w:rsid w:val="00585B7A"/>
    <w:rsid w:val="00585FB3"/>
    <w:rsid w:val="00590AC0"/>
    <w:rsid w:val="005B16DD"/>
    <w:rsid w:val="005B32F9"/>
    <w:rsid w:val="005C3FE6"/>
    <w:rsid w:val="005F20D2"/>
    <w:rsid w:val="00606D16"/>
    <w:rsid w:val="00614F55"/>
    <w:rsid w:val="006202EE"/>
    <w:rsid w:val="0063085A"/>
    <w:rsid w:val="0064270E"/>
    <w:rsid w:val="00644E48"/>
    <w:rsid w:val="006773D4"/>
    <w:rsid w:val="00684A41"/>
    <w:rsid w:val="00686A24"/>
    <w:rsid w:val="006937F5"/>
    <w:rsid w:val="006A0024"/>
    <w:rsid w:val="006B1C67"/>
    <w:rsid w:val="006B4FC3"/>
    <w:rsid w:val="006D18EA"/>
    <w:rsid w:val="006D554A"/>
    <w:rsid w:val="006D65C1"/>
    <w:rsid w:val="006E3651"/>
    <w:rsid w:val="006E6A39"/>
    <w:rsid w:val="007026A2"/>
    <w:rsid w:val="00716806"/>
    <w:rsid w:val="00723346"/>
    <w:rsid w:val="00723737"/>
    <w:rsid w:val="00742105"/>
    <w:rsid w:val="00755D5A"/>
    <w:rsid w:val="00764181"/>
    <w:rsid w:val="00764A58"/>
    <w:rsid w:val="007A683A"/>
    <w:rsid w:val="007E5D23"/>
    <w:rsid w:val="008064F7"/>
    <w:rsid w:val="00832E73"/>
    <w:rsid w:val="008621C6"/>
    <w:rsid w:val="00883E18"/>
    <w:rsid w:val="00885AA8"/>
    <w:rsid w:val="008C7012"/>
    <w:rsid w:val="008E277A"/>
    <w:rsid w:val="008E434D"/>
    <w:rsid w:val="008E58AF"/>
    <w:rsid w:val="008F7998"/>
    <w:rsid w:val="009253E1"/>
    <w:rsid w:val="009302D4"/>
    <w:rsid w:val="00934E12"/>
    <w:rsid w:val="009350FC"/>
    <w:rsid w:val="009444BD"/>
    <w:rsid w:val="00961A0D"/>
    <w:rsid w:val="009654A3"/>
    <w:rsid w:val="00973559"/>
    <w:rsid w:val="00973C8A"/>
    <w:rsid w:val="00976549"/>
    <w:rsid w:val="00983AEC"/>
    <w:rsid w:val="009A109C"/>
    <w:rsid w:val="009A3555"/>
    <w:rsid w:val="009B3493"/>
    <w:rsid w:val="009D53EB"/>
    <w:rsid w:val="009D5877"/>
    <w:rsid w:val="009F148B"/>
    <w:rsid w:val="009F6B55"/>
    <w:rsid w:val="00A12757"/>
    <w:rsid w:val="00A224C1"/>
    <w:rsid w:val="00A23B25"/>
    <w:rsid w:val="00A43431"/>
    <w:rsid w:val="00A50AFA"/>
    <w:rsid w:val="00A65D62"/>
    <w:rsid w:val="00A65EB9"/>
    <w:rsid w:val="00A769EB"/>
    <w:rsid w:val="00AB1D9D"/>
    <w:rsid w:val="00AB7FDA"/>
    <w:rsid w:val="00AC50BA"/>
    <w:rsid w:val="00B12F3A"/>
    <w:rsid w:val="00B731F9"/>
    <w:rsid w:val="00BA211E"/>
    <w:rsid w:val="00BA7087"/>
    <w:rsid w:val="00BB45B9"/>
    <w:rsid w:val="00BB6B49"/>
    <w:rsid w:val="00BC1FCC"/>
    <w:rsid w:val="00BC7370"/>
    <w:rsid w:val="00BE4118"/>
    <w:rsid w:val="00BE64A5"/>
    <w:rsid w:val="00C0377D"/>
    <w:rsid w:val="00C0734F"/>
    <w:rsid w:val="00C11EAA"/>
    <w:rsid w:val="00C15E97"/>
    <w:rsid w:val="00C27BD7"/>
    <w:rsid w:val="00C53BB3"/>
    <w:rsid w:val="00C75BBF"/>
    <w:rsid w:val="00C86366"/>
    <w:rsid w:val="00C95CA5"/>
    <w:rsid w:val="00CA151C"/>
    <w:rsid w:val="00CA46C7"/>
    <w:rsid w:val="00CA558A"/>
    <w:rsid w:val="00CF12E3"/>
    <w:rsid w:val="00D02C11"/>
    <w:rsid w:val="00D0542B"/>
    <w:rsid w:val="00D20194"/>
    <w:rsid w:val="00D202FB"/>
    <w:rsid w:val="00D2642E"/>
    <w:rsid w:val="00D31766"/>
    <w:rsid w:val="00D4014D"/>
    <w:rsid w:val="00D55B04"/>
    <w:rsid w:val="00D578A9"/>
    <w:rsid w:val="00D65B4A"/>
    <w:rsid w:val="00D739BF"/>
    <w:rsid w:val="00D74019"/>
    <w:rsid w:val="00D7557A"/>
    <w:rsid w:val="00D76EF2"/>
    <w:rsid w:val="00D821B7"/>
    <w:rsid w:val="00D838C4"/>
    <w:rsid w:val="00D8513B"/>
    <w:rsid w:val="00D90DC9"/>
    <w:rsid w:val="00D93BFB"/>
    <w:rsid w:val="00D96611"/>
    <w:rsid w:val="00DA06F1"/>
    <w:rsid w:val="00DA784B"/>
    <w:rsid w:val="00DB5A65"/>
    <w:rsid w:val="00DC6CE3"/>
    <w:rsid w:val="00DD0214"/>
    <w:rsid w:val="00DD2C6B"/>
    <w:rsid w:val="00DD6941"/>
    <w:rsid w:val="00DF1770"/>
    <w:rsid w:val="00DF504A"/>
    <w:rsid w:val="00E368A9"/>
    <w:rsid w:val="00E43C39"/>
    <w:rsid w:val="00E4485E"/>
    <w:rsid w:val="00E549E6"/>
    <w:rsid w:val="00E7111D"/>
    <w:rsid w:val="00E72DF8"/>
    <w:rsid w:val="00E765C0"/>
    <w:rsid w:val="00E80D23"/>
    <w:rsid w:val="00E93D88"/>
    <w:rsid w:val="00E9651E"/>
    <w:rsid w:val="00EA52A5"/>
    <w:rsid w:val="00EB2CFF"/>
    <w:rsid w:val="00EB5486"/>
    <w:rsid w:val="00EC79CD"/>
    <w:rsid w:val="00ED462C"/>
    <w:rsid w:val="00EE1A3D"/>
    <w:rsid w:val="00EF074D"/>
    <w:rsid w:val="00EF1D0A"/>
    <w:rsid w:val="00EF275A"/>
    <w:rsid w:val="00F00438"/>
    <w:rsid w:val="00F07AB2"/>
    <w:rsid w:val="00F35149"/>
    <w:rsid w:val="00F44145"/>
    <w:rsid w:val="00F50FD8"/>
    <w:rsid w:val="00F6594B"/>
    <w:rsid w:val="00F75D6D"/>
    <w:rsid w:val="00F769EB"/>
    <w:rsid w:val="00F942BE"/>
    <w:rsid w:val="00FA3155"/>
    <w:rsid w:val="00FA6CD8"/>
    <w:rsid w:val="00FD5303"/>
    <w:rsid w:val="00FF5B2E"/>
    <w:rsid w:val="00FF6B88"/>
    <w:rsid w:val="00FF72E0"/>
    <w:rsid w:val="03650937"/>
    <w:rsid w:val="046A5155"/>
    <w:rsid w:val="059DD718"/>
    <w:rsid w:val="0CAD8CF3"/>
    <w:rsid w:val="0E337590"/>
    <w:rsid w:val="0F47D2B3"/>
    <w:rsid w:val="0FD74480"/>
    <w:rsid w:val="106BF6A9"/>
    <w:rsid w:val="18E6FF7C"/>
    <w:rsid w:val="198FF468"/>
    <w:rsid w:val="1E2F963E"/>
    <w:rsid w:val="1F2940C8"/>
    <w:rsid w:val="217528FC"/>
    <w:rsid w:val="229D9925"/>
    <w:rsid w:val="282311E5"/>
    <w:rsid w:val="288549C4"/>
    <w:rsid w:val="28C2461F"/>
    <w:rsid w:val="28EDBBA4"/>
    <w:rsid w:val="295B32BB"/>
    <w:rsid w:val="2E39F531"/>
    <w:rsid w:val="2F74CA29"/>
    <w:rsid w:val="319C1FE8"/>
    <w:rsid w:val="31D2AEB3"/>
    <w:rsid w:val="341B3A18"/>
    <w:rsid w:val="34B29B70"/>
    <w:rsid w:val="36A96F5D"/>
    <w:rsid w:val="37476404"/>
    <w:rsid w:val="394B66C6"/>
    <w:rsid w:val="3974E37A"/>
    <w:rsid w:val="3B7CF588"/>
    <w:rsid w:val="3EB4BBC9"/>
    <w:rsid w:val="3F7BF3B7"/>
    <w:rsid w:val="3F93C27B"/>
    <w:rsid w:val="413335B7"/>
    <w:rsid w:val="42495D1A"/>
    <w:rsid w:val="477EE196"/>
    <w:rsid w:val="487A07F8"/>
    <w:rsid w:val="488062A3"/>
    <w:rsid w:val="49CBBE70"/>
    <w:rsid w:val="4A6CBE5C"/>
    <w:rsid w:val="4C4D4E62"/>
    <w:rsid w:val="4F48F9FA"/>
    <w:rsid w:val="4FB8B41D"/>
    <w:rsid w:val="4FF87F6A"/>
    <w:rsid w:val="50B9292E"/>
    <w:rsid w:val="529A8337"/>
    <w:rsid w:val="53832D1E"/>
    <w:rsid w:val="55371E12"/>
    <w:rsid w:val="556A6E79"/>
    <w:rsid w:val="57237A5B"/>
    <w:rsid w:val="57486057"/>
    <w:rsid w:val="58287011"/>
    <w:rsid w:val="586FD61D"/>
    <w:rsid w:val="5A1406B0"/>
    <w:rsid w:val="5A449C8E"/>
    <w:rsid w:val="5D7CE773"/>
    <w:rsid w:val="5DCF36BD"/>
    <w:rsid w:val="5DDA02E3"/>
    <w:rsid w:val="5E08FBB8"/>
    <w:rsid w:val="5EABF98D"/>
    <w:rsid w:val="6CC7F411"/>
    <w:rsid w:val="6CF77A55"/>
    <w:rsid w:val="72476C42"/>
    <w:rsid w:val="725917E5"/>
    <w:rsid w:val="749B8E62"/>
    <w:rsid w:val="760B0495"/>
    <w:rsid w:val="76736C20"/>
    <w:rsid w:val="76C632AA"/>
    <w:rsid w:val="76D7E6EB"/>
    <w:rsid w:val="76DE5E7B"/>
    <w:rsid w:val="79BC9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FDBAE"/>
  <w15:docId w15:val="{31551368-4FFB-48CF-A96C-39E6B022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79BC9699"/>
    <w:rPr>
      <w:lang w:val="en-GB"/>
    </w:rPr>
  </w:style>
  <w:style w:type="paragraph" w:styleId="Heading1">
    <w:name w:val="heading 1"/>
    <w:basedOn w:val="Normal"/>
    <w:next w:val="Normal"/>
    <w:uiPriority w:val="1"/>
    <w:rsid w:val="79BC9699"/>
    <w:pPr>
      <w:spacing w:before="200"/>
      <w:outlineLvl w:val="0"/>
    </w:pPr>
    <w:rPr>
      <w:b/>
      <w:bCs/>
      <w:color w:val="00AEEF"/>
      <w:sz w:val="28"/>
      <w:szCs w:val="28"/>
    </w:rPr>
  </w:style>
  <w:style w:type="paragraph" w:styleId="Heading2">
    <w:name w:val="heading 2"/>
    <w:basedOn w:val="Normal"/>
    <w:next w:val="Normal"/>
    <w:uiPriority w:val="1"/>
    <w:rsid w:val="79BC9699"/>
    <w:pPr>
      <w:spacing w:before="200"/>
      <w:outlineLvl w:val="1"/>
    </w:pPr>
    <w:rPr>
      <w:b/>
      <w:bCs/>
    </w:rPr>
  </w:style>
  <w:style w:type="paragraph" w:styleId="Heading3">
    <w:name w:val="heading 3"/>
    <w:basedOn w:val="Normal"/>
    <w:next w:val="Normal"/>
    <w:uiPriority w:val="1"/>
    <w:rsid w:val="79BC9699"/>
    <w:pPr>
      <w:spacing w:before="200"/>
      <w:outlineLvl w:val="2"/>
    </w:pPr>
    <w:rPr>
      <w:color w:val="00AEEF"/>
    </w:rPr>
  </w:style>
  <w:style w:type="paragraph" w:styleId="Heading4">
    <w:name w:val="heading 4"/>
    <w:basedOn w:val="Normal"/>
    <w:next w:val="Normal"/>
    <w:uiPriority w:val="1"/>
    <w:rsid w:val="79BC9699"/>
    <w:pPr>
      <w:keepNext/>
      <w:keepLines/>
      <w:spacing w:before="160" w:after="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1"/>
    <w:rsid w:val="79BC9699"/>
    <w:pPr>
      <w:keepNext/>
      <w:keepLines/>
      <w:spacing w:before="160" w:after="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1"/>
    <w:rsid w:val="79BC9699"/>
    <w:pPr>
      <w:keepNext/>
      <w:keepLines/>
      <w:spacing w:before="160" w:after="0"/>
      <w:outlineLvl w:val="5"/>
    </w:pPr>
    <w:rPr>
      <w:rFonts w:ascii="Trebuchet MS" w:eastAsia="Trebuchet MS" w:hAnsi="Trebuchet MS" w:cs="Trebuchet MS"/>
      <w:i/>
      <w:iCs/>
      <w:color w:val="666666"/>
      <w:sz w:val="22"/>
      <w:szCs w:val="22"/>
    </w:rPr>
  </w:style>
  <w:style w:type="paragraph" w:styleId="Heading7">
    <w:name w:val="heading 7"/>
    <w:basedOn w:val="Normal"/>
    <w:next w:val="Normal"/>
    <w:link w:val="Heading7Char"/>
    <w:uiPriority w:val="9"/>
    <w:unhideWhenUsed/>
    <w:qFormat/>
    <w:rsid w:val="79BC9699"/>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9BC9699"/>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9BC9699"/>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rsid w:val="79BC9699"/>
    <w:pPr>
      <w:keepNext/>
      <w:keepLines/>
    </w:pPr>
    <w:rPr>
      <w:b/>
      <w:bCs/>
      <w:color w:val="00AEEF"/>
      <w:sz w:val="36"/>
      <w:szCs w:val="36"/>
    </w:rPr>
  </w:style>
  <w:style w:type="paragraph" w:styleId="Subtitle">
    <w:name w:val="Subtitle"/>
    <w:basedOn w:val="Normal"/>
    <w:next w:val="Normal"/>
    <w:uiPriority w:val="1"/>
    <w:rsid w:val="79BC9699"/>
    <w:pPr>
      <w:keepNext/>
      <w:keepLines/>
    </w:pPr>
    <w:rPr>
      <w:color w:val="666666"/>
      <w:sz w:val="28"/>
      <w:szCs w:val="28"/>
    </w:rPr>
  </w:style>
  <w:style w:type="paragraph" w:styleId="CommentText">
    <w:name w:val="annotation text"/>
    <w:basedOn w:val="Normal"/>
    <w:link w:val="CommentTextChar"/>
    <w:uiPriority w:val="99"/>
    <w:unhideWhenUsed/>
    <w:rsid w:val="79BC9699"/>
    <w:rPr>
      <w:sz w:val="20"/>
      <w:szCs w:val="20"/>
    </w:rPr>
  </w:style>
  <w:style w:type="character" w:customStyle="1" w:styleId="CommentTextChar">
    <w:name w:val="Comment Text Char"/>
    <w:basedOn w:val="DefaultParagraphFont"/>
    <w:link w:val="CommentText"/>
    <w:uiPriority w:val="99"/>
    <w:rsid w:val="79BC9699"/>
    <w:rPr>
      <w:noProof w:val="0"/>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79BC96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79BC9699"/>
    <w:rPr>
      <w:rFonts w:ascii="Segoe UI" w:eastAsia="Arial" w:hAnsi="Segoe UI" w:cs="Segoe UI"/>
      <w:noProof w:val="0"/>
      <w:sz w:val="18"/>
      <w:szCs w:val="18"/>
      <w:lang w:val="en-GB"/>
    </w:rPr>
  </w:style>
  <w:style w:type="paragraph" w:styleId="CommentSubject">
    <w:name w:val="annotation subject"/>
    <w:basedOn w:val="CommentText"/>
    <w:next w:val="CommentText"/>
    <w:link w:val="CommentSubjectChar"/>
    <w:uiPriority w:val="99"/>
    <w:semiHidden/>
    <w:unhideWhenUsed/>
    <w:rsid w:val="79BC9699"/>
    <w:rPr>
      <w:b/>
      <w:bCs/>
    </w:rPr>
  </w:style>
  <w:style w:type="character" w:customStyle="1" w:styleId="CommentSubjectChar">
    <w:name w:val="Comment Subject Char"/>
    <w:basedOn w:val="CommentTextChar"/>
    <w:link w:val="CommentSubject"/>
    <w:uiPriority w:val="99"/>
    <w:semiHidden/>
    <w:rsid w:val="79BC9699"/>
    <w:rPr>
      <w:b/>
      <w:bCs/>
      <w:noProof w:val="0"/>
      <w:sz w:val="20"/>
      <w:szCs w:val="20"/>
      <w:lang w:val="en-GB"/>
    </w:rPr>
  </w:style>
  <w:style w:type="character" w:styleId="Hyperlink">
    <w:name w:val="Hyperlink"/>
    <w:basedOn w:val="DefaultParagraphFont"/>
    <w:uiPriority w:val="99"/>
    <w:unhideWhenUsed/>
    <w:rsid w:val="00BE4118"/>
    <w:rPr>
      <w:color w:val="0000FF" w:themeColor="hyperlink"/>
      <w:u w:val="single"/>
    </w:rPr>
  </w:style>
  <w:style w:type="paragraph" w:styleId="ListParagraph">
    <w:name w:val="List Paragraph"/>
    <w:basedOn w:val="Normal"/>
    <w:uiPriority w:val="34"/>
    <w:qFormat/>
    <w:rsid w:val="79BC9699"/>
    <w:pPr>
      <w:ind w:left="720"/>
      <w:contextualSpacing/>
    </w:pPr>
  </w:style>
  <w:style w:type="paragraph" w:styleId="Revision">
    <w:name w:val="Revision"/>
    <w:hidden/>
    <w:uiPriority w:val="99"/>
    <w:semiHidden/>
    <w:rsid w:val="00E765C0"/>
    <w:pPr>
      <w:spacing w:after="0" w:line="240" w:lineRule="auto"/>
    </w:pPr>
  </w:style>
  <w:style w:type="character" w:styleId="UnresolvedMention">
    <w:name w:val="Unresolved Mention"/>
    <w:basedOn w:val="DefaultParagraphFont"/>
    <w:uiPriority w:val="99"/>
    <w:semiHidden/>
    <w:unhideWhenUsed/>
    <w:rsid w:val="004A5C0A"/>
    <w:rPr>
      <w:color w:val="605E5C"/>
      <w:shd w:val="clear" w:color="auto" w:fill="E1DFDD"/>
    </w:rPr>
  </w:style>
  <w:style w:type="paragraph" w:styleId="Quote">
    <w:name w:val="Quote"/>
    <w:basedOn w:val="Normal"/>
    <w:next w:val="Normal"/>
    <w:link w:val="QuoteChar"/>
    <w:uiPriority w:val="29"/>
    <w:qFormat/>
    <w:rsid w:val="79BC969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9BC9699"/>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79BC9699"/>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79BC969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79BC9699"/>
    <w:rPr>
      <w:rFonts w:asciiTheme="majorHAnsi" w:eastAsiaTheme="majorEastAsia" w:hAnsiTheme="majorHAnsi" w:cstheme="majorBidi"/>
      <w:i/>
      <w:iCs/>
      <w:noProof w:val="0"/>
      <w:color w:val="272727"/>
      <w:sz w:val="21"/>
      <w:szCs w:val="21"/>
      <w:lang w:val="en-GB"/>
    </w:rPr>
  </w:style>
  <w:style w:type="character" w:customStyle="1" w:styleId="QuoteChar">
    <w:name w:val="Quote Char"/>
    <w:basedOn w:val="DefaultParagraphFont"/>
    <w:link w:val="Quote"/>
    <w:uiPriority w:val="29"/>
    <w:rsid w:val="79BC969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79BC9699"/>
    <w:rPr>
      <w:i/>
      <w:iCs/>
      <w:noProof w:val="0"/>
      <w:color w:val="4F81BD" w:themeColor="accent1"/>
      <w:lang w:val="en-GB"/>
    </w:rPr>
  </w:style>
  <w:style w:type="paragraph" w:styleId="TOC1">
    <w:name w:val="toc 1"/>
    <w:basedOn w:val="Normal"/>
    <w:next w:val="Normal"/>
    <w:uiPriority w:val="39"/>
    <w:unhideWhenUsed/>
    <w:rsid w:val="79BC9699"/>
    <w:pPr>
      <w:spacing w:after="100"/>
    </w:pPr>
  </w:style>
  <w:style w:type="paragraph" w:styleId="TOC2">
    <w:name w:val="toc 2"/>
    <w:basedOn w:val="Normal"/>
    <w:next w:val="Normal"/>
    <w:uiPriority w:val="39"/>
    <w:unhideWhenUsed/>
    <w:rsid w:val="79BC9699"/>
    <w:pPr>
      <w:spacing w:after="100"/>
      <w:ind w:left="220"/>
    </w:pPr>
  </w:style>
  <w:style w:type="paragraph" w:styleId="TOC3">
    <w:name w:val="toc 3"/>
    <w:basedOn w:val="Normal"/>
    <w:next w:val="Normal"/>
    <w:uiPriority w:val="39"/>
    <w:unhideWhenUsed/>
    <w:rsid w:val="79BC9699"/>
    <w:pPr>
      <w:spacing w:after="100"/>
      <w:ind w:left="440"/>
    </w:pPr>
  </w:style>
  <w:style w:type="paragraph" w:styleId="TOC4">
    <w:name w:val="toc 4"/>
    <w:basedOn w:val="Normal"/>
    <w:next w:val="Normal"/>
    <w:uiPriority w:val="39"/>
    <w:unhideWhenUsed/>
    <w:rsid w:val="79BC9699"/>
    <w:pPr>
      <w:spacing w:after="100"/>
      <w:ind w:left="660"/>
    </w:pPr>
  </w:style>
  <w:style w:type="paragraph" w:styleId="TOC5">
    <w:name w:val="toc 5"/>
    <w:basedOn w:val="Normal"/>
    <w:next w:val="Normal"/>
    <w:uiPriority w:val="39"/>
    <w:unhideWhenUsed/>
    <w:rsid w:val="79BC9699"/>
    <w:pPr>
      <w:spacing w:after="100"/>
      <w:ind w:left="880"/>
    </w:pPr>
  </w:style>
  <w:style w:type="paragraph" w:styleId="TOC6">
    <w:name w:val="toc 6"/>
    <w:basedOn w:val="Normal"/>
    <w:next w:val="Normal"/>
    <w:uiPriority w:val="39"/>
    <w:unhideWhenUsed/>
    <w:rsid w:val="79BC9699"/>
    <w:pPr>
      <w:spacing w:after="100"/>
      <w:ind w:left="1100"/>
    </w:pPr>
  </w:style>
  <w:style w:type="paragraph" w:styleId="TOC7">
    <w:name w:val="toc 7"/>
    <w:basedOn w:val="Normal"/>
    <w:next w:val="Normal"/>
    <w:uiPriority w:val="39"/>
    <w:unhideWhenUsed/>
    <w:rsid w:val="79BC9699"/>
    <w:pPr>
      <w:spacing w:after="100"/>
      <w:ind w:left="1320"/>
    </w:pPr>
  </w:style>
  <w:style w:type="paragraph" w:styleId="TOC8">
    <w:name w:val="toc 8"/>
    <w:basedOn w:val="Normal"/>
    <w:next w:val="Normal"/>
    <w:uiPriority w:val="39"/>
    <w:unhideWhenUsed/>
    <w:rsid w:val="79BC9699"/>
    <w:pPr>
      <w:spacing w:after="100"/>
      <w:ind w:left="1540"/>
    </w:pPr>
  </w:style>
  <w:style w:type="paragraph" w:styleId="TOC9">
    <w:name w:val="toc 9"/>
    <w:basedOn w:val="Normal"/>
    <w:next w:val="Normal"/>
    <w:uiPriority w:val="39"/>
    <w:unhideWhenUsed/>
    <w:rsid w:val="79BC9699"/>
    <w:pPr>
      <w:spacing w:after="100"/>
      <w:ind w:left="1760"/>
    </w:pPr>
  </w:style>
  <w:style w:type="paragraph" w:styleId="EndnoteText">
    <w:name w:val="endnote text"/>
    <w:basedOn w:val="Normal"/>
    <w:link w:val="EndnoteTextChar"/>
    <w:uiPriority w:val="99"/>
    <w:semiHidden/>
    <w:unhideWhenUsed/>
    <w:rsid w:val="79BC9699"/>
    <w:pPr>
      <w:spacing w:after="0"/>
    </w:pPr>
    <w:rPr>
      <w:sz w:val="20"/>
      <w:szCs w:val="20"/>
    </w:rPr>
  </w:style>
  <w:style w:type="character" w:customStyle="1" w:styleId="EndnoteTextChar">
    <w:name w:val="Endnote Text Char"/>
    <w:basedOn w:val="DefaultParagraphFont"/>
    <w:link w:val="EndnoteText"/>
    <w:uiPriority w:val="99"/>
    <w:semiHidden/>
    <w:rsid w:val="79BC9699"/>
    <w:rPr>
      <w:noProof w:val="0"/>
      <w:sz w:val="20"/>
      <w:szCs w:val="20"/>
      <w:lang w:val="en-GB"/>
    </w:rPr>
  </w:style>
  <w:style w:type="paragraph" w:styleId="Footer">
    <w:name w:val="footer"/>
    <w:basedOn w:val="Normal"/>
    <w:link w:val="FooterChar"/>
    <w:uiPriority w:val="99"/>
    <w:unhideWhenUsed/>
    <w:rsid w:val="002E4196"/>
    <w:pPr>
      <w:tabs>
        <w:tab w:val="center" w:pos="4680"/>
        <w:tab w:val="right" w:pos="9360"/>
      </w:tabs>
      <w:spacing w:after="0"/>
    </w:pPr>
  </w:style>
  <w:style w:type="character" w:customStyle="1" w:styleId="FooterChar">
    <w:name w:val="Footer Char"/>
    <w:basedOn w:val="DefaultParagraphFont"/>
    <w:link w:val="Footer"/>
    <w:uiPriority w:val="99"/>
    <w:rsid w:val="79BC9699"/>
    <w:rPr>
      <w:lang w:val="en-GB"/>
    </w:rPr>
  </w:style>
  <w:style w:type="paragraph" w:styleId="FootnoteText">
    <w:name w:val="footnote text"/>
    <w:basedOn w:val="Normal"/>
    <w:link w:val="FootnoteTextChar"/>
    <w:uiPriority w:val="99"/>
    <w:semiHidden/>
    <w:unhideWhenUsed/>
    <w:rsid w:val="79BC9699"/>
    <w:pPr>
      <w:spacing w:after="0"/>
    </w:pPr>
    <w:rPr>
      <w:sz w:val="20"/>
      <w:szCs w:val="20"/>
    </w:rPr>
  </w:style>
  <w:style w:type="character" w:customStyle="1" w:styleId="FootnoteTextChar">
    <w:name w:val="Footnote Text Char"/>
    <w:basedOn w:val="DefaultParagraphFont"/>
    <w:link w:val="FootnoteText"/>
    <w:uiPriority w:val="99"/>
    <w:semiHidden/>
    <w:rsid w:val="79BC9699"/>
    <w:rPr>
      <w:noProof w:val="0"/>
      <w:sz w:val="20"/>
      <w:szCs w:val="20"/>
      <w:lang w:val="en-GB"/>
    </w:rPr>
  </w:style>
  <w:style w:type="paragraph" w:styleId="Header">
    <w:name w:val="header"/>
    <w:basedOn w:val="Normal"/>
    <w:link w:val="HeaderChar"/>
    <w:uiPriority w:val="99"/>
    <w:unhideWhenUsed/>
    <w:rsid w:val="002E4196"/>
    <w:pPr>
      <w:tabs>
        <w:tab w:val="center" w:pos="4680"/>
        <w:tab w:val="right" w:pos="9360"/>
      </w:tabs>
      <w:spacing w:after="0"/>
    </w:pPr>
  </w:style>
  <w:style w:type="character" w:customStyle="1" w:styleId="HeaderChar">
    <w:name w:val="Header Char"/>
    <w:basedOn w:val="DefaultParagraphFont"/>
    <w:link w:val="Header"/>
    <w:uiPriority w:val="99"/>
    <w:rsid w:val="79BC9699"/>
    <w:rPr>
      <w:lang w:val="en-GB"/>
    </w:rPr>
  </w:style>
  <w:style w:type="character" w:customStyle="1" w:styleId="normaltextrun">
    <w:name w:val="normaltextrun"/>
    <w:basedOn w:val="DefaultParagraphFont"/>
    <w:rsid w:val="00D0542B"/>
  </w:style>
  <w:style w:type="character" w:customStyle="1" w:styleId="eop">
    <w:name w:val="eop"/>
    <w:basedOn w:val="DefaultParagraphFont"/>
    <w:rsid w:val="00D0542B"/>
  </w:style>
  <w:style w:type="paragraph" w:customStyle="1" w:styleId="paragraph">
    <w:name w:val="paragraph"/>
    <w:basedOn w:val="Normal"/>
    <w:uiPriority w:val="1"/>
    <w:rsid w:val="00D0542B"/>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054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2950">
      <w:bodyDiv w:val="1"/>
      <w:marLeft w:val="0"/>
      <w:marRight w:val="0"/>
      <w:marTop w:val="0"/>
      <w:marBottom w:val="0"/>
      <w:divBdr>
        <w:top w:val="none" w:sz="0" w:space="0" w:color="auto"/>
        <w:left w:val="none" w:sz="0" w:space="0" w:color="auto"/>
        <w:bottom w:val="none" w:sz="0" w:space="0" w:color="auto"/>
        <w:right w:val="none" w:sz="0" w:space="0" w:color="auto"/>
      </w:divBdr>
    </w:div>
    <w:div w:id="705831728">
      <w:bodyDiv w:val="1"/>
      <w:marLeft w:val="0"/>
      <w:marRight w:val="0"/>
      <w:marTop w:val="0"/>
      <w:marBottom w:val="0"/>
      <w:divBdr>
        <w:top w:val="none" w:sz="0" w:space="0" w:color="auto"/>
        <w:left w:val="none" w:sz="0" w:space="0" w:color="auto"/>
        <w:bottom w:val="none" w:sz="0" w:space="0" w:color="auto"/>
        <w:right w:val="none" w:sz="0" w:space="0" w:color="auto"/>
      </w:divBdr>
    </w:div>
    <w:div w:id="739449650">
      <w:bodyDiv w:val="1"/>
      <w:marLeft w:val="0"/>
      <w:marRight w:val="0"/>
      <w:marTop w:val="0"/>
      <w:marBottom w:val="0"/>
      <w:divBdr>
        <w:top w:val="none" w:sz="0" w:space="0" w:color="auto"/>
        <w:left w:val="none" w:sz="0" w:space="0" w:color="auto"/>
        <w:bottom w:val="none" w:sz="0" w:space="0" w:color="auto"/>
        <w:right w:val="none" w:sz="0" w:space="0" w:color="auto"/>
      </w:divBdr>
      <w:divsChild>
        <w:div w:id="1824346626">
          <w:marLeft w:val="0"/>
          <w:marRight w:val="0"/>
          <w:marTop w:val="0"/>
          <w:marBottom w:val="0"/>
          <w:divBdr>
            <w:top w:val="none" w:sz="0" w:space="0" w:color="auto"/>
            <w:left w:val="none" w:sz="0" w:space="0" w:color="auto"/>
            <w:bottom w:val="none" w:sz="0" w:space="0" w:color="auto"/>
            <w:right w:val="none" w:sz="0" w:space="0" w:color="auto"/>
          </w:divBdr>
        </w:div>
        <w:div w:id="1850873904">
          <w:marLeft w:val="0"/>
          <w:marRight w:val="0"/>
          <w:marTop w:val="0"/>
          <w:marBottom w:val="0"/>
          <w:divBdr>
            <w:top w:val="none" w:sz="0" w:space="0" w:color="auto"/>
            <w:left w:val="none" w:sz="0" w:space="0" w:color="auto"/>
            <w:bottom w:val="none" w:sz="0" w:space="0" w:color="auto"/>
            <w:right w:val="none" w:sz="0" w:space="0" w:color="auto"/>
          </w:divBdr>
        </w:div>
      </w:divsChild>
    </w:div>
    <w:div w:id="807473557">
      <w:bodyDiv w:val="1"/>
      <w:marLeft w:val="0"/>
      <w:marRight w:val="0"/>
      <w:marTop w:val="0"/>
      <w:marBottom w:val="0"/>
      <w:divBdr>
        <w:top w:val="none" w:sz="0" w:space="0" w:color="auto"/>
        <w:left w:val="none" w:sz="0" w:space="0" w:color="auto"/>
        <w:bottom w:val="none" w:sz="0" w:space="0" w:color="auto"/>
        <w:right w:val="none" w:sz="0" w:space="0" w:color="auto"/>
      </w:divBdr>
    </w:div>
    <w:div w:id="1463576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education-recovery-programme" TargetMode="External"/><Relationship Id="rId13" Type="http://schemas.openxmlformats.org/officeDocument/2006/relationships/hyperlink" Target="mailto:talkingtime@education.ox.ac.uk" TargetMode="External"/><Relationship Id="rId18" Type="http://schemas.openxmlformats.org/officeDocument/2006/relationships/hyperlink" Target="mailto:TalkingTime@niesr.ac.u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nfo@eefoundation.org.uk" TargetMode="External"/><Relationship Id="rId7" Type="http://schemas.openxmlformats.org/officeDocument/2006/relationships/endnotes" Target="endnotes.xml"/><Relationship Id="rId12" Type="http://schemas.openxmlformats.org/officeDocument/2006/relationships/hyperlink" Target="mailto:k.stockland@niesr.ac.uk" TargetMode="External"/><Relationship Id="rId17" Type="http://schemas.openxmlformats.org/officeDocument/2006/relationships/hyperlink" Target="http://www.ico.org.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alkingTime@niesr.ac.uk" TargetMode="External"/><Relationship Id="rId20" Type="http://schemas.openxmlformats.org/officeDocument/2006/relationships/hyperlink" Target="https://beta.companieshouse.gov.uk/search/companies?q=075879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ucl.ac.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stockland@niesr.ac.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data.protection@admin.ox.ac.uk" TargetMode="External"/><Relationship Id="rId19" Type="http://schemas.openxmlformats.org/officeDocument/2006/relationships/hyperlink" Target="mailto:data.protection@admin.ox.ac.uk" TargetMode="External"/><Relationship Id="rId4" Type="http://schemas.openxmlformats.org/officeDocument/2006/relationships/settings" Target="settings.xml"/><Relationship Id="rId9" Type="http://schemas.openxmlformats.org/officeDocument/2006/relationships/hyperlink" Target="mailto:TalkingTime@niesr.ac.uk%20or%20dataprotection@niesr.ac.uk%20." TargetMode="External"/><Relationship Id="rId14" Type="http://schemas.openxmlformats.org/officeDocument/2006/relationships/hyperlink" Target="mailto:rgea.complaints@admin.ox.ac.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9CAC-01C4-46A3-AF20-ABFC1949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3126</Words>
  <Characters>17819</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O'Reilly</dc:creator>
  <cp:keywords/>
  <cp:lastModifiedBy>Dobinson, Keeley</cp:lastModifiedBy>
  <cp:revision>7</cp:revision>
  <dcterms:created xsi:type="dcterms:W3CDTF">2024-08-06T14:30:00Z</dcterms:created>
  <dcterms:modified xsi:type="dcterms:W3CDTF">2024-09-02T07:52:00Z</dcterms:modified>
</cp:coreProperties>
</file>