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568E" w14:textId="099B983C" w:rsidR="00C75011" w:rsidRPr="005B000A" w:rsidRDefault="00C75011" w:rsidP="009E7392">
      <w:pPr>
        <w:spacing w:line="300" w:lineRule="auto"/>
        <w:jc w:val="center"/>
        <w:rPr>
          <w:rFonts w:ascii="Calibri" w:hAnsi="Calibri" w:cs="Calibri"/>
          <w:b/>
          <w:bCs/>
          <w:color w:val="1F4E79" w:themeColor="accent5" w:themeShade="80"/>
          <w:sz w:val="28"/>
          <w:szCs w:val="28"/>
        </w:rPr>
      </w:pPr>
    </w:p>
    <w:p w14:paraId="4C736F16" w14:textId="77777777" w:rsidR="00C75011" w:rsidRPr="005B000A" w:rsidRDefault="00C75011" w:rsidP="009E7392">
      <w:pPr>
        <w:spacing w:line="300" w:lineRule="auto"/>
        <w:jc w:val="center"/>
        <w:rPr>
          <w:rFonts w:ascii="Calibri" w:hAnsi="Calibri" w:cs="Calibri"/>
          <w:b/>
          <w:color w:val="1F4E79" w:themeColor="accent5" w:themeShade="80"/>
          <w:sz w:val="28"/>
        </w:rPr>
      </w:pPr>
    </w:p>
    <w:p w14:paraId="03796F3F" w14:textId="77777777" w:rsidR="00C75011" w:rsidRPr="005B000A" w:rsidRDefault="00C75011" w:rsidP="009E7392">
      <w:pPr>
        <w:spacing w:line="300" w:lineRule="auto"/>
        <w:jc w:val="center"/>
        <w:rPr>
          <w:rFonts w:ascii="Calibri" w:hAnsi="Calibri" w:cs="Calibri"/>
          <w:b/>
          <w:color w:val="1F4E79" w:themeColor="accent5" w:themeShade="80"/>
          <w:sz w:val="28"/>
        </w:rPr>
      </w:pPr>
    </w:p>
    <w:p w14:paraId="64AD659A" w14:textId="77777777" w:rsidR="00C75011" w:rsidRPr="005B000A" w:rsidRDefault="00C75011" w:rsidP="009E7392">
      <w:pPr>
        <w:spacing w:line="300" w:lineRule="auto"/>
        <w:jc w:val="center"/>
        <w:rPr>
          <w:rFonts w:ascii="Calibri" w:hAnsi="Calibri" w:cs="Calibri"/>
          <w:b/>
          <w:color w:val="1F4E79" w:themeColor="accent5" w:themeShade="80"/>
          <w:sz w:val="28"/>
        </w:rPr>
      </w:pPr>
    </w:p>
    <w:p w14:paraId="02D1F85D" w14:textId="77777777" w:rsidR="00C75011" w:rsidRPr="005B000A" w:rsidRDefault="00C75011" w:rsidP="007C535C">
      <w:pPr>
        <w:spacing w:line="300" w:lineRule="auto"/>
        <w:rPr>
          <w:rFonts w:ascii="Calibri" w:hAnsi="Calibri" w:cs="Calibri"/>
          <w:b/>
          <w:color w:val="1F4E79" w:themeColor="accent5" w:themeShade="80"/>
          <w:sz w:val="28"/>
        </w:rPr>
      </w:pPr>
    </w:p>
    <w:p w14:paraId="4C31CA2C" w14:textId="77777777" w:rsidR="00C75011" w:rsidRPr="005B000A" w:rsidRDefault="00C75011" w:rsidP="009E7392">
      <w:pPr>
        <w:spacing w:line="300" w:lineRule="auto"/>
        <w:jc w:val="center"/>
        <w:rPr>
          <w:rFonts w:ascii="Calibri" w:hAnsi="Calibri" w:cs="Calibri"/>
          <w:b/>
          <w:color w:val="1F4E79" w:themeColor="accent5" w:themeShade="80"/>
          <w:sz w:val="28"/>
        </w:rPr>
      </w:pPr>
    </w:p>
    <w:p w14:paraId="2D25D148" w14:textId="77777777" w:rsidR="00C75011" w:rsidRPr="005B000A" w:rsidRDefault="00C75011" w:rsidP="009E7392">
      <w:pPr>
        <w:spacing w:line="300" w:lineRule="auto"/>
        <w:rPr>
          <w:rFonts w:ascii="Calibri" w:hAnsi="Calibri" w:cs="Calibri"/>
        </w:rPr>
      </w:pPr>
    </w:p>
    <w:p w14:paraId="1EDA72BA" w14:textId="49446B8E" w:rsidR="00C75011" w:rsidRPr="00997919" w:rsidRDefault="004952DC" w:rsidP="007C535C">
      <w:pPr>
        <w:shd w:val="clear" w:color="auto" w:fill="2A4883"/>
        <w:spacing w:line="300" w:lineRule="auto"/>
        <w:rPr>
          <w:rFonts w:ascii="Calibri" w:hAnsi="Calibri" w:cs="Calibri"/>
          <w:b/>
          <w:color w:val="FFFFFF" w:themeColor="background1"/>
          <w:sz w:val="48"/>
          <w:szCs w:val="48"/>
        </w:rPr>
      </w:pPr>
      <w:r w:rsidRPr="00997919">
        <w:rPr>
          <w:rFonts w:ascii="Calibri" w:hAnsi="Calibri" w:cs="Calibri"/>
          <w:b/>
          <w:color w:val="FFFFFF" w:themeColor="background1"/>
          <w:sz w:val="48"/>
          <w:szCs w:val="48"/>
        </w:rPr>
        <w:t xml:space="preserve">End Point </w:t>
      </w:r>
      <w:r w:rsidR="00DD63A5" w:rsidRPr="00997919">
        <w:rPr>
          <w:rFonts w:ascii="Calibri" w:hAnsi="Calibri" w:cs="Calibri"/>
          <w:b/>
          <w:color w:val="FFFFFF" w:themeColor="background1"/>
          <w:sz w:val="48"/>
          <w:szCs w:val="48"/>
        </w:rPr>
        <w:t>Assessment</w:t>
      </w:r>
      <w:r w:rsidRPr="00997919">
        <w:rPr>
          <w:rFonts w:ascii="Calibri" w:hAnsi="Calibri" w:cs="Calibri"/>
          <w:b/>
          <w:color w:val="FFFFFF" w:themeColor="background1"/>
          <w:sz w:val="48"/>
          <w:szCs w:val="48"/>
        </w:rPr>
        <w:t xml:space="preserve"> in Apprenticeships</w:t>
      </w:r>
      <w:r w:rsidR="00DD63A5" w:rsidRPr="00997919">
        <w:rPr>
          <w:rFonts w:ascii="Calibri" w:hAnsi="Calibri" w:cs="Calibri"/>
          <w:b/>
          <w:color w:val="FFFFFF" w:themeColor="background1"/>
          <w:sz w:val="48"/>
          <w:szCs w:val="48"/>
        </w:rPr>
        <w:t xml:space="preserve">: a review of </w:t>
      </w:r>
      <w:r w:rsidR="00AF2313">
        <w:rPr>
          <w:rFonts w:ascii="Calibri" w:hAnsi="Calibri" w:cs="Calibri"/>
          <w:b/>
          <w:color w:val="FFFFFF" w:themeColor="background1"/>
          <w:sz w:val="48"/>
          <w:szCs w:val="48"/>
        </w:rPr>
        <w:t>evidence and opinion</w:t>
      </w:r>
    </w:p>
    <w:p w14:paraId="3D700C8F" w14:textId="77777777" w:rsidR="00C75011" w:rsidRPr="005B000A" w:rsidRDefault="00C75011" w:rsidP="009E7392">
      <w:pPr>
        <w:spacing w:line="300" w:lineRule="auto"/>
        <w:rPr>
          <w:rFonts w:ascii="Calibri" w:hAnsi="Calibri" w:cs="Calibri"/>
        </w:rPr>
      </w:pPr>
    </w:p>
    <w:p w14:paraId="0E9E8C44" w14:textId="62E0D102" w:rsidR="00C75011" w:rsidRPr="00EC3502" w:rsidRDefault="00DD63A5" w:rsidP="009E7392">
      <w:pPr>
        <w:spacing w:line="300" w:lineRule="auto"/>
        <w:rPr>
          <w:rFonts w:ascii="Calibri" w:hAnsi="Calibri" w:cs="Calibri"/>
          <w:b/>
          <w:bCs/>
          <w:color w:val="2A4883"/>
          <w:sz w:val="32"/>
        </w:rPr>
      </w:pPr>
      <w:r w:rsidRPr="00EC3502">
        <w:rPr>
          <w:rFonts w:ascii="Calibri" w:hAnsi="Calibri" w:cs="Calibri"/>
          <w:b/>
          <w:bCs/>
          <w:color w:val="2A4883"/>
          <w:sz w:val="28"/>
        </w:rPr>
        <w:t>Gordon Stobart, James Robson</w:t>
      </w:r>
      <w:r w:rsidR="00C75011" w:rsidRPr="00EC3502">
        <w:rPr>
          <w:rFonts w:ascii="Calibri" w:hAnsi="Calibri" w:cs="Calibri"/>
          <w:b/>
          <w:bCs/>
          <w:color w:val="2A4883"/>
          <w:sz w:val="28"/>
        </w:rPr>
        <w:t>, Jo-Anne Baird</w:t>
      </w:r>
      <w:r w:rsidRPr="00EC3502">
        <w:rPr>
          <w:rFonts w:ascii="Calibri" w:hAnsi="Calibri" w:cs="Calibri"/>
          <w:b/>
          <w:bCs/>
          <w:color w:val="2A4883"/>
          <w:sz w:val="28"/>
        </w:rPr>
        <w:t xml:space="preserve"> and </w:t>
      </w:r>
      <w:r w:rsidR="001416FA" w:rsidRPr="00EC3502">
        <w:rPr>
          <w:rFonts w:ascii="Calibri" w:hAnsi="Calibri" w:cs="Calibri"/>
          <w:b/>
          <w:bCs/>
          <w:color w:val="2A4883"/>
          <w:sz w:val="28"/>
        </w:rPr>
        <w:t>Yushan Xie</w:t>
      </w:r>
    </w:p>
    <w:p w14:paraId="7377B6A9" w14:textId="77777777" w:rsidR="00C75011" w:rsidRPr="005B000A" w:rsidRDefault="00C75011" w:rsidP="009E7392">
      <w:pPr>
        <w:spacing w:line="300" w:lineRule="auto"/>
        <w:jc w:val="center"/>
        <w:rPr>
          <w:rFonts w:ascii="Calibri" w:hAnsi="Calibri" w:cs="Calibri"/>
        </w:rPr>
      </w:pPr>
    </w:p>
    <w:p w14:paraId="52A766CE" w14:textId="77777777" w:rsidR="00C75011" w:rsidRPr="005B000A" w:rsidRDefault="00C75011" w:rsidP="009E7392">
      <w:pPr>
        <w:spacing w:line="300" w:lineRule="auto"/>
        <w:jc w:val="center"/>
        <w:rPr>
          <w:rFonts w:ascii="Calibri" w:hAnsi="Calibri" w:cs="Calibri"/>
        </w:rPr>
      </w:pPr>
    </w:p>
    <w:p w14:paraId="4E493D42" w14:textId="77777777" w:rsidR="00C75011" w:rsidRDefault="00C75011" w:rsidP="00F03D8B">
      <w:pPr>
        <w:spacing w:line="300" w:lineRule="auto"/>
        <w:rPr>
          <w:rFonts w:ascii="Calibri" w:hAnsi="Calibri" w:cs="Calibri"/>
        </w:rPr>
      </w:pPr>
    </w:p>
    <w:p w14:paraId="5BE593CD" w14:textId="77777777" w:rsidR="004A31C6" w:rsidRDefault="004A31C6" w:rsidP="00F03D8B">
      <w:pPr>
        <w:spacing w:line="300" w:lineRule="auto"/>
        <w:rPr>
          <w:rFonts w:ascii="Calibri" w:hAnsi="Calibri" w:cs="Calibri"/>
        </w:rPr>
      </w:pPr>
    </w:p>
    <w:p w14:paraId="43C7BF14" w14:textId="77777777" w:rsidR="004A31C6" w:rsidRDefault="004A31C6" w:rsidP="00F03D8B">
      <w:pPr>
        <w:spacing w:line="300" w:lineRule="auto"/>
        <w:rPr>
          <w:rFonts w:ascii="Calibri" w:hAnsi="Calibri" w:cs="Calibri"/>
        </w:rPr>
      </w:pPr>
    </w:p>
    <w:p w14:paraId="7B92E175" w14:textId="77777777" w:rsidR="004A31C6" w:rsidRDefault="004A31C6" w:rsidP="00F03D8B">
      <w:pPr>
        <w:spacing w:line="300" w:lineRule="auto"/>
        <w:rPr>
          <w:rFonts w:ascii="Calibri" w:hAnsi="Calibri" w:cs="Calibri"/>
        </w:rPr>
      </w:pPr>
    </w:p>
    <w:p w14:paraId="54C1ECC6" w14:textId="77777777" w:rsidR="004A31C6" w:rsidRDefault="004A31C6" w:rsidP="00F03D8B">
      <w:pPr>
        <w:spacing w:line="300" w:lineRule="auto"/>
        <w:rPr>
          <w:rFonts w:ascii="Calibri" w:hAnsi="Calibri" w:cs="Calibri"/>
        </w:rPr>
      </w:pPr>
    </w:p>
    <w:p w14:paraId="158E0C18" w14:textId="1784BDC8" w:rsidR="004A31C6" w:rsidRDefault="004A31C6" w:rsidP="00F03D8B">
      <w:pPr>
        <w:spacing w:line="300" w:lineRule="auto"/>
        <w:rPr>
          <w:rFonts w:ascii="Calibri" w:hAnsi="Calibri" w:cs="Calibri"/>
        </w:rPr>
      </w:pPr>
    </w:p>
    <w:p w14:paraId="1BF02939" w14:textId="77777777" w:rsidR="004A31C6" w:rsidRDefault="004A31C6" w:rsidP="00F03D8B">
      <w:pPr>
        <w:spacing w:line="300" w:lineRule="auto"/>
        <w:rPr>
          <w:rFonts w:ascii="Calibri" w:hAnsi="Calibri" w:cs="Calibri"/>
        </w:rPr>
      </w:pPr>
    </w:p>
    <w:p w14:paraId="72B6FB7D" w14:textId="77777777" w:rsidR="004A31C6" w:rsidRDefault="004A31C6" w:rsidP="00F03D8B">
      <w:pPr>
        <w:spacing w:line="300" w:lineRule="auto"/>
        <w:rPr>
          <w:rFonts w:ascii="Calibri" w:hAnsi="Calibri" w:cs="Calibri"/>
        </w:rPr>
      </w:pPr>
    </w:p>
    <w:p w14:paraId="1525EBB9" w14:textId="77777777" w:rsidR="004A31C6" w:rsidRPr="005B000A" w:rsidRDefault="004A31C6" w:rsidP="00F03D8B">
      <w:pPr>
        <w:spacing w:line="300" w:lineRule="auto"/>
        <w:rPr>
          <w:rFonts w:ascii="Calibri" w:hAnsi="Calibri" w:cs="Calibri"/>
        </w:rPr>
      </w:pPr>
    </w:p>
    <w:p w14:paraId="6ABFDFEB" w14:textId="4D2E7473" w:rsidR="00C75011" w:rsidRPr="00F03D8B" w:rsidRDefault="18E77C3D" w:rsidP="009E7392">
      <w:pPr>
        <w:spacing w:line="300" w:lineRule="auto"/>
        <w:rPr>
          <w:rFonts w:ascii="Calibri" w:hAnsi="Calibri" w:cs="Calibri"/>
        </w:rPr>
      </w:pPr>
      <w:r w:rsidRPr="00F03D8B">
        <w:rPr>
          <w:rFonts w:ascii="Calibri" w:hAnsi="Calibri" w:cs="Calibri"/>
        </w:rPr>
        <w:t>April</w:t>
      </w:r>
      <w:r w:rsidR="00C75011" w:rsidRPr="00F03D8B">
        <w:rPr>
          <w:rFonts w:ascii="Calibri" w:hAnsi="Calibri" w:cs="Calibri"/>
        </w:rPr>
        <w:t xml:space="preserve"> 202</w:t>
      </w:r>
      <w:r w:rsidR="00DD63A5" w:rsidRPr="00F03D8B">
        <w:rPr>
          <w:rFonts w:ascii="Calibri" w:hAnsi="Calibri" w:cs="Calibri"/>
        </w:rPr>
        <w:t>4</w:t>
      </w:r>
    </w:p>
    <w:p w14:paraId="7D8A0607" w14:textId="04CFE3D9" w:rsidR="00C75011" w:rsidRPr="00F03D8B" w:rsidRDefault="10C6819F" w:rsidP="009E7392">
      <w:pPr>
        <w:spacing w:line="300" w:lineRule="auto"/>
        <w:rPr>
          <w:rFonts w:ascii="Calibri" w:hAnsi="Calibri" w:cs="Calibri"/>
        </w:rPr>
      </w:pPr>
      <w:r w:rsidRPr="00F03D8B">
        <w:rPr>
          <w:rFonts w:ascii="Calibri" w:hAnsi="Calibri" w:cs="Calibri"/>
        </w:rPr>
        <w:t>SKOPE</w:t>
      </w:r>
      <w:r w:rsidR="44068282" w:rsidRPr="00F03D8B">
        <w:rPr>
          <w:rFonts w:ascii="Calibri" w:hAnsi="Calibri" w:cs="Calibri"/>
        </w:rPr>
        <w:t>/2</w:t>
      </w:r>
      <w:r w:rsidR="7C8EEE09" w:rsidRPr="00F03D8B">
        <w:rPr>
          <w:rFonts w:ascii="Calibri" w:hAnsi="Calibri" w:cs="Calibri"/>
        </w:rPr>
        <w:t>4</w:t>
      </w:r>
      <w:r w:rsidR="44068282" w:rsidRPr="28519A64">
        <w:rPr>
          <w:rFonts w:ascii="Calibri" w:hAnsi="Calibri" w:cs="Calibri"/>
        </w:rPr>
        <w:t>/01</w:t>
      </w:r>
    </w:p>
    <w:p w14:paraId="33163307" w14:textId="77777777" w:rsidR="00C75011" w:rsidRPr="00F03D8B" w:rsidRDefault="00C75011" w:rsidP="009E7392">
      <w:pPr>
        <w:spacing w:line="300" w:lineRule="auto"/>
        <w:rPr>
          <w:rFonts w:ascii="Calibri" w:hAnsi="Calibri" w:cs="Calibri"/>
          <w:szCs w:val="28"/>
        </w:rPr>
      </w:pPr>
    </w:p>
    <w:p w14:paraId="75B07060" w14:textId="77777777" w:rsidR="00C75011" w:rsidRPr="00F03D8B" w:rsidRDefault="00C75011" w:rsidP="009E7392">
      <w:pPr>
        <w:spacing w:line="300" w:lineRule="auto"/>
        <w:rPr>
          <w:rFonts w:ascii="Calibri" w:hAnsi="Calibri" w:cs="Calibri"/>
          <w:szCs w:val="28"/>
        </w:rPr>
      </w:pPr>
      <w:r w:rsidRPr="00F03D8B">
        <w:rPr>
          <w:rFonts w:ascii="Calibri" w:hAnsi="Calibri" w:cs="Calibri"/>
          <w:szCs w:val="28"/>
        </w:rPr>
        <w:t>Cite this report:</w:t>
      </w:r>
    </w:p>
    <w:p w14:paraId="2218C1EC" w14:textId="52B4A25B" w:rsidR="00C75011" w:rsidRPr="00F03D8B" w:rsidRDefault="18267975" w:rsidP="28519A64">
      <w:pPr>
        <w:spacing w:line="300" w:lineRule="auto"/>
        <w:rPr>
          <w:rFonts w:ascii="Calibri" w:hAnsi="Calibri" w:cs="Calibri"/>
        </w:rPr>
      </w:pPr>
      <w:r w:rsidRPr="00F03D8B">
        <w:rPr>
          <w:rFonts w:ascii="Calibri" w:hAnsi="Calibri" w:cs="Calibri"/>
        </w:rPr>
        <w:t xml:space="preserve">Stobart, G., Robson, J., Baird, J. and </w:t>
      </w:r>
      <w:r w:rsidR="030E65F0" w:rsidRPr="00F03D8B">
        <w:rPr>
          <w:rFonts w:ascii="Calibri" w:hAnsi="Calibri" w:cs="Calibri"/>
        </w:rPr>
        <w:t>Xie</w:t>
      </w:r>
      <w:r w:rsidR="7DDD4FAD" w:rsidRPr="00F03D8B">
        <w:rPr>
          <w:rFonts w:ascii="Calibri" w:hAnsi="Calibri" w:cs="Calibri"/>
        </w:rPr>
        <w:t>, Y.</w:t>
      </w:r>
      <w:r w:rsidR="030E65F0" w:rsidRPr="00F03D8B">
        <w:rPr>
          <w:rFonts w:ascii="Calibri" w:hAnsi="Calibri" w:cs="Calibri"/>
        </w:rPr>
        <w:t xml:space="preserve"> </w:t>
      </w:r>
      <w:r w:rsidR="44068282" w:rsidRPr="00F03D8B">
        <w:rPr>
          <w:rFonts w:ascii="Calibri" w:hAnsi="Calibri" w:cs="Calibri"/>
        </w:rPr>
        <w:t>(202</w:t>
      </w:r>
      <w:r w:rsidRPr="00F03D8B">
        <w:rPr>
          <w:rFonts w:ascii="Calibri" w:hAnsi="Calibri" w:cs="Calibri"/>
        </w:rPr>
        <w:t>4</w:t>
      </w:r>
      <w:r w:rsidR="44068282" w:rsidRPr="00F03D8B">
        <w:rPr>
          <w:rFonts w:ascii="Calibri" w:hAnsi="Calibri" w:cs="Calibri"/>
        </w:rPr>
        <w:t xml:space="preserve">) </w:t>
      </w:r>
      <w:r w:rsidRPr="00F03D8B">
        <w:rPr>
          <w:rFonts w:ascii="Calibri" w:hAnsi="Calibri" w:cs="Calibri"/>
          <w:i/>
        </w:rPr>
        <w:t xml:space="preserve">Apprenticeship Assessment: a review of policy and </w:t>
      </w:r>
      <w:r w:rsidR="7C8EEE09" w:rsidRPr="00F03D8B">
        <w:rPr>
          <w:rFonts w:ascii="Calibri" w:hAnsi="Calibri" w:cs="Calibri"/>
          <w:i/>
        </w:rPr>
        <w:t>practice</w:t>
      </w:r>
      <w:r w:rsidR="44068282" w:rsidRPr="00F03D8B">
        <w:rPr>
          <w:rFonts w:ascii="Calibri" w:hAnsi="Calibri" w:cs="Calibri"/>
          <w:i/>
        </w:rPr>
        <w:t>.</w:t>
      </w:r>
      <w:r w:rsidR="44068282" w:rsidRPr="00F03D8B">
        <w:rPr>
          <w:rFonts w:ascii="Calibri" w:hAnsi="Calibri" w:cs="Calibri"/>
        </w:rPr>
        <w:t xml:space="preserve"> </w:t>
      </w:r>
      <w:r w:rsidR="006616B2">
        <w:rPr>
          <w:rFonts w:ascii="Calibri" w:hAnsi="Calibri" w:cs="Calibri"/>
        </w:rPr>
        <w:t>OUCEA-SKOPE</w:t>
      </w:r>
      <w:r w:rsidR="70DA9A54" w:rsidRPr="28519A64">
        <w:rPr>
          <w:rFonts w:ascii="Calibri" w:hAnsi="Calibri" w:cs="Calibri"/>
        </w:rPr>
        <w:t>/24/01</w:t>
      </w:r>
      <w:r w:rsidR="22910AA3" w:rsidRPr="039ACA13">
        <w:rPr>
          <w:rFonts w:ascii="Calibri" w:hAnsi="Calibri" w:cs="Calibri"/>
        </w:rPr>
        <w:t>.</w:t>
      </w:r>
      <w:r w:rsidR="22910AA3" w:rsidRPr="6048B40B">
        <w:rPr>
          <w:rFonts w:ascii="Calibri" w:hAnsi="Calibri" w:cs="Calibri"/>
        </w:rPr>
        <w:t xml:space="preserve">  </w:t>
      </w:r>
    </w:p>
    <w:p w14:paraId="3565F2E2" w14:textId="77777777" w:rsidR="00C75011" w:rsidRDefault="00C75011" w:rsidP="009E7392">
      <w:pPr>
        <w:spacing w:line="300" w:lineRule="auto"/>
        <w:rPr>
          <w:rFonts w:ascii="Calibri" w:hAnsi="Calibri" w:cs="Calibri"/>
        </w:rPr>
      </w:pPr>
    </w:p>
    <w:p w14:paraId="6593D281" w14:textId="23A49A57" w:rsidR="00234376" w:rsidRDefault="00234376" w:rsidP="009E7392">
      <w:pPr>
        <w:spacing w:line="300" w:lineRule="auto"/>
        <w:rPr>
          <w:rFonts w:ascii="Calibri" w:hAnsi="Calibri" w:cs="Calibri"/>
        </w:rPr>
      </w:pPr>
      <w:r>
        <w:rPr>
          <w:rFonts w:ascii="Calibri" w:hAnsi="Calibri" w:cs="Calibri"/>
        </w:rPr>
        <w:t>Acknowledgement:</w:t>
      </w:r>
    </w:p>
    <w:p w14:paraId="317CDB3A" w14:textId="17D3070F" w:rsidR="00234376" w:rsidRDefault="00234376" w:rsidP="009E7392">
      <w:pPr>
        <w:spacing w:line="300" w:lineRule="auto"/>
        <w:rPr>
          <w:rFonts w:ascii="Calibri" w:hAnsi="Calibri" w:cs="Calibri"/>
        </w:rPr>
      </w:pPr>
      <w:r>
        <w:rPr>
          <w:rFonts w:ascii="Aptos" w:hAnsi="Aptos"/>
          <w:color w:val="000000"/>
        </w:rPr>
        <w:t xml:space="preserve">This report was commissioned by </w:t>
      </w:r>
      <w:proofErr w:type="spellStart"/>
      <w:r>
        <w:rPr>
          <w:rFonts w:ascii="Aptos" w:hAnsi="Aptos"/>
          <w:color w:val="000000"/>
        </w:rPr>
        <w:t>Ofqual</w:t>
      </w:r>
      <w:proofErr w:type="spellEnd"/>
      <w:r>
        <w:rPr>
          <w:rFonts w:ascii="Aptos" w:hAnsi="Aptos"/>
          <w:color w:val="000000"/>
        </w:rPr>
        <w:t xml:space="preserve">, in February 2024, to establish the prevalence of published research and analysis concerning the strengths and weaknesses of End-Point Assessment policy and practice in England and to offer reflections on the scope and quality of the research and analysis identified. The views expressed are those of the report authors, not </w:t>
      </w:r>
      <w:proofErr w:type="spellStart"/>
      <w:r>
        <w:rPr>
          <w:rFonts w:ascii="Aptos" w:hAnsi="Aptos"/>
          <w:color w:val="000000"/>
        </w:rPr>
        <w:t>Ofqual</w:t>
      </w:r>
      <w:proofErr w:type="spellEnd"/>
      <w:r>
        <w:rPr>
          <w:rFonts w:ascii="Aptos" w:hAnsi="Aptos"/>
          <w:color w:val="000000"/>
        </w:rPr>
        <w:t>.</w:t>
      </w:r>
    </w:p>
    <w:p w14:paraId="3BCC365E" w14:textId="6E1058D0" w:rsidR="00234376" w:rsidRPr="00F03D8B" w:rsidRDefault="00234376" w:rsidP="009E7392">
      <w:pPr>
        <w:spacing w:line="300" w:lineRule="auto"/>
        <w:rPr>
          <w:rFonts w:ascii="Calibri" w:hAnsi="Calibri" w:cs="Calibri"/>
        </w:rPr>
        <w:sectPr w:rsidR="00234376" w:rsidRPr="00F03D8B" w:rsidSect="00E34075">
          <w:headerReference w:type="default" r:id="rId11"/>
          <w:footerReference w:type="even" r:id="rId12"/>
          <w:footerReference w:type="default" r:id="rId13"/>
          <w:footerReference w:type="first" r:id="rId14"/>
          <w:pgSz w:w="11900" w:h="16840"/>
          <w:pgMar w:top="1440" w:right="1440" w:bottom="1440" w:left="1440" w:header="708" w:footer="708" w:gutter="0"/>
          <w:cols w:space="708"/>
          <w:titlePg/>
          <w:docGrid w:linePitch="360"/>
        </w:sectPr>
      </w:pPr>
    </w:p>
    <w:p w14:paraId="5DF7909A" w14:textId="5222EF86" w:rsidR="006D3973" w:rsidRPr="00EC3502" w:rsidRDefault="0061079B" w:rsidP="009E7392">
      <w:pPr>
        <w:spacing w:line="300" w:lineRule="auto"/>
        <w:rPr>
          <w:rFonts w:ascii="Calibri" w:hAnsi="Calibri" w:cs="Calibri"/>
          <w:b/>
          <w:bCs/>
          <w:color w:val="2A4883"/>
          <w:sz w:val="36"/>
          <w:szCs w:val="36"/>
        </w:rPr>
      </w:pPr>
      <w:r w:rsidRPr="00EC3502">
        <w:rPr>
          <w:rFonts w:ascii="Calibri" w:hAnsi="Calibri" w:cs="Calibri"/>
          <w:b/>
          <w:bCs/>
          <w:color w:val="2A4883"/>
          <w:sz w:val="36"/>
          <w:szCs w:val="36"/>
        </w:rPr>
        <w:lastRenderedPageBreak/>
        <w:t>CONTENT</w:t>
      </w:r>
    </w:p>
    <w:p w14:paraId="7CC021CF" w14:textId="18A006EE" w:rsidR="00391879" w:rsidRDefault="004E3C35">
      <w:pPr>
        <w:pStyle w:val="TOC1"/>
        <w:tabs>
          <w:tab w:val="right" w:leader="dot" w:pos="9010"/>
        </w:tabs>
        <w:rPr>
          <w:rFonts w:eastAsiaTheme="minorEastAsia" w:cstheme="minorBidi"/>
          <w:b w:val="0"/>
          <w:bCs w:val="0"/>
          <w:caps w:val="0"/>
          <w:noProof/>
          <w:kern w:val="2"/>
          <w:sz w:val="24"/>
          <w:szCs w:val="24"/>
          <w14:ligatures w14:val="standardContextual"/>
        </w:rPr>
      </w:pPr>
      <w:r w:rsidRPr="00EC3502">
        <w:rPr>
          <w:rFonts w:ascii="Calibri" w:hAnsi="Calibri" w:cs="Calibri"/>
          <w:b w:val="0"/>
          <w:bCs w:val="0"/>
          <w:caps w:val="0"/>
          <w:sz w:val="32"/>
          <w:szCs w:val="32"/>
        </w:rPr>
        <w:fldChar w:fldCharType="begin"/>
      </w:r>
      <w:r w:rsidRPr="00EC3502">
        <w:rPr>
          <w:rFonts w:ascii="Calibri" w:hAnsi="Calibri" w:cs="Calibri"/>
          <w:b w:val="0"/>
          <w:bCs w:val="0"/>
          <w:caps w:val="0"/>
          <w:sz w:val="32"/>
          <w:szCs w:val="32"/>
        </w:rPr>
        <w:instrText xml:space="preserve"> TOC \o "1-2" \h \z \u </w:instrText>
      </w:r>
      <w:r w:rsidRPr="00EC3502">
        <w:rPr>
          <w:rFonts w:ascii="Calibri" w:hAnsi="Calibri" w:cs="Calibri"/>
          <w:b w:val="0"/>
          <w:bCs w:val="0"/>
          <w:caps w:val="0"/>
          <w:sz w:val="32"/>
          <w:szCs w:val="32"/>
        </w:rPr>
        <w:fldChar w:fldCharType="separate"/>
      </w:r>
      <w:hyperlink w:anchor="_Toc162431361" w:history="1">
        <w:r w:rsidR="00391879" w:rsidRPr="009F2AB5">
          <w:rPr>
            <w:rStyle w:val="Hyperlink"/>
            <w:rFonts w:ascii="Calibri" w:hAnsi="Calibri" w:cs="Calibri"/>
            <w:noProof/>
          </w:rPr>
          <w:t>Glossary</w:t>
        </w:r>
        <w:r w:rsidR="00391879">
          <w:rPr>
            <w:noProof/>
            <w:webHidden/>
          </w:rPr>
          <w:tab/>
        </w:r>
        <w:r w:rsidR="00391879">
          <w:rPr>
            <w:noProof/>
            <w:webHidden/>
          </w:rPr>
          <w:fldChar w:fldCharType="begin"/>
        </w:r>
        <w:r w:rsidR="00391879">
          <w:rPr>
            <w:noProof/>
            <w:webHidden/>
          </w:rPr>
          <w:instrText xml:space="preserve"> PAGEREF _Toc162431361 \h </w:instrText>
        </w:r>
        <w:r w:rsidR="00391879">
          <w:rPr>
            <w:noProof/>
            <w:webHidden/>
          </w:rPr>
        </w:r>
        <w:r w:rsidR="00391879">
          <w:rPr>
            <w:noProof/>
            <w:webHidden/>
          </w:rPr>
          <w:fldChar w:fldCharType="separate"/>
        </w:r>
        <w:r w:rsidR="00391879">
          <w:rPr>
            <w:noProof/>
            <w:webHidden/>
          </w:rPr>
          <w:t>2</w:t>
        </w:r>
        <w:r w:rsidR="00391879">
          <w:rPr>
            <w:noProof/>
            <w:webHidden/>
          </w:rPr>
          <w:fldChar w:fldCharType="end"/>
        </w:r>
      </w:hyperlink>
    </w:p>
    <w:p w14:paraId="71DDFE81" w14:textId="2F6ADC46" w:rsidR="00391879" w:rsidRDefault="00391879">
      <w:pPr>
        <w:pStyle w:val="TOC1"/>
        <w:tabs>
          <w:tab w:val="right" w:leader="dot" w:pos="9010"/>
        </w:tabs>
        <w:rPr>
          <w:rFonts w:eastAsiaTheme="minorEastAsia" w:cstheme="minorBidi"/>
          <w:b w:val="0"/>
          <w:bCs w:val="0"/>
          <w:caps w:val="0"/>
          <w:noProof/>
          <w:kern w:val="2"/>
          <w:sz w:val="24"/>
          <w:szCs w:val="24"/>
          <w14:ligatures w14:val="standardContextual"/>
        </w:rPr>
      </w:pPr>
      <w:hyperlink w:anchor="_Toc162431362" w:history="1">
        <w:r w:rsidRPr="009F2AB5">
          <w:rPr>
            <w:rStyle w:val="Hyperlink"/>
            <w:rFonts w:ascii="Calibri" w:hAnsi="Calibri" w:cs="Calibri"/>
            <w:noProof/>
          </w:rPr>
          <w:t>Overview</w:t>
        </w:r>
        <w:r>
          <w:rPr>
            <w:noProof/>
            <w:webHidden/>
          </w:rPr>
          <w:tab/>
        </w:r>
        <w:r>
          <w:rPr>
            <w:noProof/>
            <w:webHidden/>
          </w:rPr>
          <w:fldChar w:fldCharType="begin"/>
        </w:r>
        <w:r>
          <w:rPr>
            <w:noProof/>
            <w:webHidden/>
          </w:rPr>
          <w:instrText xml:space="preserve"> PAGEREF _Toc162431362 \h </w:instrText>
        </w:r>
        <w:r>
          <w:rPr>
            <w:noProof/>
            <w:webHidden/>
          </w:rPr>
        </w:r>
        <w:r>
          <w:rPr>
            <w:noProof/>
            <w:webHidden/>
          </w:rPr>
          <w:fldChar w:fldCharType="separate"/>
        </w:r>
        <w:r>
          <w:rPr>
            <w:noProof/>
            <w:webHidden/>
          </w:rPr>
          <w:t>4</w:t>
        </w:r>
        <w:r>
          <w:rPr>
            <w:noProof/>
            <w:webHidden/>
          </w:rPr>
          <w:fldChar w:fldCharType="end"/>
        </w:r>
      </w:hyperlink>
    </w:p>
    <w:p w14:paraId="6C7981E3" w14:textId="0BA8E1C2"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63" w:history="1">
        <w:r w:rsidRPr="009F2AB5">
          <w:rPr>
            <w:rStyle w:val="Hyperlink"/>
            <w:noProof/>
          </w:rPr>
          <w:t>Background</w:t>
        </w:r>
        <w:r>
          <w:rPr>
            <w:noProof/>
            <w:webHidden/>
          </w:rPr>
          <w:tab/>
        </w:r>
        <w:r>
          <w:rPr>
            <w:noProof/>
            <w:webHidden/>
          </w:rPr>
          <w:fldChar w:fldCharType="begin"/>
        </w:r>
        <w:r>
          <w:rPr>
            <w:noProof/>
            <w:webHidden/>
          </w:rPr>
          <w:instrText xml:space="preserve"> PAGEREF _Toc162431363 \h </w:instrText>
        </w:r>
        <w:r>
          <w:rPr>
            <w:noProof/>
            <w:webHidden/>
          </w:rPr>
        </w:r>
        <w:r>
          <w:rPr>
            <w:noProof/>
            <w:webHidden/>
          </w:rPr>
          <w:fldChar w:fldCharType="separate"/>
        </w:r>
        <w:r>
          <w:rPr>
            <w:noProof/>
            <w:webHidden/>
          </w:rPr>
          <w:t>4</w:t>
        </w:r>
        <w:r>
          <w:rPr>
            <w:noProof/>
            <w:webHidden/>
          </w:rPr>
          <w:fldChar w:fldCharType="end"/>
        </w:r>
      </w:hyperlink>
    </w:p>
    <w:p w14:paraId="0C78D861" w14:textId="0EBB6302"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64" w:history="1">
        <w:r w:rsidRPr="009F2AB5">
          <w:rPr>
            <w:rStyle w:val="Hyperlink"/>
            <w:noProof/>
          </w:rPr>
          <w:t>Method</w:t>
        </w:r>
        <w:r>
          <w:rPr>
            <w:noProof/>
            <w:webHidden/>
          </w:rPr>
          <w:tab/>
        </w:r>
        <w:r>
          <w:rPr>
            <w:noProof/>
            <w:webHidden/>
          </w:rPr>
          <w:fldChar w:fldCharType="begin"/>
        </w:r>
        <w:r>
          <w:rPr>
            <w:noProof/>
            <w:webHidden/>
          </w:rPr>
          <w:instrText xml:space="preserve"> PAGEREF _Toc162431364 \h </w:instrText>
        </w:r>
        <w:r>
          <w:rPr>
            <w:noProof/>
            <w:webHidden/>
          </w:rPr>
        </w:r>
        <w:r>
          <w:rPr>
            <w:noProof/>
            <w:webHidden/>
          </w:rPr>
          <w:fldChar w:fldCharType="separate"/>
        </w:r>
        <w:r>
          <w:rPr>
            <w:noProof/>
            <w:webHidden/>
          </w:rPr>
          <w:t>4</w:t>
        </w:r>
        <w:r>
          <w:rPr>
            <w:noProof/>
            <w:webHidden/>
          </w:rPr>
          <w:fldChar w:fldCharType="end"/>
        </w:r>
      </w:hyperlink>
    </w:p>
    <w:p w14:paraId="1311BEE8" w14:textId="38AF8663"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65" w:history="1">
        <w:r w:rsidRPr="009F2AB5">
          <w:rPr>
            <w:rStyle w:val="Hyperlink"/>
            <w:noProof/>
          </w:rPr>
          <w:t>Findings</w:t>
        </w:r>
        <w:r>
          <w:rPr>
            <w:noProof/>
            <w:webHidden/>
          </w:rPr>
          <w:tab/>
        </w:r>
        <w:r>
          <w:rPr>
            <w:noProof/>
            <w:webHidden/>
          </w:rPr>
          <w:fldChar w:fldCharType="begin"/>
        </w:r>
        <w:r>
          <w:rPr>
            <w:noProof/>
            <w:webHidden/>
          </w:rPr>
          <w:instrText xml:space="preserve"> PAGEREF _Toc162431365 \h </w:instrText>
        </w:r>
        <w:r>
          <w:rPr>
            <w:noProof/>
            <w:webHidden/>
          </w:rPr>
        </w:r>
        <w:r>
          <w:rPr>
            <w:noProof/>
            <w:webHidden/>
          </w:rPr>
          <w:fldChar w:fldCharType="separate"/>
        </w:r>
        <w:r>
          <w:rPr>
            <w:noProof/>
            <w:webHidden/>
          </w:rPr>
          <w:t>4</w:t>
        </w:r>
        <w:r>
          <w:rPr>
            <w:noProof/>
            <w:webHidden/>
          </w:rPr>
          <w:fldChar w:fldCharType="end"/>
        </w:r>
      </w:hyperlink>
    </w:p>
    <w:p w14:paraId="2AD59091" w14:textId="36DA6903"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66" w:history="1">
        <w:r w:rsidRPr="009F2AB5">
          <w:rPr>
            <w:rStyle w:val="Hyperlink"/>
            <w:noProof/>
          </w:rPr>
          <w:t>Conclusions</w:t>
        </w:r>
        <w:r>
          <w:rPr>
            <w:noProof/>
            <w:webHidden/>
          </w:rPr>
          <w:tab/>
        </w:r>
        <w:r>
          <w:rPr>
            <w:noProof/>
            <w:webHidden/>
          </w:rPr>
          <w:fldChar w:fldCharType="begin"/>
        </w:r>
        <w:r>
          <w:rPr>
            <w:noProof/>
            <w:webHidden/>
          </w:rPr>
          <w:instrText xml:space="preserve"> PAGEREF _Toc162431366 \h </w:instrText>
        </w:r>
        <w:r>
          <w:rPr>
            <w:noProof/>
            <w:webHidden/>
          </w:rPr>
        </w:r>
        <w:r>
          <w:rPr>
            <w:noProof/>
            <w:webHidden/>
          </w:rPr>
          <w:fldChar w:fldCharType="separate"/>
        </w:r>
        <w:r>
          <w:rPr>
            <w:noProof/>
            <w:webHidden/>
          </w:rPr>
          <w:t>5</w:t>
        </w:r>
        <w:r>
          <w:rPr>
            <w:noProof/>
            <w:webHidden/>
          </w:rPr>
          <w:fldChar w:fldCharType="end"/>
        </w:r>
      </w:hyperlink>
    </w:p>
    <w:p w14:paraId="5E17CCB0" w14:textId="49E06EA4" w:rsidR="00391879" w:rsidRDefault="00391879">
      <w:pPr>
        <w:pStyle w:val="TOC1"/>
        <w:tabs>
          <w:tab w:val="right" w:leader="dot" w:pos="9010"/>
        </w:tabs>
        <w:rPr>
          <w:rFonts w:eastAsiaTheme="minorEastAsia" w:cstheme="minorBidi"/>
          <w:b w:val="0"/>
          <w:bCs w:val="0"/>
          <w:caps w:val="0"/>
          <w:noProof/>
          <w:kern w:val="2"/>
          <w:sz w:val="24"/>
          <w:szCs w:val="24"/>
          <w14:ligatures w14:val="standardContextual"/>
        </w:rPr>
      </w:pPr>
      <w:hyperlink w:anchor="_Toc162431367" w:history="1">
        <w:r w:rsidRPr="009F2AB5">
          <w:rPr>
            <w:rStyle w:val="Hyperlink"/>
            <w:rFonts w:ascii="Calibri" w:hAnsi="Calibri" w:cs="Calibri"/>
            <w:noProof/>
          </w:rPr>
          <w:t>Introduction</w:t>
        </w:r>
        <w:r>
          <w:rPr>
            <w:noProof/>
            <w:webHidden/>
          </w:rPr>
          <w:tab/>
        </w:r>
        <w:r>
          <w:rPr>
            <w:noProof/>
            <w:webHidden/>
          </w:rPr>
          <w:fldChar w:fldCharType="begin"/>
        </w:r>
        <w:r>
          <w:rPr>
            <w:noProof/>
            <w:webHidden/>
          </w:rPr>
          <w:instrText xml:space="preserve"> PAGEREF _Toc162431367 \h </w:instrText>
        </w:r>
        <w:r>
          <w:rPr>
            <w:noProof/>
            <w:webHidden/>
          </w:rPr>
        </w:r>
        <w:r>
          <w:rPr>
            <w:noProof/>
            <w:webHidden/>
          </w:rPr>
          <w:fldChar w:fldCharType="separate"/>
        </w:r>
        <w:r>
          <w:rPr>
            <w:noProof/>
            <w:webHidden/>
          </w:rPr>
          <w:t>7</w:t>
        </w:r>
        <w:r>
          <w:rPr>
            <w:noProof/>
            <w:webHidden/>
          </w:rPr>
          <w:fldChar w:fldCharType="end"/>
        </w:r>
      </w:hyperlink>
    </w:p>
    <w:p w14:paraId="521456C0" w14:textId="49DFA55E"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68" w:history="1">
        <w:r w:rsidRPr="009F2AB5">
          <w:rPr>
            <w:rStyle w:val="Hyperlink"/>
            <w:noProof/>
          </w:rPr>
          <w:t>Background to the research</w:t>
        </w:r>
        <w:r>
          <w:rPr>
            <w:noProof/>
            <w:webHidden/>
          </w:rPr>
          <w:tab/>
        </w:r>
        <w:r>
          <w:rPr>
            <w:noProof/>
            <w:webHidden/>
          </w:rPr>
          <w:fldChar w:fldCharType="begin"/>
        </w:r>
        <w:r>
          <w:rPr>
            <w:noProof/>
            <w:webHidden/>
          </w:rPr>
          <w:instrText xml:space="preserve"> PAGEREF _Toc162431368 \h </w:instrText>
        </w:r>
        <w:r>
          <w:rPr>
            <w:noProof/>
            <w:webHidden/>
          </w:rPr>
        </w:r>
        <w:r>
          <w:rPr>
            <w:noProof/>
            <w:webHidden/>
          </w:rPr>
          <w:fldChar w:fldCharType="separate"/>
        </w:r>
        <w:r>
          <w:rPr>
            <w:noProof/>
            <w:webHidden/>
          </w:rPr>
          <w:t>7</w:t>
        </w:r>
        <w:r>
          <w:rPr>
            <w:noProof/>
            <w:webHidden/>
          </w:rPr>
          <w:fldChar w:fldCharType="end"/>
        </w:r>
      </w:hyperlink>
    </w:p>
    <w:p w14:paraId="7150E348" w14:textId="2300DBE7"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69" w:history="1">
        <w:r w:rsidRPr="009F2AB5">
          <w:rPr>
            <w:rStyle w:val="Hyperlink"/>
            <w:noProof/>
          </w:rPr>
          <w:t>Purpose</w:t>
        </w:r>
        <w:r>
          <w:rPr>
            <w:noProof/>
            <w:webHidden/>
          </w:rPr>
          <w:tab/>
        </w:r>
        <w:r>
          <w:rPr>
            <w:noProof/>
            <w:webHidden/>
          </w:rPr>
          <w:fldChar w:fldCharType="begin"/>
        </w:r>
        <w:r>
          <w:rPr>
            <w:noProof/>
            <w:webHidden/>
          </w:rPr>
          <w:instrText xml:space="preserve"> PAGEREF _Toc162431369 \h </w:instrText>
        </w:r>
        <w:r>
          <w:rPr>
            <w:noProof/>
            <w:webHidden/>
          </w:rPr>
        </w:r>
        <w:r>
          <w:rPr>
            <w:noProof/>
            <w:webHidden/>
          </w:rPr>
          <w:fldChar w:fldCharType="separate"/>
        </w:r>
        <w:r>
          <w:rPr>
            <w:noProof/>
            <w:webHidden/>
          </w:rPr>
          <w:t>9</w:t>
        </w:r>
        <w:r>
          <w:rPr>
            <w:noProof/>
            <w:webHidden/>
          </w:rPr>
          <w:fldChar w:fldCharType="end"/>
        </w:r>
      </w:hyperlink>
    </w:p>
    <w:p w14:paraId="472C31B3" w14:textId="3B1EC515"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0" w:history="1">
        <w:r w:rsidRPr="009F2AB5">
          <w:rPr>
            <w:rStyle w:val="Hyperlink"/>
            <w:noProof/>
          </w:rPr>
          <w:t>Methods</w:t>
        </w:r>
        <w:r>
          <w:rPr>
            <w:noProof/>
            <w:webHidden/>
          </w:rPr>
          <w:tab/>
        </w:r>
        <w:r>
          <w:rPr>
            <w:noProof/>
            <w:webHidden/>
          </w:rPr>
          <w:fldChar w:fldCharType="begin"/>
        </w:r>
        <w:r>
          <w:rPr>
            <w:noProof/>
            <w:webHidden/>
          </w:rPr>
          <w:instrText xml:space="preserve"> PAGEREF _Toc162431370 \h </w:instrText>
        </w:r>
        <w:r>
          <w:rPr>
            <w:noProof/>
            <w:webHidden/>
          </w:rPr>
        </w:r>
        <w:r>
          <w:rPr>
            <w:noProof/>
            <w:webHidden/>
          </w:rPr>
          <w:fldChar w:fldCharType="separate"/>
        </w:r>
        <w:r>
          <w:rPr>
            <w:noProof/>
            <w:webHidden/>
          </w:rPr>
          <w:t>9</w:t>
        </w:r>
        <w:r>
          <w:rPr>
            <w:noProof/>
            <w:webHidden/>
          </w:rPr>
          <w:fldChar w:fldCharType="end"/>
        </w:r>
      </w:hyperlink>
    </w:p>
    <w:p w14:paraId="057B7320" w14:textId="740E7D02"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1" w:history="1">
        <w:r w:rsidRPr="009F2AB5">
          <w:rPr>
            <w:rStyle w:val="Hyperlink"/>
            <w:noProof/>
          </w:rPr>
          <w:t>Team</w:t>
        </w:r>
        <w:r>
          <w:rPr>
            <w:noProof/>
            <w:webHidden/>
          </w:rPr>
          <w:tab/>
        </w:r>
        <w:r>
          <w:rPr>
            <w:noProof/>
            <w:webHidden/>
          </w:rPr>
          <w:fldChar w:fldCharType="begin"/>
        </w:r>
        <w:r>
          <w:rPr>
            <w:noProof/>
            <w:webHidden/>
          </w:rPr>
          <w:instrText xml:space="preserve"> PAGEREF _Toc162431371 \h </w:instrText>
        </w:r>
        <w:r>
          <w:rPr>
            <w:noProof/>
            <w:webHidden/>
          </w:rPr>
        </w:r>
        <w:r>
          <w:rPr>
            <w:noProof/>
            <w:webHidden/>
          </w:rPr>
          <w:fldChar w:fldCharType="separate"/>
        </w:r>
        <w:r>
          <w:rPr>
            <w:noProof/>
            <w:webHidden/>
          </w:rPr>
          <w:t>11</w:t>
        </w:r>
        <w:r>
          <w:rPr>
            <w:noProof/>
            <w:webHidden/>
          </w:rPr>
          <w:fldChar w:fldCharType="end"/>
        </w:r>
      </w:hyperlink>
    </w:p>
    <w:p w14:paraId="6BFC56F5" w14:textId="11E1373F" w:rsidR="00391879" w:rsidRDefault="00391879">
      <w:pPr>
        <w:pStyle w:val="TOC1"/>
        <w:tabs>
          <w:tab w:val="right" w:leader="dot" w:pos="9010"/>
        </w:tabs>
        <w:rPr>
          <w:rFonts w:eastAsiaTheme="minorEastAsia" w:cstheme="minorBidi"/>
          <w:b w:val="0"/>
          <w:bCs w:val="0"/>
          <w:caps w:val="0"/>
          <w:noProof/>
          <w:kern w:val="2"/>
          <w:sz w:val="24"/>
          <w:szCs w:val="24"/>
          <w14:ligatures w14:val="standardContextual"/>
        </w:rPr>
      </w:pPr>
      <w:hyperlink w:anchor="_Toc162431372" w:history="1">
        <w:r w:rsidRPr="009F2AB5">
          <w:rPr>
            <w:rStyle w:val="Hyperlink"/>
            <w:rFonts w:ascii="Calibri" w:hAnsi="Calibri" w:cs="Calibri"/>
            <w:noProof/>
          </w:rPr>
          <w:t>Review of Literature: Key Themes</w:t>
        </w:r>
        <w:r>
          <w:rPr>
            <w:noProof/>
            <w:webHidden/>
          </w:rPr>
          <w:tab/>
        </w:r>
        <w:r>
          <w:rPr>
            <w:noProof/>
            <w:webHidden/>
          </w:rPr>
          <w:fldChar w:fldCharType="begin"/>
        </w:r>
        <w:r>
          <w:rPr>
            <w:noProof/>
            <w:webHidden/>
          </w:rPr>
          <w:instrText xml:space="preserve"> PAGEREF _Toc162431372 \h </w:instrText>
        </w:r>
        <w:r>
          <w:rPr>
            <w:noProof/>
            <w:webHidden/>
          </w:rPr>
        </w:r>
        <w:r>
          <w:rPr>
            <w:noProof/>
            <w:webHidden/>
          </w:rPr>
          <w:fldChar w:fldCharType="separate"/>
        </w:r>
        <w:r>
          <w:rPr>
            <w:noProof/>
            <w:webHidden/>
          </w:rPr>
          <w:t>12</w:t>
        </w:r>
        <w:r>
          <w:rPr>
            <w:noProof/>
            <w:webHidden/>
          </w:rPr>
          <w:fldChar w:fldCharType="end"/>
        </w:r>
      </w:hyperlink>
    </w:p>
    <w:p w14:paraId="4AA0E805" w14:textId="3E039965"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3" w:history="1">
        <w:r w:rsidRPr="009F2AB5">
          <w:rPr>
            <w:rStyle w:val="Hyperlink"/>
            <w:noProof/>
          </w:rPr>
          <w:t>1. Standards and their assessment</w:t>
        </w:r>
        <w:r>
          <w:rPr>
            <w:noProof/>
            <w:webHidden/>
          </w:rPr>
          <w:tab/>
        </w:r>
        <w:r>
          <w:rPr>
            <w:noProof/>
            <w:webHidden/>
          </w:rPr>
          <w:fldChar w:fldCharType="begin"/>
        </w:r>
        <w:r>
          <w:rPr>
            <w:noProof/>
            <w:webHidden/>
          </w:rPr>
          <w:instrText xml:space="preserve"> PAGEREF _Toc162431373 \h </w:instrText>
        </w:r>
        <w:r>
          <w:rPr>
            <w:noProof/>
            <w:webHidden/>
          </w:rPr>
        </w:r>
        <w:r>
          <w:rPr>
            <w:noProof/>
            <w:webHidden/>
          </w:rPr>
          <w:fldChar w:fldCharType="separate"/>
        </w:r>
        <w:r>
          <w:rPr>
            <w:noProof/>
            <w:webHidden/>
          </w:rPr>
          <w:t>12</w:t>
        </w:r>
        <w:r>
          <w:rPr>
            <w:noProof/>
            <w:webHidden/>
          </w:rPr>
          <w:fldChar w:fldCharType="end"/>
        </w:r>
      </w:hyperlink>
    </w:p>
    <w:p w14:paraId="19F1DAC4" w14:textId="49ABED19"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4" w:history="1">
        <w:r w:rsidRPr="009F2AB5">
          <w:rPr>
            <w:rStyle w:val="Hyperlink"/>
            <w:noProof/>
          </w:rPr>
          <w:t>2. Assessment structures and the assessment market</w:t>
        </w:r>
        <w:r>
          <w:rPr>
            <w:noProof/>
            <w:webHidden/>
          </w:rPr>
          <w:tab/>
        </w:r>
        <w:r>
          <w:rPr>
            <w:noProof/>
            <w:webHidden/>
          </w:rPr>
          <w:fldChar w:fldCharType="begin"/>
        </w:r>
        <w:r>
          <w:rPr>
            <w:noProof/>
            <w:webHidden/>
          </w:rPr>
          <w:instrText xml:space="preserve"> PAGEREF _Toc162431374 \h </w:instrText>
        </w:r>
        <w:r>
          <w:rPr>
            <w:noProof/>
            <w:webHidden/>
          </w:rPr>
        </w:r>
        <w:r>
          <w:rPr>
            <w:noProof/>
            <w:webHidden/>
          </w:rPr>
          <w:fldChar w:fldCharType="separate"/>
        </w:r>
        <w:r>
          <w:rPr>
            <w:noProof/>
            <w:webHidden/>
          </w:rPr>
          <w:t>17</w:t>
        </w:r>
        <w:r>
          <w:rPr>
            <w:noProof/>
            <w:webHidden/>
          </w:rPr>
          <w:fldChar w:fldCharType="end"/>
        </w:r>
      </w:hyperlink>
    </w:p>
    <w:p w14:paraId="6E624799" w14:textId="11FE3C63"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5" w:history="1">
        <w:r w:rsidRPr="009F2AB5">
          <w:rPr>
            <w:rStyle w:val="Hyperlink"/>
            <w:noProof/>
          </w:rPr>
          <w:t>3. Assessment in Practice: gateway, EPA, and grading</w:t>
        </w:r>
        <w:r>
          <w:rPr>
            <w:noProof/>
            <w:webHidden/>
          </w:rPr>
          <w:tab/>
        </w:r>
        <w:r>
          <w:rPr>
            <w:noProof/>
            <w:webHidden/>
          </w:rPr>
          <w:fldChar w:fldCharType="begin"/>
        </w:r>
        <w:r>
          <w:rPr>
            <w:noProof/>
            <w:webHidden/>
          </w:rPr>
          <w:instrText xml:space="preserve"> PAGEREF _Toc162431375 \h </w:instrText>
        </w:r>
        <w:r>
          <w:rPr>
            <w:noProof/>
            <w:webHidden/>
          </w:rPr>
        </w:r>
        <w:r>
          <w:rPr>
            <w:noProof/>
            <w:webHidden/>
          </w:rPr>
          <w:fldChar w:fldCharType="separate"/>
        </w:r>
        <w:r>
          <w:rPr>
            <w:noProof/>
            <w:webHidden/>
          </w:rPr>
          <w:t>25</w:t>
        </w:r>
        <w:r>
          <w:rPr>
            <w:noProof/>
            <w:webHidden/>
          </w:rPr>
          <w:fldChar w:fldCharType="end"/>
        </w:r>
      </w:hyperlink>
    </w:p>
    <w:p w14:paraId="4B61B3D7" w14:textId="0C90B289" w:rsidR="00391879" w:rsidRDefault="00391879">
      <w:pPr>
        <w:pStyle w:val="TOC1"/>
        <w:tabs>
          <w:tab w:val="right" w:leader="dot" w:pos="9010"/>
        </w:tabs>
        <w:rPr>
          <w:rFonts w:eastAsiaTheme="minorEastAsia" w:cstheme="minorBidi"/>
          <w:b w:val="0"/>
          <w:bCs w:val="0"/>
          <w:caps w:val="0"/>
          <w:noProof/>
          <w:kern w:val="2"/>
          <w:sz w:val="24"/>
          <w:szCs w:val="24"/>
          <w14:ligatures w14:val="standardContextual"/>
        </w:rPr>
      </w:pPr>
      <w:hyperlink w:anchor="_Toc162431376" w:history="1">
        <w:r w:rsidRPr="009F2AB5">
          <w:rPr>
            <w:rStyle w:val="Hyperlink"/>
            <w:rFonts w:ascii="Calibri" w:hAnsi="Calibri" w:cs="Calibri"/>
            <w:noProof/>
          </w:rPr>
          <w:t>Conclusions</w:t>
        </w:r>
        <w:r>
          <w:rPr>
            <w:noProof/>
            <w:webHidden/>
          </w:rPr>
          <w:tab/>
        </w:r>
        <w:r>
          <w:rPr>
            <w:noProof/>
            <w:webHidden/>
          </w:rPr>
          <w:fldChar w:fldCharType="begin"/>
        </w:r>
        <w:r>
          <w:rPr>
            <w:noProof/>
            <w:webHidden/>
          </w:rPr>
          <w:instrText xml:space="preserve"> PAGEREF _Toc162431376 \h </w:instrText>
        </w:r>
        <w:r>
          <w:rPr>
            <w:noProof/>
            <w:webHidden/>
          </w:rPr>
        </w:r>
        <w:r>
          <w:rPr>
            <w:noProof/>
            <w:webHidden/>
          </w:rPr>
          <w:fldChar w:fldCharType="separate"/>
        </w:r>
        <w:r>
          <w:rPr>
            <w:noProof/>
            <w:webHidden/>
          </w:rPr>
          <w:t>35</w:t>
        </w:r>
        <w:r>
          <w:rPr>
            <w:noProof/>
            <w:webHidden/>
          </w:rPr>
          <w:fldChar w:fldCharType="end"/>
        </w:r>
      </w:hyperlink>
    </w:p>
    <w:p w14:paraId="7E3D114C" w14:textId="0138E7FA"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7" w:history="1">
        <w:r w:rsidRPr="009F2AB5">
          <w:rPr>
            <w:rStyle w:val="Hyperlink"/>
            <w:noProof/>
          </w:rPr>
          <w:t>Structures and Institutions</w:t>
        </w:r>
        <w:r>
          <w:rPr>
            <w:noProof/>
            <w:webHidden/>
          </w:rPr>
          <w:tab/>
        </w:r>
        <w:r>
          <w:rPr>
            <w:noProof/>
            <w:webHidden/>
          </w:rPr>
          <w:fldChar w:fldCharType="begin"/>
        </w:r>
        <w:r>
          <w:rPr>
            <w:noProof/>
            <w:webHidden/>
          </w:rPr>
          <w:instrText xml:space="preserve"> PAGEREF _Toc162431377 \h </w:instrText>
        </w:r>
        <w:r>
          <w:rPr>
            <w:noProof/>
            <w:webHidden/>
          </w:rPr>
        </w:r>
        <w:r>
          <w:rPr>
            <w:noProof/>
            <w:webHidden/>
          </w:rPr>
          <w:fldChar w:fldCharType="separate"/>
        </w:r>
        <w:r>
          <w:rPr>
            <w:noProof/>
            <w:webHidden/>
          </w:rPr>
          <w:t>35</w:t>
        </w:r>
        <w:r>
          <w:rPr>
            <w:noProof/>
            <w:webHidden/>
          </w:rPr>
          <w:fldChar w:fldCharType="end"/>
        </w:r>
      </w:hyperlink>
    </w:p>
    <w:p w14:paraId="07CD9AC8" w14:textId="7A16203E"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8" w:history="1">
        <w:r w:rsidRPr="009F2AB5">
          <w:rPr>
            <w:rStyle w:val="Hyperlink"/>
            <w:noProof/>
          </w:rPr>
          <w:t>EPA Practice</w:t>
        </w:r>
        <w:r>
          <w:rPr>
            <w:noProof/>
            <w:webHidden/>
          </w:rPr>
          <w:tab/>
        </w:r>
        <w:r>
          <w:rPr>
            <w:noProof/>
            <w:webHidden/>
          </w:rPr>
          <w:fldChar w:fldCharType="begin"/>
        </w:r>
        <w:r>
          <w:rPr>
            <w:noProof/>
            <w:webHidden/>
          </w:rPr>
          <w:instrText xml:space="preserve"> PAGEREF _Toc162431378 \h </w:instrText>
        </w:r>
        <w:r>
          <w:rPr>
            <w:noProof/>
            <w:webHidden/>
          </w:rPr>
        </w:r>
        <w:r>
          <w:rPr>
            <w:noProof/>
            <w:webHidden/>
          </w:rPr>
          <w:fldChar w:fldCharType="separate"/>
        </w:r>
        <w:r>
          <w:rPr>
            <w:noProof/>
            <w:webHidden/>
          </w:rPr>
          <w:t>36</w:t>
        </w:r>
        <w:r>
          <w:rPr>
            <w:noProof/>
            <w:webHidden/>
          </w:rPr>
          <w:fldChar w:fldCharType="end"/>
        </w:r>
      </w:hyperlink>
    </w:p>
    <w:p w14:paraId="75B79C08" w14:textId="542FFB2E"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79" w:history="1">
        <w:r w:rsidRPr="009F2AB5">
          <w:rPr>
            <w:rStyle w:val="Hyperlink"/>
            <w:noProof/>
          </w:rPr>
          <w:t>EPA Quality</w:t>
        </w:r>
        <w:r>
          <w:rPr>
            <w:noProof/>
            <w:webHidden/>
          </w:rPr>
          <w:tab/>
        </w:r>
        <w:r>
          <w:rPr>
            <w:noProof/>
            <w:webHidden/>
          </w:rPr>
          <w:fldChar w:fldCharType="begin"/>
        </w:r>
        <w:r>
          <w:rPr>
            <w:noProof/>
            <w:webHidden/>
          </w:rPr>
          <w:instrText xml:space="preserve"> PAGEREF _Toc162431379 \h </w:instrText>
        </w:r>
        <w:r>
          <w:rPr>
            <w:noProof/>
            <w:webHidden/>
          </w:rPr>
        </w:r>
        <w:r>
          <w:rPr>
            <w:noProof/>
            <w:webHidden/>
          </w:rPr>
          <w:fldChar w:fldCharType="separate"/>
        </w:r>
        <w:r>
          <w:rPr>
            <w:noProof/>
            <w:webHidden/>
          </w:rPr>
          <w:t>37</w:t>
        </w:r>
        <w:r>
          <w:rPr>
            <w:noProof/>
            <w:webHidden/>
          </w:rPr>
          <w:fldChar w:fldCharType="end"/>
        </w:r>
      </w:hyperlink>
    </w:p>
    <w:p w14:paraId="1FE9D3A6" w14:textId="06021DE1" w:rsidR="00391879" w:rsidRDefault="00391879">
      <w:pPr>
        <w:pStyle w:val="TOC2"/>
        <w:tabs>
          <w:tab w:val="right" w:leader="dot" w:pos="9010"/>
        </w:tabs>
        <w:rPr>
          <w:rFonts w:eastAsiaTheme="minorEastAsia" w:cstheme="minorBidi"/>
          <w:smallCaps w:val="0"/>
          <w:noProof/>
          <w:kern w:val="2"/>
          <w:sz w:val="24"/>
          <w:szCs w:val="24"/>
          <w14:ligatures w14:val="standardContextual"/>
        </w:rPr>
      </w:pPr>
      <w:hyperlink w:anchor="_Toc162431380" w:history="1">
        <w:r w:rsidRPr="009F2AB5">
          <w:rPr>
            <w:rStyle w:val="Hyperlink"/>
            <w:noProof/>
          </w:rPr>
          <w:t>Research Required</w:t>
        </w:r>
        <w:r>
          <w:rPr>
            <w:noProof/>
            <w:webHidden/>
          </w:rPr>
          <w:tab/>
        </w:r>
        <w:r>
          <w:rPr>
            <w:noProof/>
            <w:webHidden/>
          </w:rPr>
          <w:fldChar w:fldCharType="begin"/>
        </w:r>
        <w:r>
          <w:rPr>
            <w:noProof/>
            <w:webHidden/>
          </w:rPr>
          <w:instrText xml:space="preserve"> PAGEREF _Toc162431380 \h </w:instrText>
        </w:r>
        <w:r>
          <w:rPr>
            <w:noProof/>
            <w:webHidden/>
          </w:rPr>
        </w:r>
        <w:r>
          <w:rPr>
            <w:noProof/>
            <w:webHidden/>
          </w:rPr>
          <w:fldChar w:fldCharType="separate"/>
        </w:r>
        <w:r>
          <w:rPr>
            <w:noProof/>
            <w:webHidden/>
          </w:rPr>
          <w:t>37</w:t>
        </w:r>
        <w:r>
          <w:rPr>
            <w:noProof/>
            <w:webHidden/>
          </w:rPr>
          <w:fldChar w:fldCharType="end"/>
        </w:r>
      </w:hyperlink>
    </w:p>
    <w:p w14:paraId="68693AA1" w14:textId="5EE03768" w:rsidR="00391879" w:rsidRDefault="00391879">
      <w:pPr>
        <w:pStyle w:val="TOC1"/>
        <w:tabs>
          <w:tab w:val="right" w:leader="dot" w:pos="9010"/>
        </w:tabs>
        <w:rPr>
          <w:rFonts w:eastAsiaTheme="minorEastAsia" w:cstheme="minorBidi"/>
          <w:b w:val="0"/>
          <w:bCs w:val="0"/>
          <w:caps w:val="0"/>
          <w:noProof/>
          <w:kern w:val="2"/>
          <w:sz w:val="24"/>
          <w:szCs w:val="24"/>
          <w14:ligatures w14:val="standardContextual"/>
        </w:rPr>
      </w:pPr>
      <w:hyperlink w:anchor="_Toc162431381" w:history="1">
        <w:r w:rsidRPr="009F2AB5">
          <w:rPr>
            <w:rStyle w:val="Hyperlink"/>
            <w:rFonts w:ascii="Calibri" w:hAnsi="Calibri" w:cs="Calibri"/>
            <w:noProof/>
          </w:rPr>
          <w:t>References</w:t>
        </w:r>
        <w:r>
          <w:rPr>
            <w:noProof/>
            <w:webHidden/>
          </w:rPr>
          <w:tab/>
        </w:r>
        <w:r>
          <w:rPr>
            <w:noProof/>
            <w:webHidden/>
          </w:rPr>
          <w:fldChar w:fldCharType="begin"/>
        </w:r>
        <w:r>
          <w:rPr>
            <w:noProof/>
            <w:webHidden/>
          </w:rPr>
          <w:instrText xml:space="preserve"> PAGEREF _Toc162431381 \h </w:instrText>
        </w:r>
        <w:r>
          <w:rPr>
            <w:noProof/>
            <w:webHidden/>
          </w:rPr>
        </w:r>
        <w:r>
          <w:rPr>
            <w:noProof/>
            <w:webHidden/>
          </w:rPr>
          <w:fldChar w:fldCharType="separate"/>
        </w:r>
        <w:r>
          <w:rPr>
            <w:noProof/>
            <w:webHidden/>
          </w:rPr>
          <w:t>38</w:t>
        </w:r>
        <w:r>
          <w:rPr>
            <w:noProof/>
            <w:webHidden/>
          </w:rPr>
          <w:fldChar w:fldCharType="end"/>
        </w:r>
      </w:hyperlink>
    </w:p>
    <w:p w14:paraId="5653E18C" w14:textId="27FB1C97" w:rsidR="00C75011" w:rsidRPr="00EC3502" w:rsidRDefault="004E3C35" w:rsidP="009E7392">
      <w:pPr>
        <w:spacing w:line="300" w:lineRule="auto"/>
        <w:rPr>
          <w:rFonts w:ascii="Calibri" w:hAnsi="Calibri" w:cs="Calibri"/>
          <w:szCs w:val="28"/>
        </w:rPr>
      </w:pPr>
      <w:r w:rsidRPr="00EC3502">
        <w:rPr>
          <w:rFonts w:ascii="Calibri" w:hAnsi="Calibri" w:cs="Calibri"/>
          <w:b/>
          <w:bCs/>
          <w:caps/>
          <w:sz w:val="32"/>
          <w:szCs w:val="32"/>
        </w:rPr>
        <w:fldChar w:fldCharType="end"/>
      </w:r>
    </w:p>
    <w:p w14:paraId="55DB2539" w14:textId="77777777" w:rsidR="0049104C" w:rsidRPr="005B000A" w:rsidRDefault="0049104C" w:rsidP="009E7392">
      <w:pPr>
        <w:spacing w:line="300" w:lineRule="auto"/>
        <w:rPr>
          <w:rFonts w:ascii="Calibri" w:hAnsi="Calibri" w:cs="Calibri"/>
        </w:rPr>
      </w:pPr>
    </w:p>
    <w:p w14:paraId="36871E64" w14:textId="77777777" w:rsidR="0049104C" w:rsidRPr="005B000A" w:rsidRDefault="0049104C" w:rsidP="009E7392">
      <w:pPr>
        <w:spacing w:line="300" w:lineRule="auto"/>
        <w:rPr>
          <w:rFonts w:ascii="Calibri" w:hAnsi="Calibri" w:cs="Calibri"/>
        </w:rPr>
      </w:pPr>
    </w:p>
    <w:p w14:paraId="67A5C8CA" w14:textId="77777777" w:rsidR="0049104C" w:rsidRPr="005B000A" w:rsidRDefault="0049104C" w:rsidP="009E7392">
      <w:pPr>
        <w:spacing w:line="300" w:lineRule="auto"/>
        <w:rPr>
          <w:rFonts w:ascii="Calibri" w:hAnsi="Calibri" w:cs="Calibri"/>
        </w:rPr>
      </w:pPr>
    </w:p>
    <w:p w14:paraId="1E85FCE6" w14:textId="77777777" w:rsidR="0049104C" w:rsidRPr="005B000A" w:rsidRDefault="0049104C" w:rsidP="009E7392">
      <w:pPr>
        <w:spacing w:line="300" w:lineRule="auto"/>
        <w:rPr>
          <w:rFonts w:ascii="Calibri" w:hAnsi="Calibri" w:cs="Calibri"/>
        </w:rPr>
      </w:pPr>
    </w:p>
    <w:p w14:paraId="7AC451B4" w14:textId="77777777" w:rsidR="0049104C" w:rsidRPr="005B000A" w:rsidRDefault="0049104C" w:rsidP="009E7392">
      <w:pPr>
        <w:spacing w:line="300" w:lineRule="auto"/>
        <w:rPr>
          <w:rFonts w:ascii="Calibri" w:hAnsi="Calibri" w:cs="Calibri"/>
        </w:rPr>
      </w:pPr>
    </w:p>
    <w:p w14:paraId="77575FCE" w14:textId="77777777" w:rsidR="00EC3502" w:rsidRDefault="00EC3502">
      <w:pPr>
        <w:rPr>
          <w:rFonts w:ascii="Calibri" w:eastAsiaTheme="majorEastAsia" w:hAnsi="Calibri" w:cs="Calibri"/>
          <w:b/>
          <w:bCs/>
          <w:color w:val="2A4883"/>
          <w:sz w:val="36"/>
          <w:szCs w:val="36"/>
        </w:rPr>
      </w:pPr>
      <w:r>
        <w:rPr>
          <w:rFonts w:ascii="Calibri" w:hAnsi="Calibri" w:cs="Calibri"/>
          <w:b/>
          <w:bCs/>
          <w:color w:val="2A4883"/>
          <w:sz w:val="36"/>
          <w:szCs w:val="36"/>
        </w:rPr>
        <w:br w:type="page"/>
      </w:r>
    </w:p>
    <w:p w14:paraId="659A45B1" w14:textId="18E3D462" w:rsidR="00AF7693" w:rsidRPr="00B053BF" w:rsidRDefault="00AF7693" w:rsidP="00B053BF">
      <w:pPr>
        <w:pStyle w:val="Heading1"/>
        <w:numPr>
          <w:ilvl w:val="0"/>
          <w:numId w:val="0"/>
        </w:numPr>
        <w:spacing w:before="120" w:after="240" w:line="300" w:lineRule="auto"/>
        <w:rPr>
          <w:rFonts w:ascii="Calibri" w:hAnsi="Calibri" w:cs="Calibri"/>
          <w:b/>
          <w:color w:val="2A4883"/>
          <w:sz w:val="36"/>
          <w:szCs w:val="36"/>
        </w:rPr>
      </w:pPr>
      <w:bookmarkStart w:id="0" w:name="_Toc162431361"/>
      <w:r w:rsidRPr="005B000A">
        <w:rPr>
          <w:rFonts w:ascii="Calibri" w:hAnsi="Calibri" w:cs="Calibri"/>
          <w:b/>
          <w:bCs/>
          <w:color w:val="2A4883"/>
          <w:sz w:val="36"/>
          <w:szCs w:val="36"/>
        </w:rPr>
        <w:lastRenderedPageBreak/>
        <w:t>Glossary</w:t>
      </w:r>
      <w:bookmarkEnd w:id="0"/>
    </w:p>
    <w:tbl>
      <w:tblPr>
        <w:tblStyle w:val="TableGrid"/>
        <w:tblW w:w="0" w:type="auto"/>
        <w:tblLook w:val="04A0" w:firstRow="1" w:lastRow="0" w:firstColumn="1" w:lastColumn="0" w:noHBand="0" w:noVBand="1"/>
      </w:tblPr>
      <w:tblGrid>
        <w:gridCol w:w="1980"/>
        <w:gridCol w:w="7030"/>
      </w:tblGrid>
      <w:tr w:rsidR="006E5710" w14:paraId="5B4074C7" w14:textId="77777777" w:rsidTr="48A84FC4">
        <w:tc>
          <w:tcPr>
            <w:tcW w:w="1980" w:type="dxa"/>
          </w:tcPr>
          <w:p w14:paraId="3C14513F" w14:textId="21DD5DB0" w:rsidR="006E5710" w:rsidRPr="00D138A6" w:rsidRDefault="006E5710" w:rsidP="00D138A6">
            <w:pPr>
              <w:rPr>
                <w:rFonts w:ascii="Calibri" w:hAnsi="Calibri" w:cs="Calibri"/>
                <w:sz w:val="20"/>
                <w:szCs w:val="20"/>
              </w:rPr>
            </w:pPr>
            <w:r w:rsidRPr="00D138A6">
              <w:rPr>
                <w:rFonts w:ascii="Calibri" w:hAnsi="Calibri" w:cs="Calibri"/>
                <w:sz w:val="20"/>
                <w:szCs w:val="20"/>
              </w:rPr>
              <w:t>Term</w:t>
            </w:r>
          </w:p>
        </w:tc>
        <w:tc>
          <w:tcPr>
            <w:tcW w:w="7030" w:type="dxa"/>
          </w:tcPr>
          <w:p w14:paraId="727DB2C7" w14:textId="3ACBFFFB" w:rsidR="006E5710" w:rsidRPr="00D138A6" w:rsidRDefault="006E5710" w:rsidP="00D138A6">
            <w:pPr>
              <w:rPr>
                <w:rFonts w:ascii="Calibri" w:hAnsi="Calibri" w:cs="Calibri"/>
                <w:sz w:val="20"/>
                <w:szCs w:val="20"/>
              </w:rPr>
            </w:pPr>
            <w:r w:rsidRPr="00D138A6">
              <w:rPr>
                <w:rFonts w:ascii="Calibri" w:hAnsi="Calibri" w:cs="Calibri"/>
                <w:sz w:val="20"/>
                <w:szCs w:val="20"/>
              </w:rPr>
              <w:t>Definition</w:t>
            </w:r>
          </w:p>
        </w:tc>
      </w:tr>
      <w:tr w:rsidR="006E5710" w14:paraId="182991EE" w14:textId="77777777" w:rsidTr="48A84FC4">
        <w:tc>
          <w:tcPr>
            <w:tcW w:w="1980" w:type="dxa"/>
          </w:tcPr>
          <w:p w14:paraId="3B8C9A7D" w14:textId="72D5BBB2" w:rsidR="006E5710" w:rsidRPr="00D138A6" w:rsidRDefault="001E3831" w:rsidP="00D138A6">
            <w:pPr>
              <w:rPr>
                <w:rFonts w:ascii="Calibri" w:hAnsi="Calibri" w:cs="Calibri"/>
                <w:sz w:val="20"/>
                <w:szCs w:val="20"/>
              </w:rPr>
            </w:pPr>
            <w:r w:rsidRPr="00D138A6">
              <w:rPr>
                <w:rFonts w:ascii="Calibri" w:hAnsi="Calibri" w:cs="Calibri"/>
                <w:sz w:val="20"/>
                <w:szCs w:val="20"/>
              </w:rPr>
              <w:t xml:space="preserve">Apprenticeship </w:t>
            </w:r>
          </w:p>
        </w:tc>
        <w:tc>
          <w:tcPr>
            <w:tcW w:w="7030" w:type="dxa"/>
          </w:tcPr>
          <w:p w14:paraId="1C0F75DE" w14:textId="0C8E8C6F" w:rsidR="006E5710" w:rsidRPr="00D138A6" w:rsidRDefault="001E3831" w:rsidP="00D138A6">
            <w:pPr>
              <w:rPr>
                <w:rFonts w:ascii="Calibri" w:hAnsi="Calibri" w:cs="Calibri"/>
                <w:sz w:val="20"/>
                <w:szCs w:val="20"/>
              </w:rPr>
            </w:pPr>
            <w:r w:rsidRPr="00D138A6">
              <w:rPr>
                <w:rFonts w:ascii="Calibri" w:hAnsi="Calibri" w:cs="Calibri"/>
                <w:sz w:val="20"/>
                <w:szCs w:val="20"/>
              </w:rPr>
              <w:t>An apprenticeship is a job that combines practical training with study. See “A guide to apprenticeships” on GOV.UK for further information.</w:t>
            </w:r>
          </w:p>
        </w:tc>
      </w:tr>
      <w:tr w:rsidR="00ED053B" w14:paraId="26DF40FA" w14:textId="77777777" w:rsidTr="48A84FC4">
        <w:tc>
          <w:tcPr>
            <w:tcW w:w="1980" w:type="dxa"/>
          </w:tcPr>
          <w:p w14:paraId="2BF040D6" w14:textId="77777777" w:rsidR="00ED053B" w:rsidRPr="00D138A6" w:rsidRDefault="00ED053B" w:rsidP="00ED053B">
            <w:pPr>
              <w:rPr>
                <w:rFonts w:ascii="Calibri" w:hAnsi="Calibri" w:cs="Calibri"/>
                <w:sz w:val="20"/>
                <w:szCs w:val="20"/>
              </w:rPr>
            </w:pPr>
            <w:r w:rsidRPr="00D138A6">
              <w:rPr>
                <w:rFonts w:ascii="Calibri" w:hAnsi="Calibri" w:cs="Calibri"/>
                <w:sz w:val="20"/>
                <w:szCs w:val="20"/>
              </w:rPr>
              <w:t>Apprenticeship</w:t>
            </w:r>
            <w:r>
              <w:rPr>
                <w:rFonts w:ascii="Calibri" w:hAnsi="Calibri" w:cs="Calibri" w:hint="eastAsia"/>
                <w:sz w:val="20"/>
                <w:szCs w:val="20"/>
              </w:rPr>
              <w:t xml:space="preserve"> </w:t>
            </w:r>
            <w:r w:rsidRPr="00D138A6">
              <w:rPr>
                <w:rFonts w:ascii="Calibri" w:hAnsi="Calibri" w:cs="Calibri"/>
                <w:sz w:val="20"/>
                <w:szCs w:val="20"/>
              </w:rPr>
              <w:t>framework</w:t>
            </w:r>
          </w:p>
          <w:p w14:paraId="44F40B0D" w14:textId="77777777" w:rsidR="00ED053B" w:rsidRPr="00D138A6" w:rsidRDefault="00ED053B" w:rsidP="00ED053B">
            <w:pPr>
              <w:rPr>
                <w:rFonts w:ascii="Calibri" w:hAnsi="Calibri" w:cs="Calibri"/>
                <w:sz w:val="20"/>
                <w:szCs w:val="20"/>
              </w:rPr>
            </w:pPr>
          </w:p>
        </w:tc>
        <w:tc>
          <w:tcPr>
            <w:tcW w:w="7030" w:type="dxa"/>
          </w:tcPr>
          <w:p w14:paraId="6158CDE2" w14:textId="73681CA8" w:rsidR="00ED053B" w:rsidRPr="00D138A6" w:rsidRDefault="00ED053B" w:rsidP="00ED053B">
            <w:pPr>
              <w:rPr>
                <w:rFonts w:ascii="Calibri" w:hAnsi="Calibri" w:cs="Calibri"/>
                <w:sz w:val="20"/>
                <w:szCs w:val="20"/>
              </w:rPr>
            </w:pPr>
            <w:r w:rsidRPr="00D138A6">
              <w:rPr>
                <w:rFonts w:ascii="Calibri" w:hAnsi="Calibri" w:cs="Calibri"/>
                <w:sz w:val="20"/>
                <w:szCs w:val="20"/>
              </w:rPr>
              <w:t>These</w:t>
            </w:r>
            <w:r w:rsidRPr="00D138A6" w:rsidDel="008F6DB0">
              <w:rPr>
                <w:rFonts w:ascii="Calibri" w:hAnsi="Calibri" w:cs="Calibri"/>
                <w:sz w:val="20"/>
                <w:szCs w:val="20"/>
              </w:rPr>
              <w:t xml:space="preserve"> </w:t>
            </w:r>
            <w:r w:rsidR="008F6DB0">
              <w:rPr>
                <w:rFonts w:ascii="Calibri" w:hAnsi="Calibri" w:cs="Calibri"/>
                <w:sz w:val="20"/>
                <w:szCs w:val="20"/>
              </w:rPr>
              <w:t>we</w:t>
            </w:r>
            <w:r w:rsidR="008F6DB0" w:rsidRPr="00D138A6">
              <w:rPr>
                <w:rFonts w:ascii="Calibri" w:hAnsi="Calibri" w:cs="Calibri"/>
                <w:sz w:val="20"/>
                <w:szCs w:val="20"/>
              </w:rPr>
              <w:t xml:space="preserve">re </w:t>
            </w:r>
            <w:r w:rsidRPr="00D138A6">
              <w:rPr>
                <w:rFonts w:ascii="Calibri" w:hAnsi="Calibri" w:cs="Calibri"/>
                <w:sz w:val="20"/>
                <w:szCs w:val="20"/>
              </w:rPr>
              <w:t>developed by sector bodies, primarily focused on</w:t>
            </w:r>
            <w:r>
              <w:rPr>
                <w:rFonts w:ascii="Calibri" w:hAnsi="Calibri" w:cs="Calibri" w:hint="eastAsia"/>
                <w:sz w:val="20"/>
                <w:szCs w:val="20"/>
              </w:rPr>
              <w:t xml:space="preserve"> </w:t>
            </w:r>
            <w:r w:rsidRPr="00D138A6">
              <w:rPr>
                <w:rFonts w:ascii="Calibri" w:hAnsi="Calibri" w:cs="Calibri"/>
                <w:sz w:val="20"/>
                <w:szCs w:val="20"/>
              </w:rPr>
              <w:t>qualifications. They</w:t>
            </w:r>
            <w:r w:rsidRPr="00D138A6" w:rsidDel="008F6DB0">
              <w:rPr>
                <w:rFonts w:ascii="Calibri" w:hAnsi="Calibri" w:cs="Calibri"/>
                <w:sz w:val="20"/>
                <w:szCs w:val="20"/>
              </w:rPr>
              <w:t xml:space="preserve"> </w:t>
            </w:r>
            <w:r w:rsidR="008F6DB0">
              <w:rPr>
                <w:rFonts w:ascii="Calibri" w:hAnsi="Calibri" w:cs="Calibri"/>
                <w:sz w:val="20"/>
                <w:szCs w:val="20"/>
              </w:rPr>
              <w:t>we</w:t>
            </w:r>
            <w:r w:rsidR="008F6DB0" w:rsidRPr="00D138A6">
              <w:rPr>
                <w:rFonts w:ascii="Calibri" w:hAnsi="Calibri" w:cs="Calibri"/>
                <w:sz w:val="20"/>
                <w:szCs w:val="20"/>
              </w:rPr>
              <w:t xml:space="preserve">re </w:t>
            </w:r>
            <w:r w:rsidRPr="00D138A6">
              <w:rPr>
                <w:rFonts w:ascii="Calibri" w:hAnsi="Calibri" w:cs="Calibri"/>
                <w:sz w:val="20"/>
                <w:szCs w:val="20"/>
              </w:rPr>
              <w:t xml:space="preserve">replaced by apprenticeship standards. </w:t>
            </w:r>
            <w:r w:rsidR="008F6DB0">
              <w:rPr>
                <w:rFonts w:ascii="Calibri" w:hAnsi="Calibri" w:cs="Calibri"/>
                <w:sz w:val="20"/>
                <w:szCs w:val="20"/>
              </w:rPr>
              <w:t>Framework a</w:t>
            </w:r>
            <w:r w:rsidR="008F6DB0" w:rsidRPr="00D138A6">
              <w:rPr>
                <w:rFonts w:ascii="Calibri" w:hAnsi="Calibri" w:cs="Calibri"/>
                <w:sz w:val="20"/>
                <w:szCs w:val="20"/>
              </w:rPr>
              <w:t xml:space="preserve">pprenticeships </w:t>
            </w:r>
            <w:r w:rsidR="008F6DB0">
              <w:rPr>
                <w:rFonts w:ascii="Calibri" w:hAnsi="Calibri" w:cs="Calibri"/>
                <w:sz w:val="20"/>
                <w:szCs w:val="20"/>
              </w:rPr>
              <w:t>we</w:t>
            </w:r>
            <w:r w:rsidR="008F6DB0" w:rsidRPr="00D138A6">
              <w:rPr>
                <w:rFonts w:ascii="Calibri" w:hAnsi="Calibri" w:cs="Calibri"/>
                <w:sz w:val="20"/>
                <w:szCs w:val="20"/>
              </w:rPr>
              <w:t xml:space="preserve">re </w:t>
            </w:r>
            <w:r w:rsidRPr="00D138A6">
              <w:rPr>
                <w:rFonts w:ascii="Calibri" w:hAnsi="Calibri" w:cs="Calibri"/>
                <w:sz w:val="20"/>
                <w:szCs w:val="20"/>
              </w:rPr>
              <w:t>assessed throughout</w:t>
            </w:r>
            <w:r>
              <w:rPr>
                <w:rFonts w:ascii="Calibri" w:hAnsi="Calibri" w:cs="Calibri" w:hint="eastAsia"/>
                <w:sz w:val="20"/>
                <w:szCs w:val="20"/>
              </w:rPr>
              <w:t xml:space="preserve"> </w:t>
            </w:r>
            <w:r w:rsidRPr="00D138A6">
              <w:rPr>
                <w:rFonts w:ascii="Calibri" w:hAnsi="Calibri" w:cs="Calibri"/>
                <w:sz w:val="20"/>
                <w:szCs w:val="20"/>
              </w:rPr>
              <w:t>by completing a unit at a time but there is no end point assessment</w:t>
            </w:r>
          </w:p>
        </w:tc>
      </w:tr>
      <w:tr w:rsidR="00F74CED" w14:paraId="1C2C8FCF" w14:textId="77777777" w:rsidTr="48A84FC4">
        <w:tc>
          <w:tcPr>
            <w:tcW w:w="1980" w:type="dxa"/>
          </w:tcPr>
          <w:p w14:paraId="5E750CA5" w14:textId="62759506" w:rsidR="00F74CED" w:rsidRPr="00D138A6" w:rsidRDefault="002C02A8" w:rsidP="00F74CED">
            <w:pPr>
              <w:rPr>
                <w:rFonts w:ascii="Calibri" w:hAnsi="Calibri" w:cs="Calibri"/>
                <w:sz w:val="20"/>
                <w:szCs w:val="20"/>
              </w:rPr>
            </w:pPr>
            <w:r>
              <w:rPr>
                <w:rFonts w:ascii="Calibri" w:hAnsi="Calibri" w:cs="Calibri" w:hint="eastAsia"/>
                <w:sz w:val="20"/>
                <w:szCs w:val="20"/>
              </w:rPr>
              <w:t>A</w:t>
            </w:r>
            <w:r w:rsidR="00F74CED" w:rsidRPr="00D138A6">
              <w:rPr>
                <w:rFonts w:ascii="Calibri" w:hAnsi="Calibri" w:cs="Calibri"/>
                <w:sz w:val="20"/>
                <w:szCs w:val="20"/>
              </w:rPr>
              <w:t>pprenticeship standard</w:t>
            </w:r>
          </w:p>
          <w:p w14:paraId="5E30894E" w14:textId="77777777" w:rsidR="00F74CED" w:rsidRPr="00D138A6" w:rsidRDefault="00F74CED" w:rsidP="00F74CED">
            <w:pPr>
              <w:rPr>
                <w:rFonts w:ascii="Calibri" w:hAnsi="Calibri" w:cs="Calibri"/>
                <w:sz w:val="20"/>
                <w:szCs w:val="20"/>
              </w:rPr>
            </w:pPr>
          </w:p>
        </w:tc>
        <w:tc>
          <w:tcPr>
            <w:tcW w:w="7030" w:type="dxa"/>
          </w:tcPr>
          <w:p w14:paraId="07106CDA" w14:textId="4B72FFAA" w:rsidR="00F74CED" w:rsidRPr="00D138A6" w:rsidRDefault="00F74CED" w:rsidP="00F74CED">
            <w:pPr>
              <w:rPr>
                <w:rFonts w:ascii="Calibri" w:hAnsi="Calibri" w:cs="Calibri"/>
                <w:sz w:val="20"/>
                <w:szCs w:val="20"/>
              </w:rPr>
            </w:pPr>
            <w:r w:rsidRPr="00D138A6">
              <w:rPr>
                <w:rFonts w:ascii="Calibri" w:hAnsi="Calibri" w:cs="Calibri"/>
                <w:sz w:val="20"/>
                <w:szCs w:val="20"/>
              </w:rPr>
              <w:t>Apprenticeship standards are employer</w:t>
            </w:r>
            <w:r>
              <w:rPr>
                <w:rFonts w:ascii="Calibri" w:hAnsi="Calibri" w:cs="Calibri" w:hint="eastAsia"/>
                <w:sz w:val="20"/>
                <w:szCs w:val="20"/>
              </w:rPr>
              <w:t>-</w:t>
            </w:r>
            <w:r w:rsidRPr="00D138A6">
              <w:rPr>
                <w:rFonts w:ascii="Calibri" w:hAnsi="Calibri" w:cs="Calibri"/>
                <w:sz w:val="20"/>
                <w:szCs w:val="20"/>
              </w:rPr>
              <w:t xml:space="preserve">led, meaning that employers can specify exactly what is required from an apprentice in each specific role. They outline the knowledge, skills and </w:t>
            </w:r>
            <w:proofErr w:type="spellStart"/>
            <w:r w:rsidRPr="00D138A6">
              <w:rPr>
                <w:rFonts w:ascii="Calibri" w:hAnsi="Calibri" w:cs="Calibri"/>
                <w:sz w:val="20"/>
                <w:szCs w:val="20"/>
              </w:rPr>
              <w:t>behaviours</w:t>
            </w:r>
            <w:proofErr w:type="spellEnd"/>
            <w:r w:rsidRPr="00D138A6">
              <w:rPr>
                <w:rFonts w:ascii="Calibri" w:hAnsi="Calibri" w:cs="Calibri"/>
                <w:sz w:val="20"/>
                <w:szCs w:val="20"/>
              </w:rPr>
              <w:t xml:space="preserve"> required to carry out a certain job role.</w:t>
            </w:r>
          </w:p>
        </w:tc>
      </w:tr>
      <w:tr w:rsidR="00ED053B" w14:paraId="3C671B4E" w14:textId="77777777" w:rsidTr="48A84FC4">
        <w:tc>
          <w:tcPr>
            <w:tcW w:w="1980" w:type="dxa"/>
          </w:tcPr>
          <w:p w14:paraId="17F6D1C6" w14:textId="40AE5B00" w:rsidR="00ED053B" w:rsidRPr="005A6AA8" w:rsidRDefault="00ED053B" w:rsidP="00ED053B">
            <w:pPr>
              <w:rPr>
                <w:rFonts w:ascii="Calibri" w:hAnsi="Calibri" w:cs="Calibri"/>
                <w:sz w:val="20"/>
                <w:szCs w:val="20"/>
                <w:highlight w:val="yellow"/>
              </w:rPr>
            </w:pPr>
            <w:r w:rsidRPr="00D138A6">
              <w:rPr>
                <w:rFonts w:ascii="Calibri" w:hAnsi="Calibri" w:cs="Calibri"/>
                <w:sz w:val="20"/>
                <w:szCs w:val="20"/>
              </w:rPr>
              <w:t xml:space="preserve">Awarding </w:t>
            </w:r>
            <w:proofErr w:type="spellStart"/>
            <w:r w:rsidRPr="00D138A6">
              <w:rPr>
                <w:rFonts w:ascii="Calibri" w:hAnsi="Calibri" w:cs="Calibri"/>
                <w:sz w:val="20"/>
                <w:szCs w:val="20"/>
              </w:rPr>
              <w:t>organisation</w:t>
            </w:r>
            <w:proofErr w:type="spellEnd"/>
          </w:p>
        </w:tc>
        <w:tc>
          <w:tcPr>
            <w:tcW w:w="7030" w:type="dxa"/>
          </w:tcPr>
          <w:p w14:paraId="72DA5120" w14:textId="09FF7354" w:rsidR="00ED053B" w:rsidRPr="005A6AA8" w:rsidRDefault="100E8511" w:rsidP="00ED053B">
            <w:pPr>
              <w:rPr>
                <w:rFonts w:ascii="Calibri" w:hAnsi="Calibri" w:cs="Calibri"/>
                <w:sz w:val="20"/>
                <w:szCs w:val="20"/>
                <w:highlight w:val="yellow"/>
              </w:rPr>
            </w:pPr>
            <w:r w:rsidRPr="4F1C4167">
              <w:rPr>
                <w:rFonts w:ascii="Calibri" w:hAnsi="Calibri" w:cs="Calibri"/>
                <w:sz w:val="20"/>
                <w:szCs w:val="20"/>
              </w:rPr>
              <w:t xml:space="preserve">An </w:t>
            </w:r>
            <w:proofErr w:type="spellStart"/>
            <w:r w:rsidRPr="4F1C4167">
              <w:rPr>
                <w:rFonts w:ascii="Calibri" w:hAnsi="Calibri" w:cs="Calibri"/>
                <w:sz w:val="20"/>
                <w:szCs w:val="20"/>
              </w:rPr>
              <w:t>organisation</w:t>
            </w:r>
            <w:proofErr w:type="spellEnd"/>
            <w:r w:rsidRPr="4F1C4167">
              <w:rPr>
                <w:rFonts w:ascii="Calibri" w:hAnsi="Calibri" w:cs="Calibri"/>
                <w:sz w:val="20"/>
                <w:szCs w:val="20"/>
              </w:rPr>
              <w:t xml:space="preserve"> </w:t>
            </w:r>
            <w:proofErr w:type="spellStart"/>
            <w:r w:rsidRPr="4F1C4167">
              <w:rPr>
                <w:rFonts w:ascii="Calibri" w:hAnsi="Calibri" w:cs="Calibri"/>
                <w:sz w:val="20"/>
                <w:szCs w:val="20"/>
              </w:rPr>
              <w:t>recognised</w:t>
            </w:r>
            <w:proofErr w:type="spellEnd"/>
            <w:r w:rsidRPr="4F1C4167">
              <w:rPr>
                <w:rFonts w:ascii="Calibri" w:hAnsi="Calibri" w:cs="Calibri"/>
                <w:sz w:val="20"/>
                <w:szCs w:val="20"/>
              </w:rPr>
              <w:t xml:space="preserve"> by the </w:t>
            </w:r>
            <w:bookmarkStart w:id="1" w:name="_Int_r0IafkOQ"/>
            <w:proofErr w:type="gramStart"/>
            <w:r w:rsidRPr="4F1C4167">
              <w:rPr>
                <w:rFonts w:ascii="Calibri" w:hAnsi="Calibri" w:cs="Calibri"/>
                <w:sz w:val="20"/>
                <w:szCs w:val="20"/>
              </w:rPr>
              <w:t>qualifications</w:t>
            </w:r>
            <w:bookmarkEnd w:id="1"/>
            <w:proofErr w:type="gramEnd"/>
            <w:r w:rsidRPr="4F1C4167">
              <w:rPr>
                <w:rFonts w:ascii="Calibri" w:hAnsi="Calibri" w:cs="Calibri"/>
                <w:sz w:val="20"/>
                <w:szCs w:val="20"/>
              </w:rPr>
              <w:t xml:space="preserve"> regulators in England, Wales</w:t>
            </w:r>
            <w:r w:rsidR="07202AD8" w:rsidRPr="4F1C4167">
              <w:rPr>
                <w:rFonts w:ascii="Calibri" w:hAnsi="Calibri" w:cs="Calibri"/>
                <w:sz w:val="20"/>
                <w:szCs w:val="20"/>
              </w:rPr>
              <w:t>,</w:t>
            </w:r>
            <w:r w:rsidRPr="4F1C4167">
              <w:rPr>
                <w:rFonts w:ascii="Calibri" w:hAnsi="Calibri" w:cs="Calibri"/>
                <w:sz w:val="20"/>
                <w:szCs w:val="20"/>
              </w:rPr>
              <w:t xml:space="preserve"> or Northern Ireland to develop, deliver and award qualifications.</w:t>
            </w:r>
          </w:p>
        </w:tc>
      </w:tr>
      <w:tr w:rsidR="00ED053B" w14:paraId="64691ACC" w14:textId="77777777" w:rsidTr="48A84FC4">
        <w:tc>
          <w:tcPr>
            <w:tcW w:w="1980" w:type="dxa"/>
          </w:tcPr>
          <w:p w14:paraId="66FCA010" w14:textId="5EEDE639" w:rsidR="00ED053B" w:rsidRPr="00D138A6" w:rsidRDefault="100E8511" w:rsidP="00ED053B">
            <w:pPr>
              <w:rPr>
                <w:rFonts w:ascii="Calibri" w:hAnsi="Calibri" w:cs="Calibri"/>
                <w:sz w:val="20"/>
                <w:szCs w:val="20"/>
              </w:rPr>
            </w:pPr>
            <w:r w:rsidRPr="4F1C4167">
              <w:rPr>
                <w:rFonts w:ascii="Calibri" w:hAnsi="Calibri" w:cs="Calibri"/>
                <w:sz w:val="20"/>
                <w:szCs w:val="20"/>
              </w:rPr>
              <w:t>Employer provider (sub</w:t>
            </w:r>
            <w:r w:rsidR="4178967C" w:rsidRPr="4F1C4167">
              <w:rPr>
                <w:rFonts w:ascii="Calibri" w:hAnsi="Calibri" w:cs="Calibri"/>
                <w:sz w:val="20"/>
                <w:szCs w:val="20"/>
              </w:rPr>
              <w:t>-</w:t>
            </w:r>
            <w:r w:rsidRPr="4F1C4167">
              <w:rPr>
                <w:rFonts w:ascii="Calibri" w:hAnsi="Calibri" w:cs="Calibri"/>
                <w:sz w:val="20"/>
                <w:szCs w:val="20"/>
              </w:rPr>
              <w:t xml:space="preserve">set of </w:t>
            </w:r>
            <w:bookmarkStart w:id="2" w:name="_Int_XwtTndLf"/>
            <w:proofErr w:type="gramStart"/>
            <w:r w:rsidRPr="4F1C4167">
              <w:rPr>
                <w:rFonts w:ascii="Calibri" w:hAnsi="Calibri" w:cs="Calibri"/>
                <w:sz w:val="20"/>
                <w:szCs w:val="20"/>
              </w:rPr>
              <w:t>employer</w:t>
            </w:r>
            <w:bookmarkEnd w:id="2"/>
            <w:proofErr w:type="gramEnd"/>
          </w:p>
          <w:p w14:paraId="60E7BDAC" w14:textId="049564D3" w:rsidR="00ED053B" w:rsidRPr="005A6AA8" w:rsidRDefault="00ED053B" w:rsidP="00ED053B">
            <w:pPr>
              <w:rPr>
                <w:rFonts w:ascii="Calibri" w:hAnsi="Calibri" w:cs="Calibri"/>
                <w:sz w:val="20"/>
                <w:szCs w:val="20"/>
                <w:highlight w:val="yellow"/>
              </w:rPr>
            </w:pPr>
            <w:r w:rsidRPr="00D138A6">
              <w:rPr>
                <w:rFonts w:ascii="Calibri" w:hAnsi="Calibri" w:cs="Calibri"/>
                <w:sz w:val="20"/>
                <w:szCs w:val="20"/>
              </w:rPr>
              <w:t>respondent group)</w:t>
            </w:r>
          </w:p>
        </w:tc>
        <w:tc>
          <w:tcPr>
            <w:tcW w:w="7030" w:type="dxa"/>
          </w:tcPr>
          <w:p w14:paraId="3564504B" w14:textId="7249B26A" w:rsidR="00ED053B" w:rsidRPr="005A6AA8" w:rsidRDefault="00ED053B" w:rsidP="00ED053B">
            <w:pPr>
              <w:rPr>
                <w:rFonts w:ascii="Calibri" w:hAnsi="Calibri" w:cs="Calibri"/>
                <w:sz w:val="20"/>
                <w:szCs w:val="20"/>
                <w:highlight w:val="yellow"/>
              </w:rPr>
            </w:pPr>
            <w:r w:rsidRPr="00D138A6">
              <w:rPr>
                <w:rFonts w:ascii="Calibri" w:hAnsi="Calibri" w:cs="Calibri"/>
                <w:sz w:val="20"/>
                <w:szCs w:val="20"/>
              </w:rPr>
              <w:t>Delivers some, or all, of the off-the-job training element of an apprenticeship to their own staff, or to other employers' staff, as well as their own staff.</w:t>
            </w:r>
          </w:p>
        </w:tc>
      </w:tr>
      <w:tr w:rsidR="00F74CED" w14:paraId="0AA67778" w14:textId="77777777" w:rsidTr="48A84FC4">
        <w:tc>
          <w:tcPr>
            <w:tcW w:w="1980" w:type="dxa"/>
          </w:tcPr>
          <w:p w14:paraId="2A180E14" w14:textId="1EE1D58F" w:rsidR="00F74CED" w:rsidRPr="005A6AA8" w:rsidRDefault="00F74CED" w:rsidP="00F74CED">
            <w:pPr>
              <w:rPr>
                <w:rFonts w:ascii="Calibri" w:hAnsi="Calibri" w:cs="Calibri"/>
                <w:sz w:val="20"/>
                <w:szCs w:val="20"/>
                <w:highlight w:val="yellow"/>
              </w:rPr>
            </w:pPr>
            <w:r w:rsidRPr="00D138A6">
              <w:rPr>
                <w:rFonts w:ascii="Calibri" w:hAnsi="Calibri" w:cs="Calibri"/>
                <w:sz w:val="20"/>
                <w:szCs w:val="20"/>
              </w:rPr>
              <w:t>End Point Assessment</w:t>
            </w:r>
          </w:p>
        </w:tc>
        <w:tc>
          <w:tcPr>
            <w:tcW w:w="7030" w:type="dxa"/>
          </w:tcPr>
          <w:p w14:paraId="77E0EB0E" w14:textId="295017FF" w:rsidR="00F74CED" w:rsidRPr="005A6AA8" w:rsidRDefault="5D0F0385" w:rsidP="00F74CED">
            <w:pPr>
              <w:rPr>
                <w:rFonts w:ascii="Calibri" w:hAnsi="Calibri" w:cs="Calibri"/>
                <w:sz w:val="20"/>
                <w:szCs w:val="20"/>
                <w:highlight w:val="yellow"/>
              </w:rPr>
            </w:pPr>
            <w:r w:rsidRPr="4F1C4167">
              <w:rPr>
                <w:rFonts w:ascii="Calibri" w:hAnsi="Calibri" w:cs="Calibri"/>
                <w:sz w:val="20"/>
                <w:szCs w:val="20"/>
              </w:rPr>
              <w:t xml:space="preserve">The final stage of apprenticeship </w:t>
            </w:r>
            <w:r w:rsidR="395EEE8F" w:rsidRPr="4F1C4167">
              <w:rPr>
                <w:rFonts w:ascii="Calibri" w:hAnsi="Calibri" w:cs="Calibri"/>
                <w:sz w:val="20"/>
                <w:szCs w:val="20"/>
              </w:rPr>
              <w:t>determines</w:t>
            </w:r>
            <w:r w:rsidRPr="4F1C4167">
              <w:rPr>
                <w:rFonts w:ascii="Calibri" w:hAnsi="Calibri" w:cs="Calibri"/>
                <w:sz w:val="20"/>
                <w:szCs w:val="20"/>
              </w:rPr>
              <w:t xml:space="preserve"> that the apprentice has the knowledge, skills and </w:t>
            </w:r>
            <w:proofErr w:type="spellStart"/>
            <w:r w:rsidRPr="4F1C4167">
              <w:rPr>
                <w:rFonts w:ascii="Calibri" w:hAnsi="Calibri" w:cs="Calibri"/>
                <w:sz w:val="20"/>
                <w:szCs w:val="20"/>
              </w:rPr>
              <w:t>behaviours</w:t>
            </w:r>
            <w:proofErr w:type="spellEnd"/>
            <w:r w:rsidRPr="4F1C4167">
              <w:rPr>
                <w:rFonts w:ascii="Calibri" w:hAnsi="Calibri" w:cs="Calibri"/>
                <w:sz w:val="20"/>
                <w:szCs w:val="20"/>
              </w:rPr>
              <w:t xml:space="preserve"> as set out in the standard. The name given to a series of tests an apprentice must take to prove their ability to do the job they have been training for. These tests take place at the end of an apprenticeship following a period of training and development, often referred to as the ‘</w:t>
            </w:r>
            <w:proofErr w:type="gramStart"/>
            <w:r w:rsidRPr="4F1C4167">
              <w:rPr>
                <w:rFonts w:ascii="Calibri" w:hAnsi="Calibri" w:cs="Calibri"/>
                <w:sz w:val="20"/>
                <w:szCs w:val="20"/>
              </w:rPr>
              <w:t>on-</w:t>
            </w:r>
            <w:proofErr w:type="spellStart"/>
            <w:r w:rsidRPr="4F1C4167">
              <w:rPr>
                <w:rFonts w:ascii="Calibri" w:hAnsi="Calibri" w:cs="Calibri"/>
                <w:sz w:val="20"/>
                <w:szCs w:val="20"/>
              </w:rPr>
              <w:t>programme</w:t>
            </w:r>
            <w:proofErr w:type="spellEnd"/>
            <w:proofErr w:type="gramEnd"/>
            <w:r w:rsidRPr="4F1C4167">
              <w:rPr>
                <w:rFonts w:ascii="Calibri" w:hAnsi="Calibri" w:cs="Calibri"/>
                <w:sz w:val="20"/>
                <w:szCs w:val="20"/>
              </w:rPr>
              <w:t>’ period.</w:t>
            </w:r>
          </w:p>
        </w:tc>
      </w:tr>
      <w:tr w:rsidR="00F74CED" w14:paraId="69B6C98A" w14:textId="77777777" w:rsidTr="48A84FC4">
        <w:tc>
          <w:tcPr>
            <w:tcW w:w="1980" w:type="dxa"/>
          </w:tcPr>
          <w:p w14:paraId="121DF2D1" w14:textId="6DF72A60" w:rsidR="00F74CED" w:rsidRPr="005A6AA8" w:rsidRDefault="00F74CED" w:rsidP="00F74CED">
            <w:pPr>
              <w:rPr>
                <w:rFonts w:ascii="Calibri" w:hAnsi="Calibri" w:cs="Calibri"/>
                <w:sz w:val="20"/>
                <w:szCs w:val="20"/>
                <w:highlight w:val="yellow"/>
              </w:rPr>
            </w:pPr>
            <w:r w:rsidRPr="00D138A6">
              <w:rPr>
                <w:rFonts w:ascii="Calibri" w:hAnsi="Calibri" w:cs="Calibri"/>
                <w:sz w:val="20"/>
                <w:szCs w:val="20"/>
              </w:rPr>
              <w:t xml:space="preserve">End Point Assessment </w:t>
            </w:r>
            <w:proofErr w:type="spellStart"/>
            <w:r w:rsidRPr="00D138A6">
              <w:rPr>
                <w:rFonts w:ascii="Calibri" w:hAnsi="Calibri" w:cs="Calibri"/>
                <w:sz w:val="20"/>
                <w:szCs w:val="20"/>
              </w:rPr>
              <w:t>Organisation</w:t>
            </w:r>
            <w:proofErr w:type="spellEnd"/>
          </w:p>
        </w:tc>
        <w:tc>
          <w:tcPr>
            <w:tcW w:w="7030" w:type="dxa"/>
          </w:tcPr>
          <w:p w14:paraId="21F9080E" w14:textId="3E21A41B" w:rsidR="00F74CED" w:rsidRPr="005A6AA8" w:rsidRDefault="00F74CED" w:rsidP="00F74CED">
            <w:pPr>
              <w:rPr>
                <w:rFonts w:ascii="Calibri" w:hAnsi="Calibri" w:cs="Calibri"/>
                <w:sz w:val="20"/>
                <w:szCs w:val="20"/>
                <w:highlight w:val="yellow"/>
              </w:rPr>
            </w:pPr>
            <w:r w:rsidRPr="00D138A6">
              <w:rPr>
                <w:rFonts w:ascii="Calibri" w:hAnsi="Calibri" w:cs="Calibri"/>
                <w:sz w:val="20"/>
                <w:szCs w:val="20"/>
              </w:rPr>
              <w:t xml:space="preserve">An independent </w:t>
            </w:r>
            <w:proofErr w:type="spellStart"/>
            <w:r w:rsidRPr="00D138A6">
              <w:rPr>
                <w:rFonts w:ascii="Calibri" w:hAnsi="Calibri" w:cs="Calibri"/>
                <w:sz w:val="20"/>
                <w:szCs w:val="20"/>
              </w:rPr>
              <w:t>organisation</w:t>
            </w:r>
            <w:proofErr w:type="spellEnd"/>
            <w:r w:rsidRPr="00D138A6">
              <w:rPr>
                <w:rFonts w:ascii="Calibri" w:hAnsi="Calibri" w:cs="Calibri"/>
                <w:sz w:val="20"/>
                <w:szCs w:val="20"/>
              </w:rPr>
              <w:t xml:space="preserve"> that oversees the End Point Assessment</w:t>
            </w:r>
            <w:r>
              <w:rPr>
                <w:rFonts w:ascii="Calibri" w:hAnsi="Calibri" w:cs="Calibri" w:hint="eastAsia"/>
                <w:sz w:val="20"/>
                <w:szCs w:val="20"/>
              </w:rPr>
              <w:t xml:space="preserve"> </w:t>
            </w:r>
            <w:r w:rsidRPr="00D138A6">
              <w:rPr>
                <w:rFonts w:ascii="Calibri" w:hAnsi="Calibri" w:cs="Calibri"/>
                <w:sz w:val="20"/>
                <w:szCs w:val="20"/>
              </w:rPr>
              <w:t xml:space="preserve">using independent assessors. Any </w:t>
            </w:r>
            <w:proofErr w:type="spellStart"/>
            <w:r w:rsidRPr="00D138A6">
              <w:rPr>
                <w:rFonts w:ascii="Calibri" w:hAnsi="Calibri" w:cs="Calibri"/>
                <w:sz w:val="20"/>
                <w:szCs w:val="20"/>
              </w:rPr>
              <w:t>organisation</w:t>
            </w:r>
            <w:proofErr w:type="spellEnd"/>
            <w:r w:rsidRPr="00D138A6">
              <w:rPr>
                <w:rFonts w:ascii="Calibri" w:hAnsi="Calibri" w:cs="Calibri"/>
                <w:sz w:val="20"/>
                <w:szCs w:val="20"/>
              </w:rPr>
              <w:t xml:space="preserve"> is eligible to</w:t>
            </w:r>
            <w:r>
              <w:rPr>
                <w:rFonts w:ascii="Calibri" w:hAnsi="Calibri" w:cs="Calibri" w:hint="eastAsia"/>
                <w:sz w:val="20"/>
                <w:szCs w:val="20"/>
              </w:rPr>
              <w:t xml:space="preserve"> </w:t>
            </w:r>
            <w:r w:rsidRPr="00D138A6">
              <w:rPr>
                <w:rFonts w:ascii="Calibri" w:hAnsi="Calibri" w:cs="Calibri"/>
                <w:sz w:val="20"/>
                <w:szCs w:val="20"/>
              </w:rPr>
              <w:t>deliver assessment services against this standard by meeting the</w:t>
            </w:r>
            <w:r>
              <w:rPr>
                <w:rFonts w:ascii="Calibri" w:hAnsi="Calibri" w:cs="Calibri" w:hint="eastAsia"/>
                <w:sz w:val="20"/>
                <w:szCs w:val="20"/>
              </w:rPr>
              <w:t xml:space="preserve"> </w:t>
            </w:r>
            <w:r w:rsidRPr="00D138A6">
              <w:rPr>
                <w:rFonts w:ascii="Calibri" w:hAnsi="Calibri" w:cs="Calibri"/>
                <w:sz w:val="20"/>
                <w:szCs w:val="20"/>
              </w:rPr>
              <w:t>requirements of the Education and Skills Funding Agency's Register</w:t>
            </w:r>
            <w:r>
              <w:rPr>
                <w:rFonts w:ascii="Calibri" w:hAnsi="Calibri" w:cs="Calibri" w:hint="eastAsia"/>
                <w:sz w:val="20"/>
                <w:szCs w:val="20"/>
              </w:rPr>
              <w:t xml:space="preserve"> </w:t>
            </w:r>
            <w:r w:rsidRPr="00D138A6">
              <w:rPr>
                <w:rFonts w:ascii="Calibri" w:hAnsi="Calibri" w:cs="Calibri"/>
                <w:sz w:val="20"/>
                <w:szCs w:val="20"/>
              </w:rPr>
              <w:t xml:space="preserve">of End Point Assessment </w:t>
            </w:r>
            <w:proofErr w:type="spellStart"/>
            <w:r w:rsidRPr="00D138A6">
              <w:rPr>
                <w:rFonts w:ascii="Calibri" w:hAnsi="Calibri" w:cs="Calibri"/>
                <w:sz w:val="20"/>
                <w:szCs w:val="20"/>
              </w:rPr>
              <w:t>Organisations</w:t>
            </w:r>
            <w:proofErr w:type="spellEnd"/>
            <w:r w:rsidRPr="00D138A6">
              <w:rPr>
                <w:rFonts w:ascii="Calibri" w:hAnsi="Calibri" w:cs="Calibri"/>
                <w:sz w:val="20"/>
                <w:szCs w:val="20"/>
              </w:rPr>
              <w:t xml:space="preserve">. Individual employers must select an </w:t>
            </w:r>
            <w:proofErr w:type="spellStart"/>
            <w:r w:rsidRPr="00D138A6">
              <w:rPr>
                <w:rFonts w:ascii="Calibri" w:hAnsi="Calibri" w:cs="Calibri"/>
                <w:sz w:val="20"/>
                <w:szCs w:val="20"/>
              </w:rPr>
              <w:t>organisation</w:t>
            </w:r>
            <w:proofErr w:type="spellEnd"/>
            <w:r w:rsidRPr="00D138A6">
              <w:rPr>
                <w:rFonts w:ascii="Calibri" w:hAnsi="Calibri" w:cs="Calibri"/>
                <w:sz w:val="20"/>
                <w:szCs w:val="20"/>
              </w:rPr>
              <w:t xml:space="preserve"> from those that register to deliver assessment services.</w:t>
            </w:r>
          </w:p>
        </w:tc>
      </w:tr>
      <w:tr w:rsidR="00ED053B" w14:paraId="2A2C6C9A" w14:textId="77777777" w:rsidTr="48A84FC4">
        <w:tc>
          <w:tcPr>
            <w:tcW w:w="1980" w:type="dxa"/>
          </w:tcPr>
          <w:p w14:paraId="5D9EAC25" w14:textId="0458372D" w:rsidR="00ED053B" w:rsidRPr="00D138A6" w:rsidRDefault="002C02A8" w:rsidP="00ED053B">
            <w:pPr>
              <w:rPr>
                <w:rFonts w:ascii="Calibri" w:hAnsi="Calibri" w:cs="Calibri"/>
                <w:sz w:val="20"/>
                <w:szCs w:val="20"/>
              </w:rPr>
            </w:pPr>
            <w:r>
              <w:rPr>
                <w:rFonts w:ascii="Calibri" w:hAnsi="Calibri" w:cs="Calibri" w:hint="eastAsia"/>
                <w:sz w:val="20"/>
                <w:szCs w:val="20"/>
              </w:rPr>
              <w:t>E</w:t>
            </w:r>
            <w:r w:rsidR="00ED053B" w:rsidRPr="00D138A6">
              <w:rPr>
                <w:rFonts w:ascii="Calibri" w:hAnsi="Calibri" w:cs="Calibri"/>
                <w:sz w:val="20"/>
                <w:szCs w:val="20"/>
              </w:rPr>
              <w:t>xternal quality assurance</w:t>
            </w:r>
          </w:p>
        </w:tc>
        <w:tc>
          <w:tcPr>
            <w:tcW w:w="7030" w:type="dxa"/>
          </w:tcPr>
          <w:p w14:paraId="2B3EFAE8" w14:textId="44CE3190" w:rsidR="00ED053B" w:rsidRPr="00D138A6" w:rsidRDefault="00ED053B" w:rsidP="00ED053B">
            <w:pPr>
              <w:rPr>
                <w:rFonts w:ascii="Calibri" w:hAnsi="Calibri" w:cs="Calibri"/>
                <w:sz w:val="20"/>
                <w:szCs w:val="20"/>
              </w:rPr>
            </w:pPr>
            <w:r w:rsidRPr="00D138A6">
              <w:rPr>
                <w:rFonts w:ascii="Calibri" w:hAnsi="Calibri" w:cs="Calibri"/>
                <w:sz w:val="20"/>
                <w:szCs w:val="20"/>
              </w:rPr>
              <w:t>The process to ensure comparability across different End Point</w:t>
            </w:r>
            <w:r>
              <w:rPr>
                <w:rFonts w:ascii="Calibri" w:hAnsi="Calibri" w:cs="Calibri" w:hint="eastAsia"/>
                <w:sz w:val="20"/>
                <w:szCs w:val="20"/>
              </w:rPr>
              <w:t xml:space="preserve"> </w:t>
            </w:r>
            <w:r w:rsidRPr="00D138A6">
              <w:rPr>
                <w:rFonts w:ascii="Calibri" w:hAnsi="Calibri" w:cs="Calibri"/>
                <w:sz w:val="20"/>
                <w:szCs w:val="20"/>
              </w:rPr>
              <w:t xml:space="preserve">Assessment </w:t>
            </w:r>
            <w:proofErr w:type="spellStart"/>
            <w:r w:rsidRPr="00D138A6">
              <w:rPr>
                <w:rFonts w:ascii="Calibri" w:hAnsi="Calibri" w:cs="Calibri"/>
                <w:sz w:val="20"/>
                <w:szCs w:val="20"/>
              </w:rPr>
              <w:t>Organisations</w:t>
            </w:r>
            <w:proofErr w:type="spellEnd"/>
            <w:r w:rsidRPr="00D138A6">
              <w:rPr>
                <w:rFonts w:ascii="Calibri" w:hAnsi="Calibri" w:cs="Calibri"/>
                <w:sz w:val="20"/>
                <w:szCs w:val="20"/>
              </w:rPr>
              <w:t xml:space="preserve"> and within the apprenticeship system more</w:t>
            </w:r>
            <w:r>
              <w:rPr>
                <w:rFonts w:ascii="Calibri" w:hAnsi="Calibri" w:cs="Calibri" w:hint="eastAsia"/>
                <w:sz w:val="20"/>
                <w:szCs w:val="20"/>
              </w:rPr>
              <w:t xml:space="preserve"> </w:t>
            </w:r>
            <w:r w:rsidRPr="00D138A6">
              <w:rPr>
                <w:rFonts w:ascii="Calibri" w:hAnsi="Calibri" w:cs="Calibri"/>
                <w:sz w:val="20"/>
                <w:szCs w:val="20"/>
              </w:rPr>
              <w:t>widely.</w:t>
            </w:r>
          </w:p>
        </w:tc>
      </w:tr>
      <w:tr w:rsidR="002C02A8" w14:paraId="79200FE1" w14:textId="77777777" w:rsidTr="48A84FC4">
        <w:tc>
          <w:tcPr>
            <w:tcW w:w="1980" w:type="dxa"/>
          </w:tcPr>
          <w:p w14:paraId="62E62F9E" w14:textId="77777777" w:rsidR="002C02A8" w:rsidRPr="00D138A6" w:rsidRDefault="002C02A8" w:rsidP="002C02A8">
            <w:pPr>
              <w:rPr>
                <w:rFonts w:ascii="Calibri" w:hAnsi="Calibri" w:cs="Calibri"/>
                <w:sz w:val="20"/>
                <w:szCs w:val="20"/>
              </w:rPr>
            </w:pPr>
            <w:r w:rsidRPr="00D138A6">
              <w:rPr>
                <w:rFonts w:ascii="Calibri" w:hAnsi="Calibri" w:cs="Calibri"/>
                <w:sz w:val="20"/>
                <w:szCs w:val="20"/>
              </w:rPr>
              <w:t>Functional Skills</w:t>
            </w:r>
          </w:p>
          <w:p w14:paraId="33BDB1D7" w14:textId="77777777" w:rsidR="002C02A8" w:rsidRPr="00D138A6" w:rsidRDefault="002C02A8" w:rsidP="002C02A8">
            <w:pPr>
              <w:rPr>
                <w:rFonts w:ascii="Calibri" w:hAnsi="Calibri" w:cs="Calibri"/>
                <w:sz w:val="20"/>
                <w:szCs w:val="20"/>
              </w:rPr>
            </w:pPr>
            <w:r w:rsidRPr="00D138A6">
              <w:rPr>
                <w:rFonts w:ascii="Calibri" w:hAnsi="Calibri" w:cs="Calibri"/>
                <w:sz w:val="20"/>
                <w:szCs w:val="20"/>
              </w:rPr>
              <w:t>qualifications</w:t>
            </w:r>
          </w:p>
          <w:p w14:paraId="27AAC3F2" w14:textId="77777777" w:rsidR="002C02A8" w:rsidRPr="00D138A6" w:rsidRDefault="002C02A8" w:rsidP="002C02A8">
            <w:pPr>
              <w:rPr>
                <w:rFonts w:ascii="Calibri" w:hAnsi="Calibri" w:cs="Calibri"/>
                <w:sz w:val="20"/>
                <w:szCs w:val="20"/>
              </w:rPr>
            </w:pPr>
          </w:p>
        </w:tc>
        <w:tc>
          <w:tcPr>
            <w:tcW w:w="7030" w:type="dxa"/>
          </w:tcPr>
          <w:p w14:paraId="5D2BEC96" w14:textId="0F5C5F19" w:rsidR="002C02A8" w:rsidRPr="00D138A6" w:rsidRDefault="002C02A8" w:rsidP="002C02A8">
            <w:pPr>
              <w:rPr>
                <w:rFonts w:ascii="Calibri" w:hAnsi="Calibri" w:cs="Calibri"/>
                <w:sz w:val="20"/>
                <w:szCs w:val="20"/>
              </w:rPr>
            </w:pPr>
            <w:r w:rsidRPr="00D138A6">
              <w:rPr>
                <w:rFonts w:ascii="Calibri" w:hAnsi="Calibri" w:cs="Calibri"/>
                <w:sz w:val="20"/>
                <w:szCs w:val="20"/>
              </w:rPr>
              <w:t xml:space="preserve">Functional Skills qualifications are available in English, </w:t>
            </w:r>
            <w:proofErr w:type="spellStart"/>
            <w:r w:rsidRPr="00D138A6">
              <w:rPr>
                <w:rFonts w:ascii="Calibri" w:hAnsi="Calibri" w:cs="Calibri"/>
                <w:sz w:val="20"/>
                <w:szCs w:val="20"/>
              </w:rPr>
              <w:t>maths</w:t>
            </w:r>
            <w:proofErr w:type="spellEnd"/>
            <w:r w:rsidRPr="00D138A6">
              <w:rPr>
                <w:rFonts w:ascii="Calibri" w:hAnsi="Calibri" w:cs="Calibri"/>
                <w:sz w:val="20"/>
                <w:szCs w:val="20"/>
              </w:rPr>
              <w:t xml:space="preserve"> and </w:t>
            </w:r>
            <w:proofErr w:type="spellStart"/>
            <w:r w:rsidRPr="00D138A6">
              <w:rPr>
                <w:rFonts w:ascii="Calibri" w:hAnsi="Calibri" w:cs="Calibri"/>
                <w:sz w:val="20"/>
                <w:szCs w:val="20"/>
              </w:rPr>
              <w:t>lCT</w:t>
            </w:r>
            <w:proofErr w:type="spellEnd"/>
            <w:r>
              <w:rPr>
                <w:rFonts w:ascii="Calibri" w:hAnsi="Calibri" w:cs="Calibri" w:hint="eastAsia"/>
                <w:sz w:val="20"/>
                <w:szCs w:val="20"/>
              </w:rPr>
              <w:t xml:space="preserve"> </w:t>
            </w:r>
            <w:r w:rsidRPr="00D138A6">
              <w:rPr>
                <w:rFonts w:ascii="Calibri" w:hAnsi="Calibri" w:cs="Calibri"/>
                <w:sz w:val="20"/>
                <w:szCs w:val="20"/>
              </w:rPr>
              <w:t>and are available in levels from Entry 1 to Level 2. Functional Skills assessments test the fundamental, applied skills in these subjects which help people gain the most from life, learning and work.</w:t>
            </w:r>
          </w:p>
        </w:tc>
      </w:tr>
      <w:tr w:rsidR="00ED053B" w14:paraId="1D2E87D5" w14:textId="77777777" w:rsidTr="48A84FC4">
        <w:tc>
          <w:tcPr>
            <w:tcW w:w="1980" w:type="dxa"/>
          </w:tcPr>
          <w:p w14:paraId="7C2BCBC5" w14:textId="6581FC1A" w:rsidR="00ED053B" w:rsidRPr="00D138A6" w:rsidRDefault="002C02A8" w:rsidP="00ED053B">
            <w:pPr>
              <w:rPr>
                <w:rFonts w:ascii="Calibri" w:hAnsi="Calibri" w:cs="Calibri"/>
                <w:sz w:val="20"/>
                <w:szCs w:val="20"/>
              </w:rPr>
            </w:pPr>
            <w:r>
              <w:rPr>
                <w:rFonts w:ascii="Calibri" w:hAnsi="Calibri" w:cs="Calibri" w:hint="eastAsia"/>
                <w:sz w:val="20"/>
                <w:szCs w:val="20"/>
              </w:rPr>
              <w:t>G</w:t>
            </w:r>
            <w:r w:rsidR="00ED053B" w:rsidRPr="00D138A6">
              <w:rPr>
                <w:rFonts w:ascii="Calibri" w:hAnsi="Calibri" w:cs="Calibri"/>
                <w:sz w:val="20"/>
                <w:szCs w:val="20"/>
              </w:rPr>
              <w:t>ateway</w:t>
            </w:r>
          </w:p>
          <w:p w14:paraId="516EF653" w14:textId="77777777" w:rsidR="00ED053B" w:rsidRPr="00D138A6" w:rsidRDefault="00ED053B" w:rsidP="00ED053B">
            <w:pPr>
              <w:rPr>
                <w:rFonts w:ascii="Calibri" w:hAnsi="Calibri" w:cs="Calibri"/>
                <w:sz w:val="20"/>
                <w:szCs w:val="20"/>
              </w:rPr>
            </w:pPr>
          </w:p>
        </w:tc>
        <w:tc>
          <w:tcPr>
            <w:tcW w:w="7030" w:type="dxa"/>
          </w:tcPr>
          <w:p w14:paraId="28ECBD7F" w14:textId="104A2BBF" w:rsidR="00ED053B" w:rsidRPr="00D138A6" w:rsidRDefault="1807878B" w:rsidP="00ED053B">
            <w:pPr>
              <w:rPr>
                <w:rFonts w:ascii="Calibri" w:hAnsi="Calibri" w:cs="Calibri"/>
                <w:sz w:val="20"/>
                <w:szCs w:val="20"/>
              </w:rPr>
            </w:pPr>
            <w:r w:rsidRPr="11DE96A3">
              <w:rPr>
                <w:rFonts w:ascii="Calibri" w:hAnsi="Calibri" w:cs="Calibri"/>
                <w:sz w:val="20"/>
                <w:szCs w:val="20"/>
              </w:rPr>
              <w:t xml:space="preserve">Variously used as the </w:t>
            </w:r>
            <w:r w:rsidR="4BE16C23" w:rsidRPr="11DE96A3">
              <w:rPr>
                <w:rFonts w:ascii="Calibri" w:hAnsi="Calibri" w:cs="Calibri"/>
                <w:sz w:val="20"/>
                <w:szCs w:val="20"/>
              </w:rPr>
              <w:t xml:space="preserve">point when requirements </w:t>
            </w:r>
            <w:r w:rsidR="737F29AB" w:rsidRPr="11DE96A3">
              <w:rPr>
                <w:rFonts w:ascii="Calibri" w:hAnsi="Calibri" w:cs="Calibri"/>
                <w:sz w:val="20"/>
                <w:szCs w:val="20"/>
              </w:rPr>
              <w:t xml:space="preserve">are shown to </w:t>
            </w:r>
            <w:r w:rsidR="4BE16C23" w:rsidRPr="11DE96A3">
              <w:rPr>
                <w:rFonts w:ascii="Calibri" w:hAnsi="Calibri" w:cs="Calibri"/>
                <w:sz w:val="20"/>
                <w:szCs w:val="20"/>
              </w:rPr>
              <w:t xml:space="preserve">have been met </w:t>
            </w:r>
            <w:r w:rsidR="06251567" w:rsidRPr="11DE96A3">
              <w:rPr>
                <w:rFonts w:ascii="Calibri" w:hAnsi="Calibri" w:cs="Calibri"/>
                <w:sz w:val="20"/>
                <w:szCs w:val="20"/>
              </w:rPr>
              <w:t xml:space="preserve">for </w:t>
            </w:r>
            <w:r w:rsidR="4BE16C23" w:rsidRPr="11DE96A3">
              <w:rPr>
                <w:rFonts w:ascii="Calibri" w:hAnsi="Calibri" w:cs="Calibri"/>
                <w:sz w:val="20"/>
                <w:szCs w:val="20"/>
              </w:rPr>
              <w:t>ent</w:t>
            </w:r>
            <w:r w:rsidR="4F1A6E5E" w:rsidRPr="11DE96A3">
              <w:rPr>
                <w:rFonts w:ascii="Calibri" w:hAnsi="Calibri" w:cs="Calibri"/>
                <w:sz w:val="20"/>
                <w:szCs w:val="20"/>
              </w:rPr>
              <w:t>ry</w:t>
            </w:r>
            <w:r w:rsidR="4BE16C23" w:rsidRPr="11DE96A3">
              <w:rPr>
                <w:rFonts w:ascii="Calibri" w:hAnsi="Calibri" w:cs="Calibri"/>
                <w:sz w:val="20"/>
                <w:szCs w:val="20"/>
              </w:rPr>
              <w:t xml:space="preserve"> </w:t>
            </w:r>
            <w:r w:rsidR="1E5FE4D5" w:rsidRPr="11DE96A3">
              <w:rPr>
                <w:rFonts w:ascii="Calibri" w:hAnsi="Calibri" w:cs="Calibri"/>
                <w:sz w:val="20"/>
                <w:szCs w:val="20"/>
              </w:rPr>
              <w:t xml:space="preserve">to </w:t>
            </w:r>
            <w:r w:rsidR="4BE16C23" w:rsidRPr="11DE96A3">
              <w:rPr>
                <w:rFonts w:ascii="Calibri" w:hAnsi="Calibri" w:cs="Calibri"/>
                <w:sz w:val="20"/>
                <w:szCs w:val="20"/>
              </w:rPr>
              <w:t>the end point assessment and</w:t>
            </w:r>
            <w:r w:rsidRPr="11DE96A3">
              <w:rPr>
                <w:rFonts w:ascii="Calibri" w:hAnsi="Calibri" w:cs="Calibri"/>
                <w:sz w:val="20"/>
                <w:szCs w:val="20"/>
              </w:rPr>
              <w:t xml:space="preserve"> </w:t>
            </w:r>
            <w:r w:rsidR="5F53BD6E" w:rsidRPr="11DE96A3">
              <w:rPr>
                <w:rFonts w:ascii="Calibri" w:hAnsi="Calibri" w:cs="Calibri"/>
                <w:sz w:val="20"/>
                <w:szCs w:val="20"/>
              </w:rPr>
              <w:t>t</w:t>
            </w:r>
            <w:r w:rsidR="47ADCC89" w:rsidRPr="11DE96A3">
              <w:rPr>
                <w:rFonts w:ascii="Calibri" w:hAnsi="Calibri" w:cs="Calibri"/>
                <w:sz w:val="20"/>
                <w:szCs w:val="20"/>
              </w:rPr>
              <w:t>he</w:t>
            </w:r>
            <w:r w:rsidR="00ED053B" w:rsidRPr="00D138A6">
              <w:rPr>
                <w:rFonts w:ascii="Calibri" w:hAnsi="Calibri" w:cs="Calibri"/>
                <w:sz w:val="20"/>
                <w:szCs w:val="20"/>
              </w:rPr>
              <w:t xml:space="preserve"> </w:t>
            </w:r>
            <w:bookmarkStart w:id="3" w:name="_Int_0GeAlU2K"/>
            <w:proofErr w:type="gramStart"/>
            <w:r w:rsidR="00ED053B" w:rsidRPr="00D138A6">
              <w:rPr>
                <w:rFonts w:ascii="Calibri" w:hAnsi="Calibri" w:cs="Calibri"/>
                <w:sz w:val="20"/>
                <w:szCs w:val="20"/>
              </w:rPr>
              <w:t>period of time</w:t>
            </w:r>
            <w:bookmarkEnd w:id="3"/>
            <w:proofErr w:type="gramEnd"/>
            <w:r w:rsidR="00ED053B" w:rsidRPr="00D138A6">
              <w:rPr>
                <w:rFonts w:ascii="Calibri" w:hAnsi="Calibri" w:cs="Calibri"/>
                <w:sz w:val="20"/>
                <w:szCs w:val="20"/>
              </w:rPr>
              <w:t xml:space="preserve"> between on</w:t>
            </w:r>
            <w:r w:rsidR="00ED053B">
              <w:rPr>
                <w:rFonts w:ascii="Calibri" w:hAnsi="Calibri" w:cs="Calibri" w:hint="eastAsia"/>
                <w:sz w:val="20"/>
                <w:szCs w:val="20"/>
              </w:rPr>
              <w:t>-</w:t>
            </w:r>
            <w:proofErr w:type="spellStart"/>
            <w:r w:rsidR="00ED053B" w:rsidRPr="00D138A6">
              <w:rPr>
                <w:rFonts w:ascii="Calibri" w:hAnsi="Calibri" w:cs="Calibri"/>
                <w:sz w:val="20"/>
                <w:szCs w:val="20"/>
              </w:rPr>
              <w:t>programme</w:t>
            </w:r>
            <w:proofErr w:type="spellEnd"/>
            <w:r w:rsidR="00ED053B" w:rsidRPr="00D138A6">
              <w:rPr>
                <w:rFonts w:ascii="Calibri" w:hAnsi="Calibri" w:cs="Calibri"/>
                <w:sz w:val="20"/>
                <w:szCs w:val="20"/>
              </w:rPr>
              <w:t xml:space="preserve"> elements being completed and the End Point Assessment being carried out. </w:t>
            </w:r>
          </w:p>
        </w:tc>
      </w:tr>
      <w:tr w:rsidR="00ED053B" w14:paraId="1EA73C75" w14:textId="77777777" w:rsidTr="48A84FC4">
        <w:tc>
          <w:tcPr>
            <w:tcW w:w="1980" w:type="dxa"/>
          </w:tcPr>
          <w:p w14:paraId="7E3219F7" w14:textId="51EEC5C2" w:rsidR="00ED053B" w:rsidRPr="00D138A6" w:rsidRDefault="002C02A8" w:rsidP="00ED053B">
            <w:pPr>
              <w:rPr>
                <w:rFonts w:ascii="Calibri" w:hAnsi="Calibri" w:cs="Calibri"/>
                <w:sz w:val="20"/>
                <w:szCs w:val="20"/>
              </w:rPr>
            </w:pPr>
            <w:r>
              <w:rPr>
                <w:rFonts w:ascii="Calibri" w:hAnsi="Calibri" w:cs="Calibri" w:hint="eastAsia"/>
                <w:sz w:val="20"/>
                <w:szCs w:val="20"/>
              </w:rPr>
              <w:t>I</w:t>
            </w:r>
            <w:r w:rsidR="00ED053B" w:rsidRPr="00D138A6">
              <w:rPr>
                <w:rFonts w:ascii="Calibri" w:hAnsi="Calibri" w:cs="Calibri"/>
                <w:sz w:val="20"/>
                <w:szCs w:val="20"/>
              </w:rPr>
              <w:t>ndependent assessor</w:t>
            </w:r>
          </w:p>
        </w:tc>
        <w:tc>
          <w:tcPr>
            <w:tcW w:w="7030" w:type="dxa"/>
          </w:tcPr>
          <w:p w14:paraId="631B054D" w14:textId="5E40EE13" w:rsidR="00ED053B" w:rsidRPr="00D138A6" w:rsidRDefault="00ED053B" w:rsidP="00ED053B">
            <w:pPr>
              <w:rPr>
                <w:rFonts w:ascii="Calibri" w:hAnsi="Calibri" w:cs="Calibri"/>
                <w:sz w:val="20"/>
                <w:szCs w:val="20"/>
              </w:rPr>
            </w:pPr>
            <w:r w:rsidRPr="48A84FC4">
              <w:rPr>
                <w:rFonts w:ascii="Calibri" w:hAnsi="Calibri" w:cs="Calibri"/>
                <w:sz w:val="20"/>
                <w:szCs w:val="20"/>
              </w:rPr>
              <w:t>The assessor is also known as the End Point Assessment independent assessor. The assessor manages and is accountable for all aspects of the End Point Assessment, including verification that the gateway is satisfactorily met and planning for all assessment components.</w:t>
            </w:r>
          </w:p>
        </w:tc>
      </w:tr>
      <w:tr w:rsidR="00ED053B" w14:paraId="170F4207" w14:textId="77777777" w:rsidTr="48A84FC4">
        <w:tc>
          <w:tcPr>
            <w:tcW w:w="1980" w:type="dxa"/>
          </w:tcPr>
          <w:p w14:paraId="288BB859" w14:textId="421CA2F1" w:rsidR="00ED053B" w:rsidRPr="00D138A6" w:rsidRDefault="00ED053B" w:rsidP="00ED053B">
            <w:pPr>
              <w:rPr>
                <w:rFonts w:ascii="Calibri" w:hAnsi="Calibri" w:cs="Calibri"/>
                <w:sz w:val="20"/>
                <w:szCs w:val="20"/>
              </w:rPr>
            </w:pPr>
            <w:r w:rsidRPr="00D138A6">
              <w:rPr>
                <w:rFonts w:ascii="Calibri" w:hAnsi="Calibri" w:cs="Calibri"/>
                <w:sz w:val="20"/>
                <w:szCs w:val="20"/>
              </w:rPr>
              <w:t>Institute for Apprenticeships and Technical Education</w:t>
            </w:r>
          </w:p>
        </w:tc>
        <w:tc>
          <w:tcPr>
            <w:tcW w:w="7030" w:type="dxa"/>
          </w:tcPr>
          <w:p w14:paraId="132BEC27" w14:textId="5FA3DA9B" w:rsidR="00ED053B" w:rsidRPr="00D138A6" w:rsidRDefault="00ED053B" w:rsidP="00ED053B">
            <w:pPr>
              <w:rPr>
                <w:rFonts w:ascii="Calibri" w:hAnsi="Calibri" w:cs="Calibri"/>
                <w:sz w:val="20"/>
                <w:szCs w:val="20"/>
              </w:rPr>
            </w:pPr>
            <w:r w:rsidRPr="00D138A6">
              <w:rPr>
                <w:rFonts w:ascii="Calibri" w:hAnsi="Calibri" w:cs="Calibri"/>
                <w:sz w:val="20"/>
                <w:szCs w:val="20"/>
              </w:rPr>
              <w:t>The Institute for Apprenticeships and Technical Education ensures</w:t>
            </w:r>
            <w:r>
              <w:rPr>
                <w:rFonts w:ascii="Calibri" w:hAnsi="Calibri" w:cs="Calibri" w:hint="eastAsia"/>
                <w:sz w:val="20"/>
                <w:szCs w:val="20"/>
              </w:rPr>
              <w:t xml:space="preserve"> </w:t>
            </w:r>
            <w:r w:rsidRPr="00D138A6">
              <w:rPr>
                <w:rFonts w:ascii="Calibri" w:hAnsi="Calibri" w:cs="Calibri"/>
                <w:sz w:val="20"/>
                <w:szCs w:val="20"/>
              </w:rPr>
              <w:t>hig</w:t>
            </w:r>
            <w:r>
              <w:rPr>
                <w:rFonts w:ascii="Calibri" w:hAnsi="Calibri" w:cs="Calibri" w:hint="eastAsia"/>
                <w:sz w:val="20"/>
                <w:szCs w:val="20"/>
              </w:rPr>
              <w:t>h-</w:t>
            </w:r>
            <w:r w:rsidRPr="00D138A6">
              <w:rPr>
                <w:rFonts w:ascii="Calibri" w:hAnsi="Calibri" w:cs="Calibri"/>
                <w:sz w:val="20"/>
                <w:szCs w:val="20"/>
              </w:rPr>
              <w:t>quality apprenticeship standards and advises the government on funding for each standard. They consider and approve expressions of interest, apprenticeship standards and assessment plans submitted by employer groups. They oversee the development, approval and publication of apprenticeship standards and assessment plans (as well as the occupational maps for T levels) for apprenticeships.</w:t>
            </w:r>
          </w:p>
        </w:tc>
      </w:tr>
      <w:tr w:rsidR="006E5710" w14:paraId="63216AAE" w14:textId="77777777" w:rsidTr="48A84FC4">
        <w:tc>
          <w:tcPr>
            <w:tcW w:w="1980" w:type="dxa"/>
          </w:tcPr>
          <w:p w14:paraId="6B6F1A83" w14:textId="1293DE5A" w:rsidR="00186F64" w:rsidRPr="00D138A6" w:rsidRDefault="002C02A8" w:rsidP="00D138A6">
            <w:pPr>
              <w:rPr>
                <w:rFonts w:ascii="Calibri" w:hAnsi="Calibri" w:cs="Calibri"/>
                <w:sz w:val="20"/>
                <w:szCs w:val="20"/>
              </w:rPr>
            </w:pPr>
            <w:proofErr w:type="gramStart"/>
            <w:r>
              <w:rPr>
                <w:rFonts w:ascii="Calibri" w:hAnsi="Calibri" w:cs="Calibri" w:hint="eastAsia"/>
                <w:sz w:val="20"/>
                <w:szCs w:val="20"/>
              </w:rPr>
              <w:t>O</w:t>
            </w:r>
            <w:r w:rsidR="00ED053B" w:rsidRPr="00D138A6">
              <w:rPr>
                <w:rFonts w:ascii="Calibri" w:hAnsi="Calibri" w:cs="Calibri"/>
                <w:sz w:val="20"/>
                <w:szCs w:val="20"/>
              </w:rPr>
              <w:t>n</w:t>
            </w:r>
            <w:r w:rsidR="00186F64" w:rsidRPr="00D138A6">
              <w:rPr>
                <w:rFonts w:ascii="Calibri" w:hAnsi="Calibri" w:cs="Calibri"/>
                <w:sz w:val="20"/>
                <w:szCs w:val="20"/>
              </w:rPr>
              <w:t>-</w:t>
            </w:r>
            <w:proofErr w:type="spellStart"/>
            <w:r w:rsidR="00186F64" w:rsidRPr="00D138A6">
              <w:rPr>
                <w:rFonts w:ascii="Calibri" w:hAnsi="Calibri" w:cs="Calibri"/>
                <w:sz w:val="20"/>
                <w:szCs w:val="20"/>
              </w:rPr>
              <w:t>programme</w:t>
            </w:r>
            <w:proofErr w:type="spellEnd"/>
            <w:proofErr w:type="gramEnd"/>
          </w:p>
          <w:p w14:paraId="132BFFA8" w14:textId="5BCF3320" w:rsidR="006E5710" w:rsidRPr="00D138A6" w:rsidRDefault="006E5710" w:rsidP="00D138A6">
            <w:pPr>
              <w:rPr>
                <w:rFonts w:ascii="Calibri" w:hAnsi="Calibri" w:cs="Calibri"/>
                <w:sz w:val="20"/>
                <w:szCs w:val="20"/>
              </w:rPr>
            </w:pPr>
          </w:p>
        </w:tc>
        <w:tc>
          <w:tcPr>
            <w:tcW w:w="7030" w:type="dxa"/>
          </w:tcPr>
          <w:p w14:paraId="19FB921F" w14:textId="5E846AED" w:rsidR="006E5710" w:rsidRPr="00D138A6" w:rsidRDefault="19B2CBF5" w:rsidP="00D138A6">
            <w:pPr>
              <w:rPr>
                <w:rFonts w:ascii="Calibri" w:hAnsi="Calibri" w:cs="Calibri"/>
                <w:sz w:val="20"/>
                <w:szCs w:val="20"/>
              </w:rPr>
            </w:pPr>
            <w:r w:rsidRPr="4F1C4167">
              <w:rPr>
                <w:rFonts w:ascii="Calibri" w:hAnsi="Calibri" w:cs="Calibri"/>
                <w:sz w:val="20"/>
                <w:szCs w:val="20"/>
              </w:rPr>
              <w:t xml:space="preserve">The period of training from registration until the gateway is met. </w:t>
            </w:r>
            <w:r w:rsidR="698480C1" w:rsidRPr="4F1C4167">
              <w:rPr>
                <w:rFonts w:ascii="Calibri" w:hAnsi="Calibri" w:cs="Calibri"/>
                <w:sz w:val="20"/>
                <w:szCs w:val="20"/>
              </w:rPr>
              <w:t>This includes</w:t>
            </w:r>
            <w:r w:rsidRPr="4F1C4167">
              <w:rPr>
                <w:rFonts w:ascii="Calibri" w:hAnsi="Calibri" w:cs="Calibri"/>
                <w:sz w:val="20"/>
                <w:szCs w:val="20"/>
              </w:rPr>
              <w:t xml:space="preserve"> all training and qualifications specified within the </w:t>
            </w:r>
            <w:r w:rsidR="698480C1" w:rsidRPr="4F1C4167">
              <w:rPr>
                <w:rFonts w:ascii="Calibri" w:hAnsi="Calibri" w:cs="Calibri"/>
                <w:sz w:val="20"/>
                <w:szCs w:val="20"/>
              </w:rPr>
              <w:t>standards</w:t>
            </w:r>
            <w:r w:rsidRPr="4F1C4167">
              <w:rPr>
                <w:rFonts w:ascii="Calibri" w:hAnsi="Calibri" w:cs="Calibri"/>
                <w:sz w:val="20"/>
                <w:szCs w:val="20"/>
              </w:rPr>
              <w:t xml:space="preserve"> </w:t>
            </w:r>
            <w:r w:rsidR="5931F3AE" w:rsidRPr="4F1C4167">
              <w:rPr>
                <w:rFonts w:ascii="Calibri" w:hAnsi="Calibri" w:cs="Calibri"/>
                <w:sz w:val="20"/>
                <w:szCs w:val="20"/>
              </w:rPr>
              <w:t>required</w:t>
            </w:r>
            <w:r w:rsidRPr="4F1C4167">
              <w:rPr>
                <w:rFonts w:ascii="Calibri" w:hAnsi="Calibri" w:cs="Calibri"/>
                <w:sz w:val="20"/>
                <w:szCs w:val="20"/>
              </w:rPr>
              <w:t xml:space="preserve"> on</w:t>
            </w:r>
            <w:r w:rsidR="698480C1" w:rsidRPr="4F1C4167">
              <w:rPr>
                <w:rFonts w:ascii="Calibri" w:hAnsi="Calibri" w:cs="Calibri"/>
                <w:sz w:val="20"/>
                <w:szCs w:val="20"/>
              </w:rPr>
              <w:t xml:space="preserve"> </w:t>
            </w:r>
            <w:proofErr w:type="spellStart"/>
            <w:r w:rsidRPr="4F1C4167">
              <w:rPr>
                <w:rFonts w:ascii="Calibri" w:hAnsi="Calibri" w:cs="Calibri"/>
                <w:sz w:val="20"/>
                <w:szCs w:val="20"/>
              </w:rPr>
              <w:t>programme</w:t>
            </w:r>
            <w:proofErr w:type="spellEnd"/>
            <w:r w:rsidRPr="4F1C4167">
              <w:rPr>
                <w:rFonts w:ascii="Calibri" w:hAnsi="Calibri" w:cs="Calibri"/>
                <w:sz w:val="20"/>
                <w:szCs w:val="20"/>
              </w:rPr>
              <w:t xml:space="preserve">. All preparation for the End </w:t>
            </w:r>
            <w:r w:rsidR="698480C1" w:rsidRPr="4F1C4167">
              <w:rPr>
                <w:rFonts w:ascii="Calibri" w:hAnsi="Calibri" w:cs="Calibri"/>
                <w:sz w:val="20"/>
                <w:szCs w:val="20"/>
              </w:rPr>
              <w:t>Point Assessment</w:t>
            </w:r>
            <w:r w:rsidRPr="4F1C4167">
              <w:rPr>
                <w:rFonts w:ascii="Calibri" w:hAnsi="Calibri" w:cs="Calibri"/>
                <w:sz w:val="20"/>
                <w:szCs w:val="20"/>
              </w:rPr>
              <w:t xml:space="preserve"> is completed in this phase, and this is the significant </w:t>
            </w:r>
            <w:r w:rsidR="698480C1" w:rsidRPr="4F1C4167">
              <w:rPr>
                <w:rFonts w:ascii="Calibri" w:hAnsi="Calibri" w:cs="Calibri"/>
                <w:sz w:val="20"/>
                <w:szCs w:val="20"/>
              </w:rPr>
              <w:t>area of</w:t>
            </w:r>
            <w:r w:rsidRPr="4F1C4167">
              <w:rPr>
                <w:rFonts w:ascii="Calibri" w:hAnsi="Calibri" w:cs="Calibri"/>
                <w:sz w:val="20"/>
                <w:szCs w:val="20"/>
              </w:rPr>
              <w:t xml:space="preserve"> interest for apprenticeship training providers.</w:t>
            </w:r>
          </w:p>
        </w:tc>
      </w:tr>
      <w:tr w:rsidR="002C02A8" w14:paraId="346F06D8" w14:textId="77777777" w:rsidTr="48A84FC4">
        <w:tc>
          <w:tcPr>
            <w:tcW w:w="1980" w:type="dxa"/>
          </w:tcPr>
          <w:p w14:paraId="187181E0" w14:textId="77777777" w:rsidR="002C02A8" w:rsidRPr="00D138A6" w:rsidRDefault="002C02A8" w:rsidP="002C02A8">
            <w:pPr>
              <w:rPr>
                <w:rFonts w:ascii="Calibri" w:hAnsi="Calibri" w:cs="Calibri"/>
                <w:sz w:val="20"/>
                <w:szCs w:val="20"/>
              </w:rPr>
            </w:pPr>
            <w:r w:rsidRPr="00D138A6">
              <w:rPr>
                <w:rFonts w:ascii="Calibri" w:hAnsi="Calibri" w:cs="Calibri"/>
                <w:sz w:val="20"/>
                <w:szCs w:val="20"/>
              </w:rPr>
              <w:lastRenderedPageBreak/>
              <w:t>Other Vocational &amp;</w:t>
            </w:r>
          </w:p>
          <w:p w14:paraId="6AEBF660" w14:textId="4831DBBA" w:rsidR="002C02A8" w:rsidRPr="00D138A6" w:rsidRDefault="002C02A8" w:rsidP="002C02A8">
            <w:pPr>
              <w:rPr>
                <w:rFonts w:ascii="Calibri" w:hAnsi="Calibri" w:cs="Calibri"/>
                <w:sz w:val="20"/>
                <w:szCs w:val="20"/>
              </w:rPr>
            </w:pPr>
            <w:r w:rsidRPr="00D138A6">
              <w:rPr>
                <w:rFonts w:ascii="Calibri" w:hAnsi="Calibri" w:cs="Calibri"/>
                <w:sz w:val="20"/>
                <w:szCs w:val="20"/>
              </w:rPr>
              <w:t>Technical Qualifications</w:t>
            </w:r>
          </w:p>
        </w:tc>
        <w:tc>
          <w:tcPr>
            <w:tcW w:w="7030" w:type="dxa"/>
          </w:tcPr>
          <w:p w14:paraId="7957B2B0" w14:textId="087CF0D1" w:rsidR="002C02A8" w:rsidRPr="00D138A6" w:rsidRDefault="002C02A8" w:rsidP="002C02A8">
            <w:pPr>
              <w:rPr>
                <w:rFonts w:ascii="Calibri" w:hAnsi="Calibri" w:cs="Calibri"/>
                <w:sz w:val="20"/>
                <w:szCs w:val="20"/>
              </w:rPr>
            </w:pPr>
            <w:r>
              <w:rPr>
                <w:rFonts w:ascii="Calibri" w:hAnsi="Calibri" w:cs="Calibri" w:hint="eastAsia"/>
                <w:sz w:val="20"/>
                <w:szCs w:val="20"/>
              </w:rPr>
              <w:t>These</w:t>
            </w:r>
            <w:r w:rsidRPr="00D138A6">
              <w:rPr>
                <w:rFonts w:ascii="Calibri" w:hAnsi="Calibri" w:cs="Calibri"/>
                <w:sz w:val="20"/>
                <w:szCs w:val="20"/>
              </w:rPr>
              <w:t xml:space="preserve"> normally have a vocational focus, and for this report refer to qualifications other than FSQs and EPAs. These mostly refer to</w:t>
            </w:r>
            <w:r>
              <w:rPr>
                <w:rFonts w:ascii="Calibri" w:hAnsi="Calibri" w:cs="Calibri" w:hint="eastAsia"/>
                <w:sz w:val="20"/>
                <w:szCs w:val="20"/>
              </w:rPr>
              <w:t xml:space="preserve"> </w:t>
            </w:r>
            <w:r w:rsidRPr="00D138A6">
              <w:rPr>
                <w:rFonts w:ascii="Calibri" w:hAnsi="Calibri" w:cs="Calibri"/>
                <w:sz w:val="20"/>
                <w:szCs w:val="20"/>
              </w:rPr>
              <w:t>National Vocational Qualifications (N</w:t>
            </w:r>
            <w:r>
              <w:rPr>
                <w:rFonts w:ascii="Calibri" w:hAnsi="Calibri" w:cs="Calibri" w:hint="eastAsia"/>
                <w:sz w:val="20"/>
                <w:szCs w:val="20"/>
              </w:rPr>
              <w:t>V</w:t>
            </w:r>
            <w:r w:rsidRPr="00D138A6">
              <w:rPr>
                <w:rFonts w:ascii="Calibri" w:hAnsi="Calibri" w:cs="Calibri"/>
                <w:sz w:val="20"/>
                <w:szCs w:val="20"/>
              </w:rPr>
              <w:t>Qs), although these are not the only types that were referred to.</w:t>
            </w:r>
          </w:p>
        </w:tc>
      </w:tr>
      <w:tr w:rsidR="006E5710" w14:paraId="3B94DE23" w14:textId="77777777" w:rsidTr="48A84FC4">
        <w:tc>
          <w:tcPr>
            <w:tcW w:w="1980" w:type="dxa"/>
          </w:tcPr>
          <w:p w14:paraId="738E01A1" w14:textId="2F9D8E7D" w:rsidR="00186F64" w:rsidRPr="00D138A6" w:rsidRDefault="002C02A8" w:rsidP="00D138A6">
            <w:pPr>
              <w:rPr>
                <w:rFonts w:ascii="Calibri" w:hAnsi="Calibri" w:cs="Calibri"/>
                <w:sz w:val="20"/>
                <w:szCs w:val="20"/>
              </w:rPr>
            </w:pPr>
            <w:r>
              <w:rPr>
                <w:rFonts w:ascii="Calibri" w:hAnsi="Calibri" w:cs="Calibri" w:hint="eastAsia"/>
                <w:sz w:val="20"/>
                <w:szCs w:val="20"/>
              </w:rPr>
              <w:t>R</w:t>
            </w:r>
            <w:r w:rsidR="00ED053B" w:rsidRPr="00D138A6">
              <w:rPr>
                <w:rFonts w:ascii="Calibri" w:hAnsi="Calibri" w:cs="Calibri"/>
                <w:sz w:val="20"/>
                <w:szCs w:val="20"/>
              </w:rPr>
              <w:t>elationship</w:t>
            </w:r>
            <w:r w:rsidR="00186F64" w:rsidRPr="00D138A6">
              <w:rPr>
                <w:rFonts w:ascii="Calibri" w:hAnsi="Calibri" w:cs="Calibri"/>
                <w:sz w:val="20"/>
                <w:szCs w:val="20"/>
              </w:rPr>
              <w:t xml:space="preserve"> manager</w:t>
            </w:r>
          </w:p>
          <w:p w14:paraId="765806C8" w14:textId="77777777" w:rsidR="006E5710" w:rsidRPr="00D138A6" w:rsidRDefault="006E5710" w:rsidP="00D138A6">
            <w:pPr>
              <w:rPr>
                <w:rFonts w:ascii="Calibri" w:hAnsi="Calibri" w:cs="Calibri"/>
                <w:sz w:val="20"/>
                <w:szCs w:val="20"/>
              </w:rPr>
            </w:pPr>
          </w:p>
        </w:tc>
        <w:tc>
          <w:tcPr>
            <w:tcW w:w="7030" w:type="dxa"/>
          </w:tcPr>
          <w:p w14:paraId="2A09231D" w14:textId="66ECAB0D" w:rsidR="006E5710" w:rsidRPr="00D138A6" w:rsidRDefault="00D60FA8" w:rsidP="00D138A6">
            <w:pPr>
              <w:rPr>
                <w:rFonts w:ascii="Calibri" w:hAnsi="Calibri" w:cs="Calibri"/>
                <w:sz w:val="20"/>
                <w:szCs w:val="20"/>
              </w:rPr>
            </w:pPr>
            <w:r w:rsidRPr="00D138A6">
              <w:rPr>
                <w:rFonts w:ascii="Calibri" w:hAnsi="Calibri" w:cs="Calibri"/>
                <w:sz w:val="20"/>
                <w:szCs w:val="20"/>
              </w:rPr>
              <w:t xml:space="preserve">Relationship managers work for the Institute for Apprenticeships </w:t>
            </w:r>
            <w:r w:rsidR="00D138A6" w:rsidRPr="00D138A6">
              <w:rPr>
                <w:rFonts w:ascii="Calibri" w:hAnsi="Calibri" w:cs="Calibri"/>
                <w:sz w:val="20"/>
                <w:szCs w:val="20"/>
              </w:rPr>
              <w:t>and Technical</w:t>
            </w:r>
            <w:r w:rsidRPr="00D138A6">
              <w:rPr>
                <w:rFonts w:ascii="Calibri" w:hAnsi="Calibri" w:cs="Calibri"/>
                <w:sz w:val="20"/>
                <w:szCs w:val="20"/>
              </w:rPr>
              <w:t xml:space="preserve"> Education and are allocated standards per sector. They </w:t>
            </w:r>
            <w:r w:rsidR="00D138A6" w:rsidRPr="00D138A6">
              <w:rPr>
                <w:rFonts w:ascii="Calibri" w:hAnsi="Calibri" w:cs="Calibri"/>
                <w:sz w:val="20"/>
                <w:szCs w:val="20"/>
              </w:rPr>
              <w:t>work with</w:t>
            </w:r>
            <w:r w:rsidRPr="00D138A6">
              <w:rPr>
                <w:rFonts w:ascii="Calibri" w:hAnsi="Calibri" w:cs="Calibri"/>
                <w:sz w:val="20"/>
                <w:szCs w:val="20"/>
              </w:rPr>
              <w:t xml:space="preserve"> all involved with the standards and the assessment plan.</w:t>
            </w:r>
          </w:p>
        </w:tc>
      </w:tr>
      <w:tr w:rsidR="002C02A8" w14:paraId="3F6DC832" w14:textId="77777777" w:rsidTr="48A84FC4">
        <w:trPr>
          <w:trHeight w:val="319"/>
        </w:trPr>
        <w:tc>
          <w:tcPr>
            <w:tcW w:w="1980" w:type="dxa"/>
          </w:tcPr>
          <w:p w14:paraId="236197C5" w14:textId="4A57FD85" w:rsidR="002C02A8" w:rsidRPr="00D138A6" w:rsidRDefault="002C02A8" w:rsidP="002C02A8">
            <w:pPr>
              <w:rPr>
                <w:rFonts w:ascii="Calibri" w:hAnsi="Calibri" w:cs="Calibri"/>
                <w:sz w:val="20"/>
                <w:szCs w:val="20"/>
              </w:rPr>
            </w:pPr>
            <w:r>
              <w:rPr>
                <w:rFonts w:ascii="Calibri" w:hAnsi="Calibri" w:cs="Calibri" w:hint="eastAsia"/>
                <w:sz w:val="20"/>
                <w:szCs w:val="20"/>
              </w:rPr>
              <w:t>T</w:t>
            </w:r>
            <w:r w:rsidRPr="00D138A6">
              <w:rPr>
                <w:rFonts w:ascii="Calibri" w:hAnsi="Calibri" w:cs="Calibri"/>
                <w:sz w:val="20"/>
                <w:szCs w:val="20"/>
              </w:rPr>
              <w:t>railblazer</w:t>
            </w:r>
          </w:p>
        </w:tc>
        <w:tc>
          <w:tcPr>
            <w:tcW w:w="7030" w:type="dxa"/>
          </w:tcPr>
          <w:p w14:paraId="720831DC" w14:textId="2253BAB4" w:rsidR="002C02A8" w:rsidRPr="00F31620" w:rsidRDefault="002C02A8" w:rsidP="002C02A8">
            <w:pPr>
              <w:rPr>
                <w:rFonts w:ascii="Calibri" w:hAnsi="Calibri" w:cs="Calibri"/>
                <w:spacing w:val="-3"/>
                <w:sz w:val="20"/>
                <w:szCs w:val="20"/>
              </w:rPr>
            </w:pPr>
            <w:r w:rsidRPr="00D138A6">
              <w:rPr>
                <w:rFonts w:ascii="Calibri" w:hAnsi="Calibri" w:cs="Calibri"/>
                <w:sz w:val="20"/>
                <w:szCs w:val="20"/>
              </w:rPr>
              <w:t>The employer group that leads the way; the trailblazer group develops the standards.</w:t>
            </w:r>
          </w:p>
        </w:tc>
      </w:tr>
      <w:tr w:rsidR="006E5710" w14:paraId="41A85854" w14:textId="77777777" w:rsidTr="48A84FC4">
        <w:trPr>
          <w:trHeight w:val="804"/>
        </w:trPr>
        <w:tc>
          <w:tcPr>
            <w:tcW w:w="1980" w:type="dxa"/>
          </w:tcPr>
          <w:p w14:paraId="0738E2A3" w14:textId="4EAF54B9" w:rsidR="006E5710" w:rsidRPr="00D138A6" w:rsidRDefault="00F74CED" w:rsidP="00D138A6">
            <w:pPr>
              <w:rPr>
                <w:rFonts w:ascii="Calibri" w:hAnsi="Calibri" w:cs="Calibri"/>
                <w:sz w:val="20"/>
                <w:szCs w:val="20"/>
              </w:rPr>
            </w:pPr>
            <w:r w:rsidRPr="00D138A6">
              <w:rPr>
                <w:rFonts w:ascii="Calibri" w:hAnsi="Calibri" w:cs="Calibri"/>
                <w:sz w:val="20"/>
                <w:szCs w:val="20"/>
              </w:rPr>
              <w:t>Trailblazer group</w:t>
            </w:r>
          </w:p>
        </w:tc>
        <w:tc>
          <w:tcPr>
            <w:tcW w:w="7030" w:type="dxa"/>
          </w:tcPr>
          <w:p w14:paraId="2C5B3260" w14:textId="17FC4E3B" w:rsidR="006E5710" w:rsidRPr="00F31620" w:rsidRDefault="00F74CED" w:rsidP="00D138A6">
            <w:pPr>
              <w:rPr>
                <w:rFonts w:ascii="Calibri" w:hAnsi="Calibri" w:cs="Calibri"/>
                <w:spacing w:val="-3"/>
                <w:sz w:val="20"/>
                <w:szCs w:val="20"/>
              </w:rPr>
            </w:pPr>
            <w:r w:rsidRPr="00F31620">
              <w:rPr>
                <w:rFonts w:ascii="Calibri" w:hAnsi="Calibri" w:cs="Calibri"/>
                <w:spacing w:val="-3"/>
                <w:sz w:val="20"/>
                <w:szCs w:val="20"/>
              </w:rPr>
              <w:t>Trailblazers are groups of employers that come together as the creators and early adopters of new apprenticeship standards. Focused on the specific knowledge, skills</w:t>
            </w:r>
            <w:r w:rsidR="5AED5B36" w:rsidRPr="00F31620">
              <w:rPr>
                <w:rFonts w:ascii="Calibri" w:hAnsi="Calibri" w:cs="Calibri"/>
                <w:spacing w:val="-3"/>
                <w:sz w:val="20"/>
                <w:szCs w:val="20"/>
              </w:rPr>
              <w:t>,</w:t>
            </w:r>
            <w:r w:rsidRPr="00F31620">
              <w:rPr>
                <w:rFonts w:ascii="Calibri" w:hAnsi="Calibri" w:cs="Calibri"/>
                <w:spacing w:val="-3"/>
                <w:sz w:val="20"/>
                <w:szCs w:val="20"/>
              </w:rPr>
              <w:t xml:space="preserve"> and </w:t>
            </w:r>
            <w:proofErr w:type="spellStart"/>
            <w:r w:rsidRPr="00F31620">
              <w:rPr>
                <w:rFonts w:ascii="Calibri" w:hAnsi="Calibri" w:cs="Calibri"/>
                <w:spacing w:val="-3"/>
                <w:sz w:val="20"/>
                <w:szCs w:val="20"/>
              </w:rPr>
              <w:t>behaviours</w:t>
            </w:r>
            <w:proofErr w:type="spellEnd"/>
            <w:r w:rsidRPr="00F31620">
              <w:rPr>
                <w:rFonts w:ascii="Calibri" w:hAnsi="Calibri" w:cs="Calibri"/>
                <w:spacing w:val="-3"/>
                <w:sz w:val="20"/>
                <w:szCs w:val="20"/>
              </w:rPr>
              <w:t xml:space="preserve"> for their sector, they work together, supported</w:t>
            </w:r>
            <w:r w:rsidR="09B9891E" w:rsidRPr="00F31620">
              <w:rPr>
                <w:rFonts w:ascii="Calibri" w:hAnsi="Calibri" w:cs="Calibri"/>
                <w:spacing w:val="-3"/>
                <w:sz w:val="20"/>
                <w:szCs w:val="20"/>
              </w:rPr>
              <w:t>,</w:t>
            </w:r>
            <w:r w:rsidRPr="00F31620">
              <w:rPr>
                <w:rFonts w:ascii="Calibri" w:hAnsi="Calibri" w:cs="Calibri"/>
                <w:spacing w:val="-3"/>
                <w:sz w:val="20"/>
                <w:szCs w:val="20"/>
              </w:rPr>
              <w:t xml:space="preserve"> and guided by the Institute, to develop new </w:t>
            </w:r>
            <w:proofErr w:type="spellStart"/>
            <w:r w:rsidRPr="00F31620">
              <w:rPr>
                <w:rFonts w:ascii="Calibri" w:hAnsi="Calibri" w:cs="Calibri"/>
                <w:spacing w:val="-3"/>
                <w:sz w:val="20"/>
                <w:szCs w:val="20"/>
              </w:rPr>
              <w:t>programmes</w:t>
            </w:r>
            <w:proofErr w:type="spellEnd"/>
            <w:r w:rsidRPr="00F31620">
              <w:rPr>
                <w:rFonts w:ascii="Calibri" w:hAnsi="Calibri" w:cs="Calibri"/>
                <w:spacing w:val="-3"/>
                <w:sz w:val="20"/>
                <w:szCs w:val="20"/>
              </w:rPr>
              <w:t xml:space="preserve"> of learning that will directly impact their workforce. The trailblazer membership covers a wide range of employers (at least 10).</w:t>
            </w:r>
          </w:p>
        </w:tc>
      </w:tr>
    </w:tbl>
    <w:p w14:paraId="43A3AD0F" w14:textId="77777777" w:rsidR="00116C61" w:rsidRDefault="00116C61" w:rsidP="009E7392">
      <w:pPr>
        <w:spacing w:line="300" w:lineRule="auto"/>
        <w:rPr>
          <w:rFonts w:ascii="Calibri" w:hAnsi="Calibri" w:cs="Calibri"/>
        </w:rPr>
      </w:pPr>
    </w:p>
    <w:p w14:paraId="067E9EDD" w14:textId="63428C59" w:rsidR="00116C61" w:rsidRPr="005B000A" w:rsidRDefault="00116C61" w:rsidP="009E7392">
      <w:pPr>
        <w:spacing w:line="300" w:lineRule="auto"/>
        <w:rPr>
          <w:rFonts w:ascii="Calibri" w:hAnsi="Calibri" w:cs="Calibri"/>
        </w:rPr>
        <w:sectPr w:rsidR="00116C61" w:rsidRPr="005B000A" w:rsidSect="00E34075">
          <w:headerReference w:type="default" r:id="rId15"/>
          <w:pgSz w:w="11900" w:h="16840"/>
          <w:pgMar w:top="1440" w:right="1440" w:bottom="1440" w:left="1440" w:header="708" w:footer="708" w:gutter="0"/>
          <w:pgNumType w:start="1"/>
          <w:cols w:space="708"/>
          <w:titlePg/>
          <w:docGrid w:linePitch="360"/>
        </w:sectPr>
      </w:pPr>
      <w:r>
        <w:rPr>
          <w:rFonts w:ascii="Calibri" w:hAnsi="Calibri" w:cs="Calibri" w:hint="eastAsia"/>
        </w:rPr>
        <w:t>Source: DfE (</w:t>
      </w:r>
      <w:r w:rsidR="00954928">
        <w:rPr>
          <w:rFonts w:ascii="Calibri" w:hAnsi="Calibri" w:cs="Calibri" w:hint="eastAsia"/>
        </w:rPr>
        <w:t>2019</w:t>
      </w:r>
      <w:r>
        <w:rPr>
          <w:rFonts w:ascii="Calibri" w:hAnsi="Calibri" w:cs="Calibri" w:hint="eastAsia"/>
        </w:rPr>
        <w:t>)</w:t>
      </w:r>
      <w:r w:rsidR="00927931">
        <w:rPr>
          <w:rFonts w:ascii="Calibri" w:hAnsi="Calibri" w:cs="Calibri"/>
        </w:rPr>
        <w:t xml:space="preserve"> and </w:t>
      </w:r>
      <w:proofErr w:type="spellStart"/>
      <w:r w:rsidR="00927931">
        <w:rPr>
          <w:rFonts w:ascii="Calibri" w:hAnsi="Calibri" w:cs="Calibri"/>
        </w:rPr>
        <w:t>IfATE</w:t>
      </w:r>
      <w:proofErr w:type="spellEnd"/>
      <w:r w:rsidR="00927931">
        <w:rPr>
          <w:rFonts w:ascii="Calibri" w:hAnsi="Calibri" w:cs="Calibri"/>
        </w:rPr>
        <w:t xml:space="preserve"> Glossary (</w:t>
      </w:r>
      <w:hyperlink r:id="rId16" w:history="1">
        <w:r w:rsidR="00927931" w:rsidRPr="008E2F72">
          <w:rPr>
            <w:rStyle w:val="Hyperlink"/>
            <w:rFonts w:ascii="Calibri" w:hAnsi="Calibri" w:cs="Calibri"/>
          </w:rPr>
          <w:t>https://www.instituteforapprenticeships.org/about/glossary/</w:t>
        </w:r>
      </w:hyperlink>
      <w:r w:rsidR="00927931">
        <w:rPr>
          <w:rFonts w:ascii="Calibri" w:hAnsi="Calibri" w:cs="Calibri"/>
        </w:rPr>
        <w:t xml:space="preserve">) </w:t>
      </w:r>
    </w:p>
    <w:p w14:paraId="7F16B52E" w14:textId="05ABF83A" w:rsidR="00CD106C" w:rsidRPr="00A95370" w:rsidRDefault="00272A4E" w:rsidP="00A95370">
      <w:pPr>
        <w:pStyle w:val="Heading1"/>
        <w:numPr>
          <w:ilvl w:val="0"/>
          <w:numId w:val="0"/>
        </w:numPr>
        <w:spacing w:before="120" w:after="120" w:line="300" w:lineRule="auto"/>
        <w:rPr>
          <w:rFonts w:ascii="Calibri" w:hAnsi="Calibri" w:cs="Calibri"/>
          <w:b/>
          <w:bCs/>
          <w:color w:val="2A4883"/>
          <w:sz w:val="40"/>
          <w:szCs w:val="40"/>
        </w:rPr>
      </w:pPr>
      <w:bookmarkStart w:id="4" w:name="_Toc162431362"/>
      <w:bookmarkStart w:id="5" w:name="_Toc112063261"/>
      <w:r w:rsidRPr="00A95370">
        <w:rPr>
          <w:rFonts w:ascii="Calibri" w:hAnsi="Calibri" w:cs="Calibri"/>
          <w:b/>
          <w:bCs/>
          <w:color w:val="2A4883"/>
          <w:sz w:val="40"/>
          <w:szCs w:val="40"/>
        </w:rPr>
        <w:lastRenderedPageBreak/>
        <w:t>Overview</w:t>
      </w:r>
      <w:bookmarkEnd w:id="4"/>
      <w:r w:rsidR="00C75011" w:rsidRPr="00A95370">
        <w:rPr>
          <w:rFonts w:ascii="Calibri" w:hAnsi="Calibri" w:cs="Calibri"/>
          <w:b/>
          <w:bCs/>
          <w:color w:val="2A4883"/>
          <w:sz w:val="40"/>
          <w:szCs w:val="40"/>
        </w:rPr>
        <w:t xml:space="preserve"> </w:t>
      </w:r>
      <w:bookmarkEnd w:id="5"/>
    </w:p>
    <w:p w14:paraId="065730A7" w14:textId="5A86F392" w:rsidR="00CD106C" w:rsidRPr="005B000A" w:rsidRDefault="0B006527" w:rsidP="00A95370">
      <w:pPr>
        <w:spacing w:after="120" w:line="300" w:lineRule="auto"/>
        <w:rPr>
          <w:rFonts w:ascii="Calibri" w:hAnsi="Calibri" w:cs="Calibri"/>
        </w:rPr>
      </w:pPr>
      <w:r w:rsidRPr="005B000A">
        <w:rPr>
          <w:rFonts w:ascii="Calibri" w:eastAsia="Arial" w:hAnsi="Calibri" w:cs="Calibri"/>
        </w:rPr>
        <w:t xml:space="preserve">This report reviews </w:t>
      </w:r>
      <w:r w:rsidR="0001223F">
        <w:rPr>
          <w:rFonts w:ascii="Calibri" w:eastAsia="Arial" w:hAnsi="Calibri" w:cs="Calibri"/>
        </w:rPr>
        <w:t xml:space="preserve">the </w:t>
      </w:r>
      <w:r w:rsidRPr="005B000A">
        <w:rPr>
          <w:rFonts w:ascii="Calibri" w:eastAsia="Arial" w:hAnsi="Calibri" w:cs="Calibri"/>
        </w:rPr>
        <w:t xml:space="preserve">relevant </w:t>
      </w:r>
      <w:r w:rsidR="0001223F">
        <w:rPr>
          <w:rFonts w:ascii="Calibri" w:eastAsia="Arial" w:hAnsi="Calibri" w:cs="Calibri"/>
        </w:rPr>
        <w:t xml:space="preserve">empirical </w:t>
      </w:r>
      <w:r w:rsidRPr="005B000A">
        <w:rPr>
          <w:rFonts w:ascii="Calibri" w:eastAsia="Arial" w:hAnsi="Calibri" w:cs="Calibri"/>
        </w:rPr>
        <w:t xml:space="preserve">literature and opinion </w:t>
      </w:r>
      <w:r w:rsidR="0001223F">
        <w:rPr>
          <w:rFonts w:ascii="Calibri" w:eastAsia="Arial" w:hAnsi="Calibri" w:cs="Calibri"/>
        </w:rPr>
        <w:t>pieces</w:t>
      </w:r>
      <w:r w:rsidRPr="005B000A">
        <w:rPr>
          <w:rFonts w:ascii="Calibri" w:eastAsia="Arial" w:hAnsi="Calibri" w:cs="Calibri"/>
        </w:rPr>
        <w:t xml:space="preserve"> on End-Point Assessment (EPA). The intention is to inform </w:t>
      </w:r>
      <w:proofErr w:type="spellStart"/>
      <w:r w:rsidRPr="005B000A">
        <w:rPr>
          <w:rFonts w:ascii="Calibri" w:eastAsia="Arial" w:hAnsi="Calibri" w:cs="Calibri"/>
        </w:rPr>
        <w:t>Of</w:t>
      </w:r>
      <w:r w:rsidR="0001223F">
        <w:rPr>
          <w:rFonts w:ascii="Calibri" w:eastAsia="Arial" w:hAnsi="Calibri" w:cs="Calibri"/>
        </w:rPr>
        <w:t>qual</w:t>
      </w:r>
      <w:proofErr w:type="spellEnd"/>
      <w:r w:rsidRPr="005B000A">
        <w:rPr>
          <w:rFonts w:ascii="Calibri" w:eastAsia="Arial" w:hAnsi="Calibri" w:cs="Calibri"/>
        </w:rPr>
        <w:t xml:space="preserve"> about the knowledge base that has developed </w:t>
      </w:r>
      <w:r w:rsidR="00527E41" w:rsidRPr="005B000A">
        <w:rPr>
          <w:rFonts w:ascii="Calibri" w:eastAsia="Arial" w:hAnsi="Calibri" w:cs="Calibri"/>
        </w:rPr>
        <w:t>since</w:t>
      </w:r>
      <w:r w:rsidR="0048506A" w:rsidRPr="005B000A">
        <w:rPr>
          <w:rFonts w:ascii="Calibri" w:eastAsia="Arial" w:hAnsi="Calibri" w:cs="Calibri"/>
        </w:rPr>
        <w:t xml:space="preserve"> 2010 and</w:t>
      </w:r>
      <w:r w:rsidRPr="005B000A">
        <w:rPr>
          <w:rFonts w:ascii="Calibri" w:eastAsia="Arial" w:hAnsi="Calibri" w:cs="Calibri"/>
        </w:rPr>
        <w:t xml:space="preserve"> the reform to apprenticeship assessment. Given th</w:t>
      </w:r>
      <w:r w:rsidR="0001223F">
        <w:rPr>
          <w:rFonts w:ascii="Calibri" w:eastAsia="Arial" w:hAnsi="Calibri" w:cs="Calibri"/>
        </w:rPr>
        <w:t>at</w:t>
      </w:r>
      <w:r w:rsidRPr="005B000A">
        <w:rPr>
          <w:rFonts w:ascii="Calibri" w:eastAsia="Arial" w:hAnsi="Calibri" w:cs="Calibri"/>
        </w:rPr>
        <w:t xml:space="preserve"> the research on EPA is known to be slight</w:t>
      </w:r>
      <w:r w:rsidR="009354A9" w:rsidRPr="005B000A">
        <w:rPr>
          <w:rFonts w:ascii="Calibri" w:eastAsia="Arial" w:hAnsi="Calibri" w:cs="Calibri"/>
        </w:rPr>
        <w:t>,</w:t>
      </w:r>
      <w:r w:rsidRPr="005B000A">
        <w:rPr>
          <w:rFonts w:ascii="Calibri" w:eastAsia="Arial" w:hAnsi="Calibri" w:cs="Calibri"/>
        </w:rPr>
        <w:t xml:space="preserve"> </w:t>
      </w:r>
      <w:r w:rsidR="00C646A5" w:rsidRPr="005B000A">
        <w:rPr>
          <w:rFonts w:ascii="Calibri" w:eastAsia="Arial" w:hAnsi="Calibri" w:cs="Calibri"/>
        </w:rPr>
        <w:t xml:space="preserve">we highlight key gaps in the literature and </w:t>
      </w:r>
      <w:r w:rsidRPr="005B000A">
        <w:rPr>
          <w:rFonts w:ascii="Calibri" w:eastAsia="Arial" w:hAnsi="Calibri" w:cs="Calibri"/>
        </w:rPr>
        <w:t xml:space="preserve">indicate where </w:t>
      </w:r>
      <w:r w:rsidR="009354A9" w:rsidRPr="005B000A">
        <w:rPr>
          <w:rFonts w:ascii="Calibri" w:eastAsia="Arial" w:hAnsi="Calibri" w:cs="Calibri"/>
        </w:rPr>
        <w:t xml:space="preserve">further </w:t>
      </w:r>
      <w:r w:rsidRPr="005B000A">
        <w:rPr>
          <w:rFonts w:ascii="Calibri" w:eastAsia="Arial" w:hAnsi="Calibri" w:cs="Calibri"/>
        </w:rPr>
        <w:t xml:space="preserve">analysis </w:t>
      </w:r>
      <w:r w:rsidR="000F4670" w:rsidRPr="005B000A">
        <w:rPr>
          <w:rFonts w:ascii="Calibri" w:eastAsia="Arial" w:hAnsi="Calibri" w:cs="Calibri"/>
        </w:rPr>
        <w:t xml:space="preserve">and research </w:t>
      </w:r>
      <w:r w:rsidRPr="005B000A">
        <w:rPr>
          <w:rFonts w:ascii="Calibri" w:eastAsia="Arial" w:hAnsi="Calibri" w:cs="Calibri"/>
        </w:rPr>
        <w:t>may be most needed.</w:t>
      </w:r>
    </w:p>
    <w:p w14:paraId="07403A17" w14:textId="77777777" w:rsidR="00474CFD" w:rsidRPr="00474CFD" w:rsidRDefault="00474CFD" w:rsidP="00474CFD">
      <w:pPr>
        <w:spacing w:after="120" w:line="300" w:lineRule="auto"/>
        <w:rPr>
          <w:rFonts w:ascii="Calibri" w:hAnsi="Calibri" w:cs="Calibri"/>
        </w:rPr>
      </w:pPr>
    </w:p>
    <w:p w14:paraId="26DBC537" w14:textId="6D46DF33" w:rsidR="00CD106C" w:rsidRPr="005B000A" w:rsidRDefault="0B006527" w:rsidP="005A3E63">
      <w:pPr>
        <w:pStyle w:val="Heading2"/>
      </w:pPr>
      <w:bookmarkStart w:id="6" w:name="_Toc162431363"/>
      <w:r w:rsidRPr="005B000A">
        <w:t>Background</w:t>
      </w:r>
      <w:bookmarkEnd w:id="6"/>
    </w:p>
    <w:p w14:paraId="0FEDFB1E" w14:textId="15453BFB" w:rsidR="00CD106C" w:rsidRPr="005B000A" w:rsidRDefault="0B006527" w:rsidP="00A95370">
      <w:pPr>
        <w:spacing w:after="120" w:line="300" w:lineRule="auto"/>
        <w:rPr>
          <w:rFonts w:ascii="Calibri" w:hAnsi="Calibri" w:cs="Calibri"/>
        </w:rPr>
      </w:pPr>
      <w:r w:rsidRPr="005B000A">
        <w:rPr>
          <w:rFonts w:ascii="Calibri" w:eastAsia="Arial" w:hAnsi="Calibri" w:cs="Calibri"/>
        </w:rPr>
        <w:t xml:space="preserve">The context for this review Is the radical changes to apprenticeships and their </w:t>
      </w:r>
      <w:r w:rsidRPr="004D2DB8">
        <w:rPr>
          <w:rFonts w:ascii="Calibri" w:eastAsia="Arial" w:hAnsi="Calibri" w:cs="Calibri"/>
        </w:rPr>
        <w:t xml:space="preserve">assessments ushered in by the 2012 </w:t>
      </w:r>
      <w:r w:rsidRPr="004D2DB8">
        <w:rPr>
          <w:rFonts w:ascii="Calibri" w:eastAsia="Arial" w:hAnsi="Calibri" w:cs="Calibri"/>
          <w:i/>
          <w:iCs/>
        </w:rPr>
        <w:t>Richard Review</w:t>
      </w:r>
      <w:r w:rsidRPr="004D2DB8">
        <w:rPr>
          <w:rFonts w:ascii="Calibri" w:eastAsia="Arial" w:hAnsi="Calibri" w:cs="Calibri"/>
        </w:rPr>
        <w:t xml:space="preserve"> and the government’s acceptance of the main recommendations (BIS, 2013). Central to these reforms was the switch to end-point assessment in the new standards</w:t>
      </w:r>
      <w:r w:rsidRPr="005B000A">
        <w:rPr>
          <w:rFonts w:ascii="Calibri" w:eastAsia="Arial" w:hAnsi="Calibri" w:cs="Calibri"/>
        </w:rPr>
        <w:t>, a radical departure from the continuous assessment of the previous apprenticeship frameworks.</w:t>
      </w:r>
    </w:p>
    <w:p w14:paraId="093EE95B" w14:textId="58F9E7F5" w:rsidR="00CD106C" w:rsidRPr="005B000A" w:rsidRDefault="0B006527" w:rsidP="00A95370">
      <w:pPr>
        <w:spacing w:after="120" w:line="300" w:lineRule="auto"/>
        <w:rPr>
          <w:rFonts w:ascii="Calibri" w:hAnsi="Calibri" w:cs="Calibri"/>
        </w:rPr>
      </w:pPr>
      <w:r w:rsidRPr="7AD5E3A5">
        <w:rPr>
          <w:rFonts w:ascii="Calibri" w:eastAsia="Arial" w:hAnsi="Calibri" w:cs="Calibri"/>
        </w:rPr>
        <w:t xml:space="preserve">These reforms have been high profile and attracted considerable political attention and funding. Apprenticeships are regulated by a range of agencies (for example, </w:t>
      </w:r>
      <w:proofErr w:type="spellStart"/>
      <w:r w:rsidRPr="7AD5E3A5">
        <w:rPr>
          <w:rFonts w:ascii="Calibri" w:eastAsia="Arial" w:hAnsi="Calibri" w:cs="Calibri"/>
        </w:rPr>
        <w:t>IfATE</w:t>
      </w:r>
      <w:proofErr w:type="spellEnd"/>
      <w:r w:rsidRPr="7AD5E3A5">
        <w:rPr>
          <w:rFonts w:ascii="Calibri" w:eastAsia="Arial" w:hAnsi="Calibri" w:cs="Calibri"/>
        </w:rPr>
        <w:t xml:space="preserve">, </w:t>
      </w:r>
      <w:proofErr w:type="spellStart"/>
      <w:r w:rsidRPr="7AD5E3A5">
        <w:rPr>
          <w:rFonts w:ascii="Calibri" w:eastAsia="Arial" w:hAnsi="Calibri" w:cs="Calibri"/>
        </w:rPr>
        <w:t>Ofqual</w:t>
      </w:r>
      <w:proofErr w:type="spellEnd"/>
      <w:r w:rsidRPr="7AD5E3A5">
        <w:rPr>
          <w:rFonts w:ascii="Calibri" w:eastAsia="Arial" w:hAnsi="Calibri" w:cs="Calibri"/>
        </w:rPr>
        <w:t xml:space="preserve">, ESFA) while their assessment, which </w:t>
      </w:r>
      <w:r w:rsidR="4D512C4B" w:rsidRPr="7AD5E3A5">
        <w:rPr>
          <w:rFonts w:ascii="Calibri" w:eastAsia="Arial" w:hAnsi="Calibri" w:cs="Calibri"/>
        </w:rPr>
        <w:t>must</w:t>
      </w:r>
      <w:r w:rsidRPr="7AD5E3A5">
        <w:rPr>
          <w:rFonts w:ascii="Calibri" w:eastAsia="Arial" w:hAnsi="Calibri" w:cs="Calibri"/>
        </w:rPr>
        <w:t xml:space="preserve"> be externally conducted, is operated by multiple, and competing Assessment </w:t>
      </w:r>
      <w:proofErr w:type="spellStart"/>
      <w:r w:rsidRPr="7AD5E3A5">
        <w:rPr>
          <w:rFonts w:ascii="Calibri" w:eastAsia="Arial" w:hAnsi="Calibri" w:cs="Calibri"/>
        </w:rPr>
        <w:t>Organisations</w:t>
      </w:r>
      <w:proofErr w:type="spellEnd"/>
      <w:r w:rsidRPr="7AD5E3A5">
        <w:rPr>
          <w:rFonts w:ascii="Calibri" w:eastAsia="Arial" w:hAnsi="Calibri" w:cs="Calibri"/>
        </w:rPr>
        <w:t xml:space="preserve"> (AOs)</w:t>
      </w:r>
      <w:r w:rsidR="00D77263">
        <w:rPr>
          <w:rFonts w:ascii="Calibri" w:eastAsia="Arial" w:hAnsi="Calibri" w:cs="Calibri"/>
        </w:rPr>
        <w:t>, which</w:t>
      </w:r>
      <w:r w:rsidRPr="7AD5E3A5">
        <w:rPr>
          <w:rFonts w:ascii="Calibri" w:eastAsia="Arial" w:hAnsi="Calibri" w:cs="Calibri"/>
        </w:rPr>
        <w:t xml:space="preserve"> are</w:t>
      </w:r>
      <w:r w:rsidR="1360251C" w:rsidRPr="7AD5E3A5">
        <w:rPr>
          <w:rFonts w:ascii="Calibri" w:eastAsia="Arial" w:hAnsi="Calibri" w:cs="Calibri"/>
        </w:rPr>
        <w:t xml:space="preserve"> </w:t>
      </w:r>
      <w:r w:rsidRPr="7AD5E3A5">
        <w:rPr>
          <w:rFonts w:ascii="Calibri" w:eastAsia="Arial" w:hAnsi="Calibri" w:cs="Calibri"/>
        </w:rPr>
        <w:t>independent of the employers responsible for delivering apprenticeship standards</w:t>
      </w:r>
      <w:r w:rsidR="005A1AD4">
        <w:rPr>
          <w:rFonts w:ascii="Calibri" w:eastAsia="Arial" w:hAnsi="Calibri" w:cs="Calibri"/>
        </w:rPr>
        <w:t>.</w:t>
      </w:r>
    </w:p>
    <w:p w14:paraId="5F0603DA" w14:textId="183D64A3" w:rsidR="00CD106C" w:rsidRPr="005B000A" w:rsidRDefault="0B006527" w:rsidP="00A95370">
      <w:pPr>
        <w:spacing w:after="120" w:line="300" w:lineRule="auto"/>
        <w:rPr>
          <w:rFonts w:ascii="Calibri" w:hAnsi="Calibri" w:cs="Calibri"/>
        </w:rPr>
      </w:pPr>
      <w:r w:rsidRPr="005B000A">
        <w:rPr>
          <w:rFonts w:ascii="Calibri" w:eastAsia="Arial" w:hAnsi="Calibri" w:cs="Calibri"/>
        </w:rPr>
        <w:t>Despite this high profile and extensive quality assurance arrangements, there has been only limited in-depth research and evaluation into their implementation and assessment.</w:t>
      </w:r>
    </w:p>
    <w:p w14:paraId="1C245737" w14:textId="77777777" w:rsidR="00474CFD" w:rsidRPr="00474CFD" w:rsidRDefault="00474CFD" w:rsidP="00474CFD">
      <w:pPr>
        <w:spacing w:after="120" w:line="300" w:lineRule="auto"/>
        <w:rPr>
          <w:rFonts w:ascii="Calibri" w:hAnsi="Calibri" w:cs="Calibri"/>
        </w:rPr>
      </w:pPr>
    </w:p>
    <w:p w14:paraId="6BC1C6C6" w14:textId="53E0CAB7" w:rsidR="00CD106C" w:rsidRPr="005B000A" w:rsidRDefault="0B006527" w:rsidP="005A3E63">
      <w:pPr>
        <w:pStyle w:val="Heading2"/>
      </w:pPr>
      <w:bookmarkStart w:id="7" w:name="_Toc162431364"/>
      <w:r w:rsidRPr="005B000A">
        <w:t>Method</w:t>
      </w:r>
      <w:bookmarkEnd w:id="7"/>
    </w:p>
    <w:p w14:paraId="291220A6" w14:textId="13179CE5" w:rsidR="00CD106C" w:rsidRPr="005B000A" w:rsidRDefault="0B006527" w:rsidP="00A95370">
      <w:pPr>
        <w:spacing w:after="120" w:line="300" w:lineRule="auto"/>
        <w:rPr>
          <w:rFonts w:ascii="Calibri" w:hAnsi="Calibri" w:cs="Calibri"/>
        </w:rPr>
      </w:pPr>
      <w:r w:rsidRPr="005B000A">
        <w:rPr>
          <w:rFonts w:ascii="Calibri" w:eastAsia="Arial" w:hAnsi="Calibri" w:cs="Calibri"/>
        </w:rPr>
        <w:t xml:space="preserve">We conducted a systematic literature search on apprenticeship and EPA followed by individual review of relevant items. Ninety-five post-2010 publications were identified and screened, with </w:t>
      </w:r>
      <w:r w:rsidR="00435098">
        <w:rPr>
          <w:rFonts w:ascii="Calibri" w:eastAsia="Arial" w:hAnsi="Calibri" w:cs="Calibri" w:hint="eastAsia"/>
        </w:rPr>
        <w:t>nine</w:t>
      </w:r>
      <w:r w:rsidR="001A7832" w:rsidRPr="005B000A">
        <w:rPr>
          <w:rFonts w:ascii="Calibri" w:eastAsia="Arial" w:hAnsi="Calibri" w:cs="Calibri"/>
        </w:rPr>
        <w:t xml:space="preserve"> identified </w:t>
      </w:r>
      <w:r w:rsidR="0001223F">
        <w:rPr>
          <w:rFonts w:ascii="Calibri" w:eastAsia="Arial" w:hAnsi="Calibri" w:cs="Calibri"/>
        </w:rPr>
        <w:t>as</w:t>
      </w:r>
      <w:r w:rsidR="001A7832" w:rsidRPr="005B000A">
        <w:rPr>
          <w:rFonts w:ascii="Calibri" w:eastAsia="Arial" w:hAnsi="Calibri" w:cs="Calibri"/>
        </w:rPr>
        <w:t xml:space="preserve"> salient and included in the full-text review</w:t>
      </w:r>
      <w:r w:rsidR="00216213">
        <w:rPr>
          <w:rFonts w:ascii="Calibri" w:eastAsia="Arial" w:hAnsi="Calibri" w:cs="Calibri"/>
        </w:rPr>
        <w:t xml:space="preserve">. </w:t>
      </w:r>
      <w:r w:rsidR="009F0AA9">
        <w:rPr>
          <w:rFonts w:ascii="Calibri" w:eastAsia="Arial" w:hAnsi="Calibri" w:cs="Calibri"/>
        </w:rPr>
        <w:t xml:space="preserve">Additionally, we undertook </w:t>
      </w:r>
      <w:r w:rsidR="00216213">
        <w:rPr>
          <w:rFonts w:ascii="Calibri" w:eastAsia="Arial" w:hAnsi="Calibri" w:cs="Calibri"/>
        </w:rPr>
        <w:t xml:space="preserve">hand searches of relevant journals, </w:t>
      </w:r>
      <w:r w:rsidR="009F0AA9">
        <w:rPr>
          <w:rFonts w:ascii="Calibri" w:eastAsia="Arial" w:hAnsi="Calibri" w:cs="Calibri"/>
        </w:rPr>
        <w:t>media outlets</w:t>
      </w:r>
      <w:r w:rsidR="00357A5D">
        <w:rPr>
          <w:rFonts w:ascii="Calibri" w:eastAsia="Arial" w:hAnsi="Calibri" w:cs="Calibri"/>
        </w:rPr>
        <w:t>, and think tank/stakeholder publications</w:t>
      </w:r>
      <w:r w:rsidR="009F0AA9">
        <w:rPr>
          <w:rFonts w:ascii="Calibri" w:eastAsia="Arial" w:hAnsi="Calibri" w:cs="Calibri"/>
        </w:rPr>
        <w:t xml:space="preserve"> and followed up on </w:t>
      </w:r>
      <w:r w:rsidR="00357A5D">
        <w:rPr>
          <w:rFonts w:ascii="Calibri" w:eastAsia="Arial" w:hAnsi="Calibri" w:cs="Calibri"/>
        </w:rPr>
        <w:t>relevant references.</w:t>
      </w:r>
      <w:r w:rsidR="006C6621">
        <w:rPr>
          <w:rFonts w:ascii="Calibri" w:eastAsia="Arial" w:hAnsi="Calibri" w:cs="Calibri"/>
        </w:rPr>
        <w:t xml:space="preserve"> </w:t>
      </w:r>
      <w:r w:rsidR="00965BAC">
        <w:rPr>
          <w:rFonts w:ascii="Calibri" w:eastAsia="Arial" w:hAnsi="Calibri" w:cs="Calibri"/>
        </w:rPr>
        <w:t>We also contacted f</w:t>
      </w:r>
      <w:r w:rsidRPr="005B000A">
        <w:rPr>
          <w:rFonts w:ascii="Calibri" w:eastAsia="Arial" w:hAnsi="Calibri" w:cs="Calibri"/>
        </w:rPr>
        <w:t xml:space="preserve">ive </w:t>
      </w:r>
      <w:proofErr w:type="spellStart"/>
      <w:r w:rsidRPr="005B000A">
        <w:rPr>
          <w:rFonts w:ascii="Calibri" w:eastAsia="Arial" w:hAnsi="Calibri" w:cs="Calibri"/>
        </w:rPr>
        <w:t>recognised</w:t>
      </w:r>
      <w:proofErr w:type="spellEnd"/>
      <w:r w:rsidRPr="005B000A">
        <w:rPr>
          <w:rFonts w:ascii="Calibri" w:eastAsia="Arial" w:hAnsi="Calibri" w:cs="Calibri"/>
        </w:rPr>
        <w:t xml:space="preserve"> experts in the field </w:t>
      </w:r>
      <w:r w:rsidR="0001223F">
        <w:rPr>
          <w:rFonts w:ascii="Calibri" w:eastAsia="Arial" w:hAnsi="Calibri" w:cs="Calibri"/>
        </w:rPr>
        <w:t>of apprenticeship research</w:t>
      </w:r>
      <w:r w:rsidRPr="005B000A">
        <w:rPr>
          <w:rFonts w:ascii="Calibri" w:eastAsia="Arial" w:hAnsi="Calibri" w:cs="Calibri"/>
        </w:rPr>
        <w:t xml:space="preserve"> </w:t>
      </w:r>
      <w:r w:rsidR="00965BAC">
        <w:rPr>
          <w:rFonts w:ascii="Calibri" w:eastAsia="Arial" w:hAnsi="Calibri" w:cs="Calibri"/>
        </w:rPr>
        <w:t>and discussed</w:t>
      </w:r>
      <w:r w:rsidRPr="005B000A">
        <w:rPr>
          <w:rFonts w:ascii="Calibri" w:eastAsia="Arial" w:hAnsi="Calibri" w:cs="Calibri"/>
        </w:rPr>
        <w:t xml:space="preserve"> their views</w:t>
      </w:r>
      <w:r w:rsidR="006B09D3">
        <w:rPr>
          <w:rFonts w:ascii="Calibri" w:eastAsia="Arial" w:hAnsi="Calibri" w:cs="Calibri"/>
        </w:rPr>
        <w:t xml:space="preserve"> </w:t>
      </w:r>
      <w:r w:rsidR="00965BAC">
        <w:rPr>
          <w:rFonts w:ascii="Calibri" w:eastAsia="Arial" w:hAnsi="Calibri" w:cs="Calibri"/>
        </w:rPr>
        <w:t xml:space="preserve">of EPA </w:t>
      </w:r>
      <w:r w:rsidR="009567E0">
        <w:rPr>
          <w:rFonts w:ascii="Calibri" w:eastAsia="Arial" w:hAnsi="Calibri" w:cs="Calibri"/>
        </w:rPr>
        <w:t xml:space="preserve">and relevant research </w:t>
      </w:r>
      <w:r w:rsidR="006B09D3">
        <w:rPr>
          <w:rFonts w:ascii="Calibri" w:eastAsia="Arial" w:hAnsi="Calibri" w:cs="Calibri"/>
        </w:rPr>
        <w:t>and asked</w:t>
      </w:r>
      <w:r w:rsidR="009567E0">
        <w:rPr>
          <w:rFonts w:ascii="Calibri" w:eastAsia="Arial" w:hAnsi="Calibri" w:cs="Calibri"/>
        </w:rPr>
        <w:t xml:space="preserve"> the</w:t>
      </w:r>
      <w:r w:rsidR="00E130BB">
        <w:rPr>
          <w:rFonts w:ascii="Calibri" w:eastAsia="Arial" w:hAnsi="Calibri" w:cs="Calibri"/>
        </w:rPr>
        <w:t>m</w:t>
      </w:r>
      <w:r w:rsidR="006B09D3">
        <w:rPr>
          <w:rFonts w:ascii="Calibri" w:eastAsia="Arial" w:hAnsi="Calibri" w:cs="Calibri"/>
        </w:rPr>
        <w:t xml:space="preserve"> to share additional</w:t>
      </w:r>
      <w:r w:rsidR="25E56E37" w:rsidRPr="56A71861">
        <w:rPr>
          <w:rFonts w:ascii="Calibri" w:eastAsia="Arial" w:hAnsi="Calibri" w:cs="Calibri"/>
        </w:rPr>
        <w:t xml:space="preserve"> </w:t>
      </w:r>
      <w:r w:rsidR="009567E0">
        <w:rPr>
          <w:rFonts w:ascii="Calibri" w:eastAsia="Arial" w:hAnsi="Calibri" w:cs="Calibri"/>
        </w:rPr>
        <w:t>relevant</w:t>
      </w:r>
      <w:r w:rsidR="009567E0" w:rsidRPr="56A71861">
        <w:rPr>
          <w:rFonts w:ascii="Calibri" w:eastAsia="Arial" w:hAnsi="Calibri" w:cs="Calibri"/>
        </w:rPr>
        <w:t xml:space="preserve"> </w:t>
      </w:r>
      <w:r w:rsidR="009567E0">
        <w:rPr>
          <w:rFonts w:ascii="Calibri" w:eastAsia="Arial" w:hAnsi="Calibri" w:cs="Calibri"/>
        </w:rPr>
        <w:t>publications</w:t>
      </w:r>
      <w:r w:rsidR="25E56E37" w:rsidRPr="10B875F2">
        <w:rPr>
          <w:rFonts w:ascii="Calibri" w:eastAsia="Arial" w:hAnsi="Calibri" w:cs="Calibri"/>
        </w:rPr>
        <w:t>.</w:t>
      </w:r>
      <w:r w:rsidR="009567E0">
        <w:rPr>
          <w:rFonts w:ascii="Calibri" w:eastAsia="Arial" w:hAnsi="Calibri" w:cs="Calibri"/>
        </w:rPr>
        <w:t xml:space="preserve"> These experts were </w:t>
      </w:r>
      <w:r w:rsidR="008E1B6E">
        <w:rPr>
          <w:rFonts w:ascii="Calibri" w:eastAsia="Arial" w:hAnsi="Calibri" w:cs="Calibri"/>
        </w:rPr>
        <w:t>chosen as the key individuals who had published research or commentary on EPA</w:t>
      </w:r>
      <w:r w:rsidR="007F332C">
        <w:rPr>
          <w:rFonts w:ascii="Calibri" w:eastAsia="Arial" w:hAnsi="Calibri" w:cs="Calibri"/>
        </w:rPr>
        <w:t xml:space="preserve"> and featured in our literature searches.</w:t>
      </w:r>
      <w:r w:rsidR="006B09D3">
        <w:rPr>
          <w:rFonts w:ascii="Calibri" w:eastAsia="Arial" w:hAnsi="Calibri" w:cs="Calibri"/>
        </w:rPr>
        <w:t xml:space="preserve"> </w:t>
      </w:r>
    </w:p>
    <w:p w14:paraId="786996BE" w14:textId="77777777" w:rsidR="00474CFD" w:rsidRPr="00474CFD" w:rsidRDefault="00474CFD" w:rsidP="00474CFD">
      <w:pPr>
        <w:spacing w:after="120" w:line="300" w:lineRule="auto"/>
        <w:rPr>
          <w:rFonts w:ascii="Calibri" w:hAnsi="Calibri" w:cs="Calibri"/>
        </w:rPr>
      </w:pPr>
    </w:p>
    <w:p w14:paraId="62C10084" w14:textId="54E9E6E1" w:rsidR="00CD106C" w:rsidRPr="005B000A" w:rsidRDefault="0B006527" w:rsidP="005A3E63">
      <w:pPr>
        <w:pStyle w:val="Heading2"/>
      </w:pPr>
      <w:bookmarkStart w:id="8" w:name="_Toc162431365"/>
      <w:r w:rsidRPr="005B000A">
        <w:lastRenderedPageBreak/>
        <w:t>Findings</w:t>
      </w:r>
      <w:bookmarkEnd w:id="8"/>
    </w:p>
    <w:p w14:paraId="31FC6431" w14:textId="743A9E53" w:rsidR="00CD106C" w:rsidRPr="005B000A" w:rsidRDefault="0B006527" w:rsidP="00A95370">
      <w:pPr>
        <w:spacing w:after="120" w:line="300" w:lineRule="auto"/>
        <w:rPr>
          <w:rFonts w:ascii="Calibri" w:hAnsi="Calibri" w:cs="Calibri"/>
        </w:rPr>
      </w:pPr>
      <w:r w:rsidRPr="005B000A">
        <w:rPr>
          <w:rFonts w:ascii="Calibri" w:eastAsia="Arial" w:hAnsi="Calibri" w:cs="Calibri"/>
        </w:rPr>
        <w:t xml:space="preserve">For a major initiative that has been in place for a decade there is surprisingly little published research. Reports on apprenticeship from </w:t>
      </w:r>
      <w:proofErr w:type="spellStart"/>
      <w:r w:rsidRPr="005B000A">
        <w:rPr>
          <w:rFonts w:ascii="Calibri" w:eastAsia="Arial" w:hAnsi="Calibri" w:cs="Calibri"/>
        </w:rPr>
        <w:t>organisations</w:t>
      </w:r>
      <w:proofErr w:type="spellEnd"/>
      <w:r w:rsidRPr="005B000A">
        <w:rPr>
          <w:rFonts w:ascii="Calibri" w:eastAsia="Arial" w:hAnsi="Calibri" w:cs="Calibri"/>
        </w:rPr>
        <w:t xml:space="preserve"> such as the Gatsby Foundation, Edge, and </w:t>
      </w:r>
      <w:bookmarkStart w:id="9" w:name="_Int_pl4Udoik"/>
      <w:r w:rsidRPr="005B000A">
        <w:rPr>
          <w:rFonts w:ascii="Calibri" w:eastAsia="Arial" w:hAnsi="Calibri" w:cs="Calibri"/>
        </w:rPr>
        <w:t>OECD</w:t>
      </w:r>
      <w:bookmarkEnd w:id="9"/>
      <w:r w:rsidRPr="005B000A">
        <w:rPr>
          <w:rFonts w:ascii="Calibri" w:eastAsia="Arial" w:hAnsi="Calibri" w:cs="Calibri"/>
        </w:rPr>
        <w:t xml:space="preserve"> </w:t>
      </w:r>
      <w:r w:rsidR="5FBB7C91" w:rsidRPr="446AE143">
        <w:rPr>
          <w:rFonts w:ascii="Calibri" w:eastAsia="Arial" w:hAnsi="Calibri" w:cs="Calibri"/>
        </w:rPr>
        <w:t>(</w:t>
      </w:r>
      <w:proofErr w:type="spellStart"/>
      <w:r w:rsidR="5FBB7C91" w:rsidRPr="446AE143">
        <w:rPr>
          <w:rFonts w:ascii="Calibri" w:eastAsia="Arial" w:hAnsi="Calibri" w:cs="Calibri"/>
        </w:rPr>
        <w:t>Organisation</w:t>
      </w:r>
      <w:proofErr w:type="spellEnd"/>
      <w:r w:rsidR="5FBB7C91" w:rsidRPr="446AE143">
        <w:rPr>
          <w:rFonts w:ascii="Calibri" w:eastAsia="Arial" w:hAnsi="Calibri" w:cs="Calibri"/>
        </w:rPr>
        <w:t xml:space="preserve"> for Economic Cooperation &amp; Development)</w:t>
      </w:r>
      <w:r w:rsidRPr="446AE143">
        <w:rPr>
          <w:rFonts w:ascii="Calibri" w:eastAsia="Arial" w:hAnsi="Calibri" w:cs="Calibri"/>
        </w:rPr>
        <w:t xml:space="preserve"> </w:t>
      </w:r>
      <w:r w:rsidRPr="005B000A">
        <w:rPr>
          <w:rFonts w:ascii="Calibri" w:eastAsia="Arial" w:hAnsi="Calibri" w:cs="Calibri"/>
        </w:rPr>
        <w:t xml:space="preserve">have provided much of the analysis, often </w:t>
      </w:r>
      <w:r w:rsidR="0001223F">
        <w:rPr>
          <w:rFonts w:ascii="Calibri" w:eastAsia="Arial" w:hAnsi="Calibri" w:cs="Calibri"/>
        </w:rPr>
        <w:t>conducted by</w:t>
      </w:r>
      <w:r w:rsidRPr="005B000A">
        <w:rPr>
          <w:rFonts w:ascii="Calibri" w:eastAsia="Arial" w:hAnsi="Calibri" w:cs="Calibri"/>
        </w:rPr>
        <w:t xml:space="preserve"> the small pool of experts we drew on.</w:t>
      </w:r>
    </w:p>
    <w:p w14:paraId="0184C44B" w14:textId="3BA33173" w:rsidR="00CD106C" w:rsidRPr="005B000A" w:rsidRDefault="0B006527" w:rsidP="00A95370">
      <w:pPr>
        <w:spacing w:after="120" w:line="300" w:lineRule="auto"/>
        <w:rPr>
          <w:rFonts w:ascii="Calibri" w:hAnsi="Calibri" w:cs="Calibri"/>
        </w:rPr>
      </w:pPr>
      <w:r w:rsidRPr="005B000A">
        <w:rPr>
          <w:rFonts w:ascii="Calibri" w:eastAsia="Arial" w:hAnsi="Calibri" w:cs="Calibri"/>
        </w:rPr>
        <w:t>EPA is predicated on the approved apprenticeship standard. Some design features of the standards impact on the validity of their assessment. One question asked by our experts was why a successfully completed apprenticeship was not regarded as a qualification (as it is internationally). The reluctance to allow other occupational qualifications as part of an apprenticeship was also challenged.</w:t>
      </w:r>
    </w:p>
    <w:p w14:paraId="54A199B6" w14:textId="5001BEA0" w:rsidR="00CD106C" w:rsidRPr="005B000A" w:rsidRDefault="0B006527" w:rsidP="00A95370">
      <w:pPr>
        <w:spacing w:after="120" w:line="300" w:lineRule="auto"/>
        <w:rPr>
          <w:rFonts w:ascii="Calibri" w:hAnsi="Calibri" w:cs="Calibri"/>
        </w:rPr>
      </w:pPr>
      <w:r w:rsidRPr="005B000A">
        <w:rPr>
          <w:rFonts w:ascii="Calibri" w:eastAsia="Arial" w:hAnsi="Calibri" w:cs="Calibri"/>
        </w:rPr>
        <w:t>England has many more standards than other international systems. The concern is that this narrowness, and lack of a common National Apprenticeship Curriculum, limits transferability to outside the employment in which the apprenticeship was gained.</w:t>
      </w:r>
    </w:p>
    <w:p w14:paraId="43B5BA1C" w14:textId="11543275" w:rsidR="00CD106C" w:rsidRPr="005B000A" w:rsidRDefault="0B006527" w:rsidP="00A95370">
      <w:pPr>
        <w:spacing w:after="120" w:line="300" w:lineRule="auto"/>
        <w:rPr>
          <w:rFonts w:ascii="Calibri" w:hAnsi="Calibri" w:cs="Calibri"/>
        </w:rPr>
      </w:pPr>
      <w:r w:rsidRPr="7AD5E3A5">
        <w:rPr>
          <w:rFonts w:ascii="Calibri" w:eastAsia="Arial" w:hAnsi="Calibri" w:cs="Calibri"/>
        </w:rPr>
        <w:t xml:space="preserve">The free market provision of </w:t>
      </w:r>
      <w:r w:rsidR="009E3E4C" w:rsidRPr="7AD5E3A5">
        <w:rPr>
          <w:rFonts w:ascii="Calibri" w:eastAsia="Arial" w:hAnsi="Calibri" w:cs="Calibri"/>
        </w:rPr>
        <w:t>EPA</w:t>
      </w:r>
      <w:r w:rsidRPr="7AD5E3A5">
        <w:rPr>
          <w:rFonts w:ascii="Calibri" w:eastAsia="Arial" w:hAnsi="Calibri" w:cs="Calibri"/>
        </w:rPr>
        <w:t xml:space="preserve"> by competing AOs raises concerns about reliability and comparability. The complex framework of providers and processes is a source of confusion for apprentices and employers, and risks creating equity issues.</w:t>
      </w:r>
    </w:p>
    <w:p w14:paraId="153DF358" w14:textId="234ED0AF" w:rsidR="00CD106C" w:rsidRPr="005B000A" w:rsidRDefault="0B006527" w:rsidP="00A95370">
      <w:pPr>
        <w:spacing w:after="120" w:line="300" w:lineRule="auto"/>
        <w:rPr>
          <w:rFonts w:ascii="Calibri" w:hAnsi="Calibri" w:cs="Calibri"/>
        </w:rPr>
      </w:pPr>
      <w:r w:rsidRPr="005B000A">
        <w:rPr>
          <w:rFonts w:ascii="Calibri" w:eastAsia="Arial" w:hAnsi="Calibri" w:cs="Calibri"/>
          <w:i/>
          <w:iCs/>
        </w:rPr>
        <w:t xml:space="preserve">Assessment issues. </w:t>
      </w:r>
      <w:r w:rsidRPr="005B000A">
        <w:rPr>
          <w:rFonts w:ascii="Calibri" w:eastAsia="Arial" w:hAnsi="Calibri" w:cs="Calibri"/>
        </w:rPr>
        <w:t>England is an outlier in having no role for ongoing</w:t>
      </w:r>
      <w:r w:rsidR="0001223F">
        <w:rPr>
          <w:rFonts w:ascii="Calibri" w:eastAsia="Arial" w:hAnsi="Calibri" w:cs="Calibri"/>
        </w:rPr>
        <w:t xml:space="preserve"> or </w:t>
      </w:r>
      <w:r w:rsidRPr="005B000A">
        <w:rPr>
          <w:rFonts w:ascii="Calibri" w:eastAsia="Arial" w:hAnsi="Calibri" w:cs="Calibri"/>
        </w:rPr>
        <w:t>periodic assessment. While this is breaking down in degree apprenticeships, some experts feel this absolute rejection of any ongoing assessment needs reconsidering.</w:t>
      </w:r>
    </w:p>
    <w:p w14:paraId="2C6F10FC" w14:textId="6A75A8B8" w:rsidR="00CD106C" w:rsidRPr="005B000A" w:rsidRDefault="0B006527" w:rsidP="00A95370">
      <w:pPr>
        <w:spacing w:after="120" w:line="300" w:lineRule="auto"/>
        <w:rPr>
          <w:rFonts w:ascii="Calibri" w:hAnsi="Calibri" w:cs="Calibri"/>
        </w:rPr>
      </w:pPr>
      <w:r w:rsidRPr="005B000A">
        <w:rPr>
          <w:rFonts w:ascii="Calibri" w:eastAsia="Arial" w:hAnsi="Calibri" w:cs="Calibri"/>
        </w:rPr>
        <w:t xml:space="preserve">The function of the Gateway is to ensure the requirements of the standard have been met by the employer and apprentice. Compliance allows the apprentice to move forward to end-point assessment. There is </w:t>
      </w:r>
      <w:r w:rsidR="38E7AFA8" w:rsidRPr="11775E6A">
        <w:rPr>
          <w:rFonts w:ascii="Calibri" w:eastAsia="Arial" w:hAnsi="Calibri" w:cs="Calibri"/>
        </w:rPr>
        <w:t>compelling</w:t>
      </w:r>
      <w:r w:rsidRPr="005B000A">
        <w:rPr>
          <w:rFonts w:ascii="Calibri" w:eastAsia="Arial" w:hAnsi="Calibri" w:cs="Calibri"/>
        </w:rPr>
        <w:t xml:space="preserve"> evidence that many apprentices are not receiving their mandated 20 percent off-the-job training – an equity issue – yet pass the Gateway.</w:t>
      </w:r>
    </w:p>
    <w:p w14:paraId="28B50CDA" w14:textId="6D2227AD" w:rsidR="00CD106C" w:rsidRPr="005B000A" w:rsidRDefault="0B006527" w:rsidP="00A95370">
      <w:pPr>
        <w:spacing w:after="120" w:line="300" w:lineRule="auto"/>
        <w:rPr>
          <w:rFonts w:ascii="Calibri" w:hAnsi="Calibri" w:cs="Calibri"/>
        </w:rPr>
      </w:pPr>
      <w:r w:rsidRPr="005B000A">
        <w:rPr>
          <w:rFonts w:ascii="Calibri" w:eastAsia="Arial" w:hAnsi="Calibri" w:cs="Calibri"/>
        </w:rPr>
        <w:t>EPA attracts substantial investment and bureaucracy. Some 97 percent of candidates who take the EPA pass</w:t>
      </w:r>
      <w:r w:rsidR="00B110B9">
        <w:rPr>
          <w:rFonts w:ascii="Calibri" w:eastAsia="Arial" w:hAnsi="Calibri" w:cs="Calibri"/>
        </w:rPr>
        <w:t xml:space="preserve">, </w:t>
      </w:r>
      <w:bookmarkStart w:id="10" w:name="_Int_U4icPbMj"/>
      <w:r w:rsidR="00B110B9">
        <w:rPr>
          <w:rFonts w:ascii="Calibri" w:eastAsia="Arial" w:hAnsi="Calibri" w:cs="Calibri"/>
        </w:rPr>
        <w:t>perhaps indicating</w:t>
      </w:r>
      <w:bookmarkEnd w:id="10"/>
      <w:r w:rsidR="00B110B9">
        <w:rPr>
          <w:rFonts w:ascii="Calibri" w:eastAsia="Arial" w:hAnsi="Calibri" w:cs="Calibri"/>
        </w:rPr>
        <w:t xml:space="preserve"> issues with </w:t>
      </w:r>
      <w:r w:rsidR="00D71EE9">
        <w:rPr>
          <w:rFonts w:ascii="Calibri" w:eastAsia="Arial" w:hAnsi="Calibri" w:cs="Calibri"/>
        </w:rPr>
        <w:t>validity and reliability</w:t>
      </w:r>
      <w:r w:rsidRPr="005B000A">
        <w:rPr>
          <w:rFonts w:ascii="Calibri" w:eastAsia="Arial" w:hAnsi="Calibri" w:cs="Calibri"/>
        </w:rPr>
        <w:t xml:space="preserve">. The suggestion is that much of this effort would be better spent in identifying the causes of pre-Gateway drop-out. </w:t>
      </w:r>
    </w:p>
    <w:p w14:paraId="6572E81A" w14:textId="36210365" w:rsidR="00CD106C" w:rsidRPr="005B000A" w:rsidRDefault="0B006527" w:rsidP="00A95370">
      <w:pPr>
        <w:spacing w:after="120" w:line="300" w:lineRule="auto"/>
        <w:rPr>
          <w:rFonts w:ascii="Calibri" w:hAnsi="Calibri" w:cs="Calibri"/>
        </w:rPr>
      </w:pPr>
      <w:r w:rsidRPr="005B000A">
        <w:rPr>
          <w:rFonts w:ascii="Calibri" w:eastAsia="Arial" w:hAnsi="Calibri" w:cs="Calibri"/>
        </w:rPr>
        <w:t>The requirement to grade an apprentice has led to several different grading schemes. This is potentially confusing. How grades are decided</w:t>
      </w:r>
      <w:r w:rsidR="2B655572" w:rsidRPr="67B83939">
        <w:rPr>
          <w:rFonts w:ascii="Calibri" w:eastAsia="Arial" w:hAnsi="Calibri" w:cs="Calibri"/>
        </w:rPr>
        <w:t>,</w:t>
      </w:r>
      <w:r w:rsidRPr="005B000A">
        <w:rPr>
          <w:rFonts w:ascii="Calibri" w:eastAsia="Arial" w:hAnsi="Calibri" w:cs="Calibri"/>
        </w:rPr>
        <w:t xml:space="preserve"> and consistency grading does not appear to have been systematically researched.</w:t>
      </w:r>
    </w:p>
    <w:p w14:paraId="35271650" w14:textId="77777777" w:rsidR="00474CFD" w:rsidRPr="005B000A" w:rsidRDefault="00474CFD" w:rsidP="00A95370">
      <w:pPr>
        <w:spacing w:after="120" w:line="300" w:lineRule="auto"/>
        <w:rPr>
          <w:rFonts w:ascii="Calibri" w:hAnsi="Calibri" w:cs="Calibri"/>
        </w:rPr>
      </w:pPr>
    </w:p>
    <w:p w14:paraId="5AEB0C27" w14:textId="30CFD19D" w:rsidR="009F1E60" w:rsidRPr="003E5472" w:rsidRDefault="0B006527" w:rsidP="005A3E63">
      <w:pPr>
        <w:pStyle w:val="Heading2"/>
        <w:rPr>
          <w:lang w:eastAsia="zh-CN"/>
        </w:rPr>
      </w:pPr>
      <w:bookmarkStart w:id="11" w:name="_Toc162431366"/>
      <w:r w:rsidRPr="003E5472">
        <w:t>Conclusions</w:t>
      </w:r>
      <w:bookmarkEnd w:id="11"/>
    </w:p>
    <w:p w14:paraId="0BB67B37" w14:textId="0BEABFA8" w:rsidR="003E5472" w:rsidRPr="003E5472" w:rsidRDefault="003E5472" w:rsidP="003E5472">
      <w:pPr>
        <w:spacing w:after="120" w:line="300" w:lineRule="auto"/>
        <w:rPr>
          <w:rFonts w:ascii="Calibri" w:eastAsia="Arial" w:hAnsi="Calibri" w:cs="Calibri"/>
        </w:rPr>
      </w:pPr>
      <w:r w:rsidRPr="003E5472">
        <w:rPr>
          <w:rFonts w:ascii="Calibri" w:eastAsia="Arial" w:hAnsi="Calibri" w:cs="Calibri"/>
        </w:rPr>
        <w:t xml:space="preserve">This review reveals a surprising lack of </w:t>
      </w:r>
      <w:r w:rsidR="29199484" w:rsidRPr="2C8640C4">
        <w:rPr>
          <w:rFonts w:ascii="Calibri" w:eastAsia="Arial" w:hAnsi="Calibri" w:cs="Calibri"/>
        </w:rPr>
        <w:t>rigorous</w:t>
      </w:r>
      <w:r w:rsidRPr="003E5472">
        <w:rPr>
          <w:rFonts w:ascii="Calibri" w:eastAsia="Arial" w:hAnsi="Calibri" w:cs="Calibri"/>
        </w:rPr>
        <w:t xml:space="preserve"> research or </w:t>
      </w:r>
      <w:r w:rsidR="005C465C">
        <w:rPr>
          <w:rFonts w:ascii="Calibri" w:eastAsia="Arial" w:hAnsi="Calibri" w:cs="Calibri" w:hint="eastAsia"/>
        </w:rPr>
        <w:t>commentary</w:t>
      </w:r>
      <w:r w:rsidRPr="003E5472">
        <w:rPr>
          <w:rFonts w:ascii="Calibri" w:eastAsia="Arial" w:hAnsi="Calibri" w:cs="Calibri"/>
        </w:rPr>
        <w:t xml:space="preserve"> on apprenticeship EPA</w:t>
      </w:r>
      <w:r w:rsidR="005C465C">
        <w:rPr>
          <w:rFonts w:ascii="Calibri" w:eastAsia="Arial" w:hAnsi="Calibri" w:cs="Calibri" w:hint="eastAsia"/>
        </w:rPr>
        <w:t xml:space="preserve"> </w:t>
      </w:r>
      <w:r w:rsidRPr="003E5472">
        <w:rPr>
          <w:rFonts w:ascii="Calibri" w:eastAsia="Arial" w:hAnsi="Calibri" w:cs="Calibri"/>
        </w:rPr>
        <w:t xml:space="preserve">in England. Existing literature </w:t>
      </w:r>
      <w:bookmarkStart w:id="12" w:name="_Int_n8YDGGcG"/>
      <w:r w:rsidRPr="003E5472">
        <w:rPr>
          <w:rFonts w:ascii="Calibri" w:eastAsia="Arial" w:hAnsi="Calibri" w:cs="Calibri"/>
        </w:rPr>
        <w:t>mainly comprises</w:t>
      </w:r>
      <w:bookmarkEnd w:id="12"/>
      <w:r w:rsidRPr="003E5472">
        <w:rPr>
          <w:rFonts w:ascii="Calibri" w:eastAsia="Arial" w:hAnsi="Calibri" w:cs="Calibri"/>
        </w:rPr>
        <w:t xml:space="preserve"> professional observations, some </w:t>
      </w:r>
      <w:r w:rsidRPr="003E5472">
        <w:rPr>
          <w:rFonts w:ascii="Calibri" w:eastAsia="Arial" w:hAnsi="Calibri" w:cs="Calibri"/>
        </w:rPr>
        <w:lastRenderedPageBreak/>
        <w:t xml:space="preserve">quantitative reports, and broader reports </w:t>
      </w:r>
      <w:r w:rsidR="00C66F1D">
        <w:rPr>
          <w:rFonts w:ascii="Calibri" w:eastAsia="Arial" w:hAnsi="Calibri" w:cs="Calibri" w:hint="eastAsia"/>
        </w:rPr>
        <w:t xml:space="preserve">and </w:t>
      </w:r>
      <w:r w:rsidRPr="003E5472">
        <w:rPr>
          <w:rFonts w:ascii="Calibri" w:eastAsia="Arial" w:hAnsi="Calibri" w:cs="Calibri"/>
        </w:rPr>
        <w:t>perception surveys</w:t>
      </w:r>
      <w:r w:rsidR="00C66F1D">
        <w:rPr>
          <w:rFonts w:ascii="Calibri" w:eastAsia="Arial" w:hAnsi="Calibri" w:cs="Calibri" w:hint="eastAsia"/>
        </w:rPr>
        <w:t xml:space="preserve"> on </w:t>
      </w:r>
      <w:r w:rsidR="00C66F1D" w:rsidRPr="003E5472">
        <w:rPr>
          <w:rFonts w:ascii="Calibri" w:eastAsia="Arial" w:hAnsi="Calibri" w:cs="Calibri"/>
        </w:rPr>
        <w:t>apprenticeships,</w:t>
      </w:r>
      <w:r w:rsidR="00C66F1D">
        <w:rPr>
          <w:rFonts w:ascii="Calibri" w:eastAsia="Arial" w:hAnsi="Calibri" w:cs="Calibri" w:hint="eastAsia"/>
        </w:rPr>
        <w:t xml:space="preserve"> </w:t>
      </w:r>
      <w:r w:rsidR="00BF6888">
        <w:rPr>
          <w:rFonts w:ascii="Calibri" w:eastAsia="Arial" w:hAnsi="Calibri" w:cs="Calibri" w:hint="eastAsia"/>
        </w:rPr>
        <w:t>without a detailed focus on EPA</w:t>
      </w:r>
      <w:r w:rsidRPr="003E5472">
        <w:rPr>
          <w:rFonts w:ascii="Calibri" w:eastAsia="Arial" w:hAnsi="Calibri" w:cs="Calibri"/>
        </w:rPr>
        <w:t xml:space="preserve">. This highlights a significant absence of systematically generated evidence or research on EPA since the Richard Review, emphasizing the urgent need for further research into EPA policy, implementation, and associated </w:t>
      </w:r>
      <w:r w:rsidR="00A203A1">
        <w:rPr>
          <w:rFonts w:ascii="Calibri" w:eastAsia="Arial" w:hAnsi="Calibri" w:cs="Calibri" w:hint="eastAsia"/>
        </w:rPr>
        <w:t xml:space="preserve">market-based </w:t>
      </w:r>
      <w:r w:rsidRPr="003E5472">
        <w:rPr>
          <w:rFonts w:ascii="Calibri" w:eastAsia="Arial" w:hAnsi="Calibri" w:cs="Calibri"/>
        </w:rPr>
        <w:t>structures</w:t>
      </w:r>
      <w:r w:rsidR="00D54B3C">
        <w:rPr>
          <w:rFonts w:ascii="Calibri" w:eastAsia="Arial" w:hAnsi="Calibri" w:cs="Calibri" w:hint="eastAsia"/>
        </w:rPr>
        <w:t xml:space="preserve"> that support its design and delivery</w:t>
      </w:r>
      <w:r w:rsidRPr="003E5472">
        <w:rPr>
          <w:rFonts w:ascii="Calibri" w:eastAsia="Arial" w:hAnsi="Calibri" w:cs="Calibri"/>
        </w:rPr>
        <w:t>. The evident gaps in knowledge point to critical concerns that require attention.</w:t>
      </w:r>
      <w:r w:rsidR="00D54B3C">
        <w:rPr>
          <w:rFonts w:ascii="Calibri" w:eastAsia="Arial" w:hAnsi="Calibri" w:cs="Calibri" w:hint="eastAsia"/>
        </w:rPr>
        <w:t xml:space="preserve"> The report </w:t>
      </w:r>
      <w:r w:rsidR="006515EE">
        <w:rPr>
          <w:rFonts w:ascii="Calibri" w:eastAsia="Arial" w:hAnsi="Calibri" w:cs="Calibri" w:hint="eastAsia"/>
        </w:rPr>
        <w:t xml:space="preserve">highlights </w:t>
      </w:r>
      <w:r w:rsidR="00BD6301">
        <w:rPr>
          <w:rFonts w:ascii="Calibri" w:eastAsia="Arial" w:hAnsi="Calibri" w:cs="Calibri" w:hint="eastAsia"/>
        </w:rPr>
        <w:t xml:space="preserve">three key </w:t>
      </w:r>
      <w:r w:rsidR="00842EC8">
        <w:rPr>
          <w:rFonts w:ascii="Calibri" w:eastAsia="Arial" w:hAnsi="Calibri" w:cs="Calibri"/>
        </w:rPr>
        <w:t xml:space="preserve">areas </w:t>
      </w:r>
      <w:r w:rsidR="00842EC8">
        <w:rPr>
          <w:rFonts w:ascii="Calibri" w:eastAsia="Arial" w:hAnsi="Calibri" w:cs="Calibri" w:hint="eastAsia"/>
        </w:rPr>
        <w:t>that</w:t>
      </w:r>
      <w:r w:rsidR="00842EC8">
        <w:rPr>
          <w:rFonts w:ascii="Calibri" w:eastAsia="Arial" w:hAnsi="Calibri" w:cs="Calibri"/>
        </w:rPr>
        <w:t xml:space="preserve"> urgently</w:t>
      </w:r>
      <w:r w:rsidR="00842EC8">
        <w:rPr>
          <w:rFonts w:ascii="Calibri" w:eastAsia="Arial" w:hAnsi="Calibri" w:cs="Calibri" w:hint="eastAsia"/>
        </w:rPr>
        <w:t xml:space="preserve"> require further research</w:t>
      </w:r>
      <w:r w:rsidR="00842EC8">
        <w:rPr>
          <w:rFonts w:ascii="Calibri" w:eastAsia="Arial" w:hAnsi="Calibri" w:cs="Calibri"/>
        </w:rPr>
        <w:t>:</w:t>
      </w:r>
      <w:r w:rsidR="00313FE5">
        <w:rPr>
          <w:rFonts w:ascii="Calibri" w:eastAsia="Arial" w:hAnsi="Calibri" w:cs="Calibri" w:hint="eastAsia"/>
        </w:rPr>
        <w:t xml:space="preserve"> s</w:t>
      </w:r>
      <w:r w:rsidR="00BD6301">
        <w:rPr>
          <w:rFonts w:ascii="Calibri" w:eastAsia="Arial" w:hAnsi="Calibri" w:cs="Calibri" w:hint="eastAsia"/>
        </w:rPr>
        <w:t>tructures and institutions</w:t>
      </w:r>
      <w:r w:rsidR="00842EC8">
        <w:rPr>
          <w:rFonts w:ascii="Calibri" w:eastAsia="Arial" w:hAnsi="Calibri" w:cs="Calibri"/>
        </w:rPr>
        <w:t>;</w:t>
      </w:r>
      <w:r w:rsidR="00BD6301">
        <w:rPr>
          <w:rFonts w:ascii="Calibri" w:eastAsia="Arial" w:hAnsi="Calibri" w:cs="Calibri" w:hint="eastAsia"/>
        </w:rPr>
        <w:t xml:space="preserve"> EPA practice</w:t>
      </w:r>
      <w:r w:rsidR="00842EC8">
        <w:rPr>
          <w:rFonts w:ascii="Calibri" w:eastAsia="Arial" w:hAnsi="Calibri" w:cs="Calibri"/>
        </w:rPr>
        <w:t>;</w:t>
      </w:r>
      <w:r w:rsidR="00BD6301">
        <w:rPr>
          <w:rFonts w:ascii="Calibri" w:eastAsia="Arial" w:hAnsi="Calibri" w:cs="Calibri" w:hint="eastAsia"/>
        </w:rPr>
        <w:t xml:space="preserve"> and </w:t>
      </w:r>
      <w:r w:rsidR="000D564E">
        <w:rPr>
          <w:rFonts w:ascii="Calibri" w:eastAsia="Arial" w:hAnsi="Calibri" w:cs="Calibri" w:hint="eastAsia"/>
        </w:rPr>
        <w:t>EPA</w:t>
      </w:r>
      <w:r w:rsidR="00BD6301">
        <w:rPr>
          <w:rFonts w:ascii="Calibri" w:eastAsia="Arial" w:hAnsi="Calibri" w:cs="Calibri" w:hint="eastAsia"/>
        </w:rPr>
        <w:t xml:space="preserve"> quality</w:t>
      </w:r>
      <w:r w:rsidR="00313FE5">
        <w:rPr>
          <w:rFonts w:ascii="Calibri" w:eastAsia="Arial" w:hAnsi="Calibri" w:cs="Calibri" w:hint="eastAsia"/>
        </w:rPr>
        <w:t>.</w:t>
      </w:r>
    </w:p>
    <w:p w14:paraId="72A1AE81" w14:textId="77777777" w:rsidR="003E5472" w:rsidRPr="003E5472" w:rsidRDefault="003E5472" w:rsidP="003E5472">
      <w:pPr>
        <w:spacing w:line="300" w:lineRule="auto"/>
        <w:rPr>
          <w:rFonts w:ascii="Calibri" w:eastAsia="Arial" w:hAnsi="Calibri" w:cs="Calibri"/>
          <w:i/>
          <w:iCs/>
          <w:vanish/>
          <w:sz w:val="22"/>
          <w:szCs w:val="22"/>
          <w:highlight w:val="cyan"/>
          <w:lang w:eastAsia="en-US"/>
        </w:rPr>
      </w:pPr>
      <w:r w:rsidRPr="003E5472">
        <w:rPr>
          <w:rFonts w:ascii="Calibri" w:eastAsia="Arial" w:hAnsi="Calibri" w:cs="Calibri"/>
          <w:i/>
          <w:iCs/>
          <w:vanish/>
          <w:sz w:val="22"/>
          <w:szCs w:val="22"/>
          <w:highlight w:val="cyan"/>
          <w:lang w:eastAsia="en-US"/>
        </w:rPr>
        <w:t>Top of Form</w:t>
      </w:r>
    </w:p>
    <w:p w14:paraId="3FB071ED" w14:textId="77777777" w:rsidR="003E5472" w:rsidRPr="003E5472" w:rsidRDefault="003E5472" w:rsidP="003E5472">
      <w:pPr>
        <w:spacing w:line="300" w:lineRule="auto"/>
        <w:rPr>
          <w:rFonts w:ascii="Calibri" w:eastAsia="Arial" w:hAnsi="Calibri" w:cs="Calibri"/>
          <w:i/>
          <w:iCs/>
          <w:sz w:val="22"/>
          <w:szCs w:val="22"/>
          <w:highlight w:val="cyan"/>
          <w:lang w:eastAsia="en-US"/>
        </w:rPr>
      </w:pPr>
    </w:p>
    <w:p w14:paraId="6F0F7845" w14:textId="77777777" w:rsidR="003E5472" w:rsidRPr="003E5472" w:rsidRDefault="003E5472" w:rsidP="003E5472">
      <w:pPr>
        <w:spacing w:line="300" w:lineRule="auto"/>
        <w:rPr>
          <w:rFonts w:ascii="Calibri" w:eastAsia="Arial" w:hAnsi="Calibri" w:cs="Calibri"/>
          <w:i/>
          <w:iCs/>
          <w:vanish/>
          <w:sz w:val="22"/>
          <w:szCs w:val="22"/>
          <w:highlight w:val="cyan"/>
          <w:lang w:eastAsia="en-US"/>
        </w:rPr>
      </w:pPr>
      <w:r w:rsidRPr="003E5472">
        <w:rPr>
          <w:rFonts w:ascii="Calibri" w:eastAsia="Arial" w:hAnsi="Calibri" w:cs="Calibri"/>
          <w:i/>
          <w:iCs/>
          <w:vanish/>
          <w:sz w:val="22"/>
          <w:szCs w:val="22"/>
          <w:highlight w:val="cyan"/>
          <w:lang w:eastAsia="en-US"/>
        </w:rPr>
        <w:t>Bottom of Form</w:t>
      </w:r>
    </w:p>
    <w:p w14:paraId="0F842737" w14:textId="75BF817A" w:rsidR="00CD106C" w:rsidRPr="005B000A" w:rsidRDefault="00CD106C" w:rsidP="009E7392">
      <w:pPr>
        <w:spacing w:line="300" w:lineRule="auto"/>
        <w:rPr>
          <w:rFonts w:ascii="Calibri" w:hAnsi="Calibri" w:cs="Calibri"/>
        </w:rPr>
      </w:pPr>
      <w:r w:rsidRPr="005B000A">
        <w:rPr>
          <w:rFonts w:ascii="Calibri" w:hAnsi="Calibri" w:cs="Calibri"/>
        </w:rPr>
        <w:br w:type="page"/>
      </w:r>
    </w:p>
    <w:p w14:paraId="6B11F7A3" w14:textId="7F677A63" w:rsidR="00753E98" w:rsidRPr="00A95370" w:rsidRDefault="00753E98" w:rsidP="00DB0BF4">
      <w:pPr>
        <w:pStyle w:val="Heading1"/>
        <w:numPr>
          <w:ilvl w:val="0"/>
          <w:numId w:val="0"/>
        </w:numPr>
        <w:tabs>
          <w:tab w:val="left" w:pos="3165"/>
        </w:tabs>
        <w:spacing w:before="120" w:after="120" w:line="300" w:lineRule="auto"/>
        <w:rPr>
          <w:rFonts w:ascii="Calibri" w:hAnsi="Calibri" w:cs="Calibri"/>
          <w:b/>
          <w:bCs/>
          <w:color w:val="2A4883"/>
          <w:sz w:val="40"/>
          <w:szCs w:val="40"/>
        </w:rPr>
      </w:pPr>
      <w:bookmarkStart w:id="13" w:name="_Toc162431367"/>
      <w:bookmarkStart w:id="14" w:name="_Toc112063271"/>
      <w:r w:rsidRPr="00A95370">
        <w:rPr>
          <w:rFonts w:ascii="Calibri" w:hAnsi="Calibri" w:cs="Calibri"/>
          <w:b/>
          <w:bCs/>
          <w:color w:val="2A4883"/>
          <w:sz w:val="40"/>
          <w:szCs w:val="40"/>
        </w:rPr>
        <w:lastRenderedPageBreak/>
        <w:t>Introduction</w:t>
      </w:r>
      <w:bookmarkEnd w:id="13"/>
      <w:r w:rsidR="00DB0BF4">
        <w:rPr>
          <w:rFonts w:ascii="Calibri" w:hAnsi="Calibri" w:cs="Calibri"/>
          <w:b/>
          <w:bCs/>
          <w:color w:val="2A4883"/>
          <w:sz w:val="40"/>
          <w:szCs w:val="40"/>
        </w:rPr>
        <w:tab/>
      </w:r>
    </w:p>
    <w:p w14:paraId="155D2635" w14:textId="6D3DE6C7" w:rsidR="00C75011" w:rsidRPr="005B000A" w:rsidRDefault="00C75011" w:rsidP="005A3E63">
      <w:pPr>
        <w:pStyle w:val="Heading2"/>
      </w:pPr>
      <w:bookmarkStart w:id="15" w:name="_Toc162431368"/>
      <w:r w:rsidRPr="005B000A">
        <w:t>Background to the research</w:t>
      </w:r>
      <w:bookmarkEnd w:id="14"/>
      <w:bookmarkEnd w:id="15"/>
      <w:r w:rsidRPr="005B000A">
        <w:t> </w:t>
      </w:r>
      <w:r w:rsidRPr="005B000A">
        <w:rPr>
          <w:rStyle w:val="eop"/>
        </w:rPr>
        <w:t> </w:t>
      </w:r>
    </w:p>
    <w:p w14:paraId="70698F68" w14:textId="2E04C174" w:rsidR="00303D8E" w:rsidRPr="00466507" w:rsidRDefault="00303D8E" w:rsidP="00FC763C">
      <w:pPr>
        <w:spacing w:after="240" w:line="300" w:lineRule="auto"/>
        <w:rPr>
          <w:rFonts w:ascii="Calibri" w:hAnsi="Calibri" w:cs="Calibri"/>
        </w:rPr>
      </w:pPr>
      <w:bookmarkStart w:id="16" w:name="_Toc112063285"/>
      <w:r w:rsidRPr="00466507">
        <w:rPr>
          <w:rFonts w:ascii="Calibri" w:hAnsi="Calibri" w:cs="Calibri"/>
        </w:rPr>
        <w:t xml:space="preserve">The introduction of End Point Assessment (EPA) in England marks a </w:t>
      </w:r>
      <w:r w:rsidR="43473058" w:rsidRPr="5115A92E">
        <w:rPr>
          <w:rFonts w:ascii="Calibri" w:hAnsi="Calibri" w:cs="Calibri"/>
        </w:rPr>
        <w:t>notable</w:t>
      </w:r>
      <w:r w:rsidRPr="00466507">
        <w:rPr>
          <w:rFonts w:ascii="Calibri" w:hAnsi="Calibri" w:cs="Calibri"/>
        </w:rPr>
        <w:t xml:space="preserve"> change in assessment policy. Following the Richard Review (2012), EPA replaced the continuous assessment approach that had been in use since the late 1980s and the introduction of National Vocational Qualifications (NVQs). </w:t>
      </w:r>
      <w:r w:rsidR="00AB196E" w:rsidRPr="00466507">
        <w:rPr>
          <w:rFonts w:ascii="Calibri" w:hAnsi="Calibri" w:cs="Calibri"/>
        </w:rPr>
        <w:t xml:space="preserve">The </w:t>
      </w:r>
      <w:r w:rsidRPr="00466507">
        <w:rPr>
          <w:rFonts w:ascii="Calibri" w:hAnsi="Calibri" w:cs="Calibri"/>
        </w:rPr>
        <w:t>Richard Review of Apprenticeships recommended the in</w:t>
      </w:r>
      <w:r w:rsidR="00F466B7" w:rsidRPr="00466507">
        <w:rPr>
          <w:rFonts w:ascii="Calibri" w:hAnsi="Calibri" w:cs="Calibri"/>
        </w:rPr>
        <w:t>t</w:t>
      </w:r>
      <w:r w:rsidRPr="00466507">
        <w:rPr>
          <w:rFonts w:ascii="Calibri" w:hAnsi="Calibri" w:cs="Calibri"/>
        </w:rPr>
        <w:t>roduction of ‘</w:t>
      </w:r>
      <w:proofErr w:type="spellStart"/>
      <w:r w:rsidRPr="00466507">
        <w:rPr>
          <w:rFonts w:ascii="Calibri" w:hAnsi="Calibri" w:cs="Calibri"/>
        </w:rPr>
        <w:t>recognised</w:t>
      </w:r>
      <w:proofErr w:type="spellEnd"/>
      <w:r w:rsidRPr="00466507">
        <w:rPr>
          <w:rFonts w:ascii="Calibri" w:hAnsi="Calibri" w:cs="Calibri"/>
        </w:rPr>
        <w:t xml:space="preserve"> industry standards’ to establish ‘what apprentices should know and be able to do at the end of their apprenticeship (2012</w:t>
      </w:r>
      <w:r w:rsidR="00F12606">
        <w:rPr>
          <w:rFonts w:ascii="Calibri" w:hAnsi="Calibri" w:cs="Calibri" w:hint="eastAsia"/>
        </w:rPr>
        <w:t>, p.</w:t>
      </w:r>
      <w:r w:rsidRPr="00466507">
        <w:rPr>
          <w:rFonts w:ascii="Calibri" w:hAnsi="Calibri" w:cs="Calibri"/>
        </w:rPr>
        <w:t xml:space="preserve">17). The review </w:t>
      </w:r>
      <w:proofErr w:type="spellStart"/>
      <w:r w:rsidRPr="00466507">
        <w:rPr>
          <w:rFonts w:ascii="Calibri" w:hAnsi="Calibri" w:cs="Calibri"/>
        </w:rPr>
        <w:t>criticised</w:t>
      </w:r>
      <w:proofErr w:type="spellEnd"/>
      <w:r w:rsidRPr="00466507">
        <w:rPr>
          <w:rFonts w:ascii="Calibri" w:hAnsi="Calibri" w:cs="Calibri"/>
        </w:rPr>
        <w:t xml:space="preserve"> continuous assessment approaches as time consuming, but, more importantly, at risk of being reduced to a box ticking exercise with little meaningful formative or summative assessment value.</w:t>
      </w:r>
    </w:p>
    <w:p w14:paraId="25C6AA57" w14:textId="433F6DAB" w:rsidR="00AD070F" w:rsidRPr="00466507" w:rsidRDefault="00AD070F" w:rsidP="00FC763C">
      <w:pPr>
        <w:autoSpaceDE w:val="0"/>
        <w:autoSpaceDN w:val="0"/>
        <w:adjustRightInd w:val="0"/>
        <w:spacing w:after="240" w:line="300" w:lineRule="auto"/>
        <w:rPr>
          <w:rFonts w:ascii="Calibri" w:hAnsi="Calibri" w:cs="Calibri"/>
        </w:rPr>
      </w:pPr>
      <w:r w:rsidRPr="00466507">
        <w:rPr>
          <w:rFonts w:ascii="Calibri" w:hAnsi="Calibri" w:cs="Calibri"/>
        </w:rPr>
        <w:t>Consequently</w:t>
      </w:r>
      <w:r w:rsidR="004A07BC" w:rsidRPr="00466507">
        <w:rPr>
          <w:rFonts w:ascii="Calibri" w:hAnsi="Calibri" w:cs="Calibri"/>
        </w:rPr>
        <w:t>,</w:t>
      </w:r>
      <w:r w:rsidRPr="00466507">
        <w:rPr>
          <w:rFonts w:ascii="Calibri" w:hAnsi="Calibri" w:cs="Calibri"/>
        </w:rPr>
        <w:t xml:space="preserve"> Richard made the following key recommendations</w:t>
      </w:r>
      <w:r w:rsidR="00F04164" w:rsidRPr="00466507">
        <w:rPr>
          <w:rFonts w:ascii="Calibri" w:hAnsi="Calibri" w:cs="Calibri"/>
        </w:rPr>
        <w:t xml:space="preserve"> which </w:t>
      </w:r>
      <w:r w:rsidR="00B70A95" w:rsidRPr="00466507">
        <w:rPr>
          <w:rFonts w:ascii="Calibri" w:hAnsi="Calibri" w:cs="Calibri"/>
        </w:rPr>
        <w:t>contributed to the transformation of the apprenticeship model in England and particularly assessment</w:t>
      </w:r>
      <w:r w:rsidR="00C25B0E" w:rsidRPr="00466507">
        <w:rPr>
          <w:rFonts w:ascii="Calibri" w:hAnsi="Calibri" w:cs="Calibri"/>
        </w:rPr>
        <w:t xml:space="preserve"> (Richard, 2012; </w:t>
      </w:r>
      <w:r w:rsidR="00613F1A" w:rsidRPr="00466507">
        <w:rPr>
          <w:rFonts w:ascii="Calibri" w:hAnsi="Calibri" w:cs="Calibri"/>
        </w:rPr>
        <w:t xml:space="preserve">Keep </w:t>
      </w:r>
      <w:r w:rsidR="00AF4A0B">
        <w:rPr>
          <w:rFonts w:ascii="Calibri" w:hAnsi="Calibri" w:cs="Calibri" w:hint="eastAsia"/>
        </w:rPr>
        <w:t>et al.</w:t>
      </w:r>
      <w:r w:rsidR="00613F1A" w:rsidRPr="00466507">
        <w:rPr>
          <w:rFonts w:ascii="Calibri" w:hAnsi="Calibri" w:cs="Calibri"/>
        </w:rPr>
        <w:t>, 2024)</w:t>
      </w:r>
      <w:r w:rsidR="00F04164" w:rsidRPr="00466507">
        <w:rPr>
          <w:rFonts w:ascii="Calibri" w:hAnsi="Calibri" w:cs="Calibri"/>
        </w:rPr>
        <w:t>:</w:t>
      </w:r>
    </w:p>
    <w:p w14:paraId="5CC8D942" w14:textId="56AD1BE8" w:rsidR="00F04164" w:rsidRPr="00466507" w:rsidRDefault="009544F7" w:rsidP="00D76469">
      <w:pPr>
        <w:pStyle w:val="ListParagraph"/>
        <w:numPr>
          <w:ilvl w:val="0"/>
          <w:numId w:val="4"/>
        </w:numPr>
        <w:spacing w:after="120" w:line="300" w:lineRule="auto"/>
        <w:rPr>
          <w:rFonts w:ascii="Calibri" w:hAnsi="Calibri" w:cs="Calibri"/>
        </w:rPr>
      </w:pPr>
      <w:r w:rsidRPr="00466507">
        <w:rPr>
          <w:rFonts w:ascii="Calibri" w:hAnsi="Calibri" w:cs="Calibri"/>
        </w:rPr>
        <w:t xml:space="preserve">Apprenticeships should be targeted only at those who are new to a job or role that requires ‘sustained and substantial </w:t>
      </w:r>
      <w:r w:rsidRPr="0A61A30F">
        <w:rPr>
          <w:rFonts w:ascii="Calibri" w:hAnsi="Calibri" w:cs="Calibri"/>
        </w:rPr>
        <w:t>training</w:t>
      </w:r>
      <w:r w:rsidR="4415B4C2" w:rsidRPr="0A61A30F">
        <w:rPr>
          <w:rFonts w:ascii="Calibri" w:hAnsi="Calibri" w:cs="Calibri"/>
        </w:rPr>
        <w:t>.’</w:t>
      </w:r>
    </w:p>
    <w:p w14:paraId="63A488B6" w14:textId="4F545033" w:rsidR="009544F7" w:rsidRPr="00466507" w:rsidRDefault="009544F7" w:rsidP="00D76469">
      <w:pPr>
        <w:pStyle w:val="ListParagraph"/>
        <w:numPr>
          <w:ilvl w:val="0"/>
          <w:numId w:val="4"/>
        </w:numPr>
        <w:autoSpaceDE w:val="0"/>
        <w:autoSpaceDN w:val="0"/>
        <w:adjustRightInd w:val="0"/>
        <w:spacing w:after="120" w:line="300" w:lineRule="auto"/>
        <w:rPr>
          <w:rFonts w:ascii="Calibri" w:hAnsi="Calibri" w:cs="Calibri"/>
        </w:rPr>
      </w:pPr>
      <w:r w:rsidRPr="00466507">
        <w:rPr>
          <w:rFonts w:ascii="Calibri" w:hAnsi="Calibri" w:cs="Calibri"/>
        </w:rPr>
        <w:t>‘End-point assessment’ should replace continuous ongoing assessment to ensure that the focus is on the outcome of an apprenticeship (what the apprentice can do when they complete their training)</w:t>
      </w:r>
      <w:r w:rsidR="00EE7EFF" w:rsidRPr="00466507">
        <w:rPr>
          <w:rFonts w:ascii="Calibri" w:hAnsi="Calibri" w:cs="Calibri"/>
        </w:rPr>
        <w:t>.</w:t>
      </w:r>
    </w:p>
    <w:p w14:paraId="1F03197B" w14:textId="6FCC1BAE" w:rsidR="009544F7" w:rsidRPr="00466507" w:rsidRDefault="009544F7" w:rsidP="00D76469">
      <w:pPr>
        <w:pStyle w:val="ListParagraph"/>
        <w:numPr>
          <w:ilvl w:val="0"/>
          <w:numId w:val="4"/>
        </w:numPr>
        <w:autoSpaceDE w:val="0"/>
        <w:autoSpaceDN w:val="0"/>
        <w:adjustRightInd w:val="0"/>
        <w:spacing w:after="120" w:line="300" w:lineRule="auto"/>
        <w:rPr>
          <w:rFonts w:ascii="Calibri" w:hAnsi="Calibri" w:cs="Calibri"/>
        </w:rPr>
      </w:pPr>
      <w:r w:rsidRPr="00466507">
        <w:rPr>
          <w:rFonts w:ascii="Calibri" w:hAnsi="Calibri" w:cs="Calibri"/>
        </w:rPr>
        <w:t>Assessment must be independent i.e</w:t>
      </w:r>
      <w:r w:rsidR="6975123C" w:rsidRPr="3F4380F0">
        <w:rPr>
          <w:rFonts w:ascii="Calibri" w:hAnsi="Calibri" w:cs="Calibri"/>
        </w:rPr>
        <w:t>.,</w:t>
      </w:r>
      <w:r w:rsidRPr="00466507">
        <w:rPr>
          <w:rFonts w:ascii="Calibri" w:hAnsi="Calibri" w:cs="Calibri"/>
        </w:rPr>
        <w:t xml:space="preserve"> not influenced by any financial incentives</w:t>
      </w:r>
      <w:r w:rsidR="001B5D24" w:rsidRPr="00466507">
        <w:rPr>
          <w:rFonts w:ascii="Calibri" w:hAnsi="Calibri" w:cs="Calibri"/>
        </w:rPr>
        <w:t>.</w:t>
      </w:r>
    </w:p>
    <w:p w14:paraId="620C46A1" w14:textId="7E6F0D01" w:rsidR="009544F7" w:rsidRPr="00466507" w:rsidRDefault="009544F7" w:rsidP="00D76469">
      <w:pPr>
        <w:pStyle w:val="ListParagraph"/>
        <w:numPr>
          <w:ilvl w:val="0"/>
          <w:numId w:val="4"/>
        </w:numPr>
        <w:autoSpaceDE w:val="0"/>
        <w:autoSpaceDN w:val="0"/>
        <w:adjustRightInd w:val="0"/>
        <w:spacing w:after="120" w:line="300" w:lineRule="auto"/>
        <w:rPr>
          <w:rFonts w:ascii="Calibri" w:hAnsi="Calibri" w:cs="Calibri"/>
        </w:rPr>
      </w:pPr>
      <w:proofErr w:type="spellStart"/>
      <w:r w:rsidRPr="00466507">
        <w:rPr>
          <w:rFonts w:ascii="Calibri" w:hAnsi="Calibri" w:cs="Calibri"/>
        </w:rPr>
        <w:t>Recognised</w:t>
      </w:r>
      <w:proofErr w:type="spellEnd"/>
      <w:r w:rsidRPr="00466507">
        <w:rPr>
          <w:rFonts w:ascii="Calibri" w:hAnsi="Calibri" w:cs="Calibri"/>
        </w:rPr>
        <w:t xml:space="preserve"> industry standards should form the basis of every apprenticeship</w:t>
      </w:r>
      <w:r w:rsidR="005329F6" w:rsidRPr="00466507">
        <w:rPr>
          <w:rFonts w:ascii="Calibri" w:hAnsi="Calibri" w:cs="Calibri"/>
        </w:rPr>
        <w:t>.</w:t>
      </w:r>
    </w:p>
    <w:p w14:paraId="4C5E289C" w14:textId="5BA62489" w:rsidR="009544F7" w:rsidRPr="00466507" w:rsidRDefault="009544F7" w:rsidP="00D76469">
      <w:pPr>
        <w:pStyle w:val="ListParagraph"/>
        <w:numPr>
          <w:ilvl w:val="0"/>
          <w:numId w:val="4"/>
        </w:numPr>
        <w:autoSpaceDE w:val="0"/>
        <w:autoSpaceDN w:val="0"/>
        <w:adjustRightInd w:val="0"/>
        <w:spacing w:after="120" w:line="300" w:lineRule="auto"/>
        <w:rPr>
          <w:rFonts w:ascii="Calibri" w:hAnsi="Calibri" w:cs="Calibri"/>
        </w:rPr>
      </w:pPr>
      <w:r w:rsidRPr="00466507">
        <w:rPr>
          <w:rFonts w:ascii="Calibri" w:hAnsi="Calibri" w:cs="Calibri"/>
        </w:rPr>
        <w:t xml:space="preserve">All apprentices should reach </w:t>
      </w:r>
      <w:bookmarkStart w:id="17" w:name="_Int_pFdTOIPW"/>
      <w:r w:rsidRPr="00466507">
        <w:rPr>
          <w:rFonts w:ascii="Calibri" w:hAnsi="Calibri" w:cs="Calibri"/>
        </w:rPr>
        <w:t>a good level</w:t>
      </w:r>
      <w:bookmarkEnd w:id="17"/>
      <w:r w:rsidRPr="00466507">
        <w:rPr>
          <w:rFonts w:ascii="Calibri" w:hAnsi="Calibri" w:cs="Calibri"/>
        </w:rPr>
        <w:t xml:space="preserve"> in English and </w:t>
      </w:r>
      <w:proofErr w:type="spellStart"/>
      <w:r w:rsidRPr="00466507">
        <w:rPr>
          <w:rFonts w:ascii="Calibri" w:hAnsi="Calibri" w:cs="Calibri"/>
        </w:rPr>
        <w:t>maths</w:t>
      </w:r>
      <w:proofErr w:type="spellEnd"/>
      <w:r w:rsidRPr="00466507">
        <w:rPr>
          <w:rFonts w:ascii="Calibri" w:hAnsi="Calibri" w:cs="Calibri"/>
        </w:rPr>
        <w:t xml:space="preserve"> before they can complete their apprenticeship</w:t>
      </w:r>
      <w:r w:rsidR="00970758" w:rsidRPr="00466507">
        <w:rPr>
          <w:rFonts w:ascii="Calibri" w:hAnsi="Calibri" w:cs="Calibri"/>
        </w:rPr>
        <w:t>.</w:t>
      </w:r>
      <w:r w:rsidRPr="00466507">
        <w:rPr>
          <w:rFonts w:ascii="Calibri" w:hAnsi="Calibri" w:cs="Calibri"/>
        </w:rPr>
        <w:t xml:space="preserve"> </w:t>
      </w:r>
    </w:p>
    <w:p w14:paraId="645EE6E6" w14:textId="37466BCA" w:rsidR="009544F7" w:rsidRPr="00466507" w:rsidRDefault="009544F7" w:rsidP="00D76469">
      <w:pPr>
        <w:pStyle w:val="ListParagraph"/>
        <w:numPr>
          <w:ilvl w:val="0"/>
          <w:numId w:val="4"/>
        </w:numPr>
        <w:autoSpaceDE w:val="0"/>
        <w:autoSpaceDN w:val="0"/>
        <w:adjustRightInd w:val="0"/>
        <w:spacing w:after="120" w:line="300" w:lineRule="auto"/>
        <w:rPr>
          <w:rFonts w:ascii="Calibri" w:hAnsi="Calibri" w:cs="Calibri"/>
        </w:rPr>
      </w:pPr>
      <w:r w:rsidRPr="00466507">
        <w:rPr>
          <w:rFonts w:ascii="Calibri" w:hAnsi="Calibri" w:cs="Calibri"/>
        </w:rPr>
        <w:t>The purchasing power for investing in apprenticeship training should lie with the employer</w:t>
      </w:r>
      <w:r w:rsidR="00F87819" w:rsidRPr="00466507">
        <w:rPr>
          <w:rFonts w:ascii="Calibri" w:hAnsi="Calibri" w:cs="Calibri"/>
        </w:rPr>
        <w:t>.</w:t>
      </w:r>
    </w:p>
    <w:p w14:paraId="24356944" w14:textId="3027B924" w:rsidR="009544F7" w:rsidRPr="00466507" w:rsidRDefault="009544F7" w:rsidP="00D76469">
      <w:pPr>
        <w:pStyle w:val="ListParagraph"/>
        <w:numPr>
          <w:ilvl w:val="0"/>
          <w:numId w:val="4"/>
        </w:numPr>
        <w:autoSpaceDE w:val="0"/>
        <w:autoSpaceDN w:val="0"/>
        <w:adjustRightInd w:val="0"/>
        <w:spacing w:after="120" w:line="300" w:lineRule="auto"/>
        <w:rPr>
          <w:rFonts w:ascii="Calibri" w:hAnsi="Calibri" w:cs="Calibri"/>
        </w:rPr>
      </w:pPr>
      <w:r w:rsidRPr="00466507">
        <w:rPr>
          <w:rFonts w:ascii="Calibri" w:hAnsi="Calibri" w:cs="Calibri"/>
        </w:rPr>
        <w:t>Employers and government should be jointly responsible for safeguarding quality</w:t>
      </w:r>
      <w:r w:rsidR="00B008BF" w:rsidRPr="00466507">
        <w:rPr>
          <w:rFonts w:ascii="Calibri" w:hAnsi="Calibri" w:cs="Calibri"/>
        </w:rPr>
        <w:t>.</w:t>
      </w:r>
    </w:p>
    <w:p w14:paraId="78F4D0DF" w14:textId="1870F589" w:rsidR="0041521A" w:rsidRPr="00466507" w:rsidRDefault="00303D8E" w:rsidP="00FC763C">
      <w:pPr>
        <w:spacing w:after="240" w:line="300" w:lineRule="auto"/>
        <w:rPr>
          <w:rFonts w:ascii="Calibri" w:hAnsi="Calibri" w:cs="Calibri"/>
        </w:rPr>
      </w:pPr>
      <w:r w:rsidRPr="00466507">
        <w:rPr>
          <w:rFonts w:ascii="Calibri" w:hAnsi="Calibri" w:cs="Calibri"/>
        </w:rPr>
        <w:t xml:space="preserve">In 2013, BIS and DfE responded </w:t>
      </w:r>
      <w:r w:rsidR="0051093C" w:rsidRPr="00466507">
        <w:rPr>
          <w:rFonts w:ascii="Calibri" w:hAnsi="Calibri" w:cs="Calibri"/>
        </w:rPr>
        <w:t>positively</w:t>
      </w:r>
      <w:r w:rsidRPr="00466507">
        <w:rPr>
          <w:rFonts w:ascii="Calibri" w:hAnsi="Calibri" w:cs="Calibri"/>
        </w:rPr>
        <w:t xml:space="preserve"> to Richard’s review and published </w:t>
      </w:r>
      <w:r w:rsidR="00AB72D3" w:rsidRPr="00466507">
        <w:rPr>
          <w:rFonts w:ascii="Calibri" w:hAnsi="Calibri" w:cs="Calibri"/>
        </w:rPr>
        <w:t>‘The Future of Apprenticeships in England:</w:t>
      </w:r>
      <w:r w:rsidRPr="00466507">
        <w:rPr>
          <w:rFonts w:ascii="Calibri" w:hAnsi="Calibri" w:cs="Calibri"/>
        </w:rPr>
        <w:t xml:space="preserve"> implementation pla</w:t>
      </w:r>
      <w:r w:rsidR="00AB72D3" w:rsidRPr="00466507">
        <w:rPr>
          <w:rFonts w:ascii="Calibri" w:hAnsi="Calibri" w:cs="Calibri"/>
        </w:rPr>
        <w:t>n’</w:t>
      </w:r>
      <w:r w:rsidRPr="00466507">
        <w:rPr>
          <w:rFonts w:ascii="Calibri" w:hAnsi="Calibri" w:cs="Calibri"/>
        </w:rPr>
        <w:t xml:space="preserve">. </w:t>
      </w:r>
      <w:r w:rsidR="006A658E" w:rsidRPr="00466507">
        <w:rPr>
          <w:rFonts w:ascii="Calibri" w:hAnsi="Calibri" w:cs="Calibri"/>
        </w:rPr>
        <w:t>This c</w:t>
      </w:r>
      <w:r w:rsidR="00F531E2" w:rsidRPr="00466507">
        <w:rPr>
          <w:rFonts w:ascii="Calibri" w:hAnsi="Calibri" w:cs="Calibri"/>
        </w:rPr>
        <w:t>onfirm</w:t>
      </w:r>
      <w:r w:rsidR="006A658E" w:rsidRPr="00466507">
        <w:rPr>
          <w:rFonts w:ascii="Calibri" w:hAnsi="Calibri" w:cs="Calibri"/>
        </w:rPr>
        <w:t>ed</w:t>
      </w:r>
      <w:r w:rsidR="00F531E2" w:rsidRPr="00466507">
        <w:rPr>
          <w:rFonts w:ascii="Calibri" w:hAnsi="Calibri" w:cs="Calibri"/>
        </w:rPr>
        <w:t xml:space="preserve"> the main aspects of the new apprenticeship system,</w:t>
      </w:r>
      <w:r w:rsidR="006A658E" w:rsidRPr="00466507">
        <w:rPr>
          <w:rFonts w:ascii="Calibri" w:hAnsi="Calibri" w:cs="Calibri"/>
        </w:rPr>
        <w:t xml:space="preserve"> </w:t>
      </w:r>
      <w:r w:rsidR="00F531E2" w:rsidRPr="00466507">
        <w:rPr>
          <w:rFonts w:ascii="Calibri" w:hAnsi="Calibri" w:cs="Calibri"/>
        </w:rPr>
        <w:t>including the rollout of ‘</w:t>
      </w:r>
      <w:r w:rsidR="006543E3" w:rsidRPr="00466507">
        <w:rPr>
          <w:rFonts w:ascii="Calibri" w:hAnsi="Calibri" w:cs="Calibri"/>
        </w:rPr>
        <w:t>T</w:t>
      </w:r>
      <w:r w:rsidR="00F531E2" w:rsidRPr="00466507">
        <w:rPr>
          <w:rFonts w:ascii="Calibri" w:hAnsi="Calibri" w:cs="Calibri"/>
        </w:rPr>
        <w:t>railblazer’ projects to write the new employer</w:t>
      </w:r>
      <w:r w:rsidR="006A658E" w:rsidRPr="00466507">
        <w:rPr>
          <w:rFonts w:ascii="Calibri" w:hAnsi="Calibri" w:cs="Calibri"/>
        </w:rPr>
        <w:t xml:space="preserve"> </w:t>
      </w:r>
      <w:r w:rsidR="00F531E2" w:rsidRPr="00466507">
        <w:rPr>
          <w:rFonts w:ascii="Calibri" w:hAnsi="Calibri" w:cs="Calibri"/>
        </w:rPr>
        <w:t>designed</w:t>
      </w:r>
      <w:r w:rsidR="006A658E" w:rsidRPr="00466507">
        <w:rPr>
          <w:rFonts w:ascii="Calibri" w:hAnsi="Calibri" w:cs="Calibri"/>
        </w:rPr>
        <w:t xml:space="preserve"> </w:t>
      </w:r>
      <w:r w:rsidR="00F531E2" w:rsidRPr="00466507">
        <w:rPr>
          <w:rFonts w:ascii="Calibri" w:hAnsi="Calibri" w:cs="Calibri"/>
        </w:rPr>
        <w:t>standards, independent end-point assessment, grading for</w:t>
      </w:r>
      <w:r w:rsidR="00C719AF" w:rsidRPr="00466507">
        <w:rPr>
          <w:rFonts w:ascii="Calibri" w:hAnsi="Calibri" w:cs="Calibri"/>
        </w:rPr>
        <w:t xml:space="preserve"> </w:t>
      </w:r>
      <w:r w:rsidR="00F531E2" w:rsidRPr="00466507">
        <w:rPr>
          <w:rFonts w:ascii="Calibri" w:hAnsi="Calibri" w:cs="Calibri"/>
        </w:rPr>
        <w:t>apprenticeships and withdrawing all existing ‘apprenticeship frameworks’</w:t>
      </w:r>
      <w:r w:rsidR="0047740F" w:rsidRPr="00466507">
        <w:rPr>
          <w:rFonts w:ascii="Calibri" w:hAnsi="Calibri" w:cs="Calibri"/>
        </w:rPr>
        <w:t xml:space="preserve"> </w:t>
      </w:r>
      <w:r w:rsidR="00F531E2" w:rsidRPr="00466507">
        <w:rPr>
          <w:rFonts w:ascii="Calibri" w:hAnsi="Calibri" w:cs="Calibri"/>
        </w:rPr>
        <w:t>by 2017/18</w:t>
      </w:r>
      <w:r w:rsidR="00F531E2" w:rsidRPr="00466507">
        <w:rPr>
          <w:rFonts w:ascii="Calibri" w:hAnsi="Calibri" w:cs="Calibri"/>
          <w:i/>
          <w:iCs/>
        </w:rPr>
        <w:t>.</w:t>
      </w:r>
      <w:r w:rsidR="006543E3" w:rsidRPr="00466507">
        <w:rPr>
          <w:rFonts w:ascii="Calibri" w:hAnsi="Calibri" w:cs="Calibri"/>
          <w:i/>
          <w:iCs/>
        </w:rPr>
        <w:t xml:space="preserve"> </w:t>
      </w:r>
      <w:r w:rsidRPr="00466507">
        <w:rPr>
          <w:rFonts w:ascii="Calibri" w:hAnsi="Calibri" w:cs="Calibri"/>
        </w:rPr>
        <w:t xml:space="preserve">This </w:t>
      </w:r>
      <w:r w:rsidR="0047740F" w:rsidRPr="00466507">
        <w:rPr>
          <w:rFonts w:ascii="Calibri" w:hAnsi="Calibri" w:cs="Calibri"/>
        </w:rPr>
        <w:t xml:space="preserve">also </w:t>
      </w:r>
      <w:r w:rsidRPr="00466507">
        <w:rPr>
          <w:rFonts w:ascii="Calibri" w:hAnsi="Calibri" w:cs="Calibri"/>
        </w:rPr>
        <w:t xml:space="preserve">introduced grading in apprenticeships </w:t>
      </w:r>
      <w:r w:rsidR="006543E3" w:rsidRPr="00466507">
        <w:rPr>
          <w:rFonts w:ascii="Calibri" w:hAnsi="Calibri" w:cs="Calibri"/>
        </w:rPr>
        <w:t>(</w:t>
      </w:r>
      <w:r w:rsidRPr="00466507">
        <w:rPr>
          <w:rFonts w:ascii="Calibri" w:hAnsi="Calibri" w:cs="Calibri"/>
        </w:rPr>
        <w:t>pass, merit</w:t>
      </w:r>
      <w:r w:rsidR="3FA01EC9" w:rsidRPr="0A61A30F">
        <w:rPr>
          <w:rFonts w:ascii="Calibri" w:hAnsi="Calibri" w:cs="Calibri"/>
        </w:rPr>
        <w:t>,</w:t>
      </w:r>
      <w:r w:rsidRPr="00466507">
        <w:rPr>
          <w:rFonts w:ascii="Calibri" w:hAnsi="Calibri" w:cs="Calibri"/>
        </w:rPr>
        <w:t xml:space="preserve"> and distinction</w:t>
      </w:r>
      <w:r w:rsidR="006543E3" w:rsidRPr="00466507">
        <w:rPr>
          <w:rFonts w:ascii="Calibri" w:hAnsi="Calibri" w:cs="Calibri"/>
        </w:rPr>
        <w:t>)</w:t>
      </w:r>
      <w:r w:rsidRPr="00466507">
        <w:rPr>
          <w:rFonts w:ascii="Calibri" w:hAnsi="Calibri" w:cs="Calibri"/>
        </w:rPr>
        <w:t xml:space="preserve">. However, there were mixed responses to the subsequent consultation and concerns that grading was problematic in </w:t>
      </w:r>
      <w:r w:rsidR="004C6E86" w:rsidRPr="00466507">
        <w:rPr>
          <w:rFonts w:ascii="Calibri" w:hAnsi="Calibri" w:cs="Calibri"/>
        </w:rPr>
        <w:t>competency-based</w:t>
      </w:r>
      <w:r w:rsidRPr="00466507">
        <w:rPr>
          <w:rFonts w:ascii="Calibri" w:hAnsi="Calibri" w:cs="Calibri"/>
        </w:rPr>
        <w:t xml:space="preserve"> assessment contexts. Therefore, it was agreed that </w:t>
      </w:r>
      <w:r w:rsidRPr="00466507">
        <w:rPr>
          <w:rFonts w:ascii="Calibri" w:hAnsi="Calibri" w:cs="Calibri"/>
        </w:rPr>
        <w:lastRenderedPageBreak/>
        <w:t>Trailblazer groups devising new standards could apply for an exemption from grading for specific standards (not rolled out at sector level) if appropriate.</w:t>
      </w:r>
    </w:p>
    <w:p w14:paraId="04AA59C2" w14:textId="47C747ED" w:rsidR="0041521A" w:rsidRPr="00466507" w:rsidRDefault="0041521A" w:rsidP="00FC763C">
      <w:pPr>
        <w:spacing w:after="240" w:line="300" w:lineRule="auto"/>
        <w:rPr>
          <w:rFonts w:ascii="Calibri" w:hAnsi="Calibri" w:cs="Calibri"/>
        </w:rPr>
      </w:pPr>
      <w:r w:rsidRPr="4F1C4167">
        <w:rPr>
          <w:rFonts w:ascii="Calibri" w:hAnsi="Calibri" w:cs="Calibri"/>
        </w:rPr>
        <w:t>In 2015</w:t>
      </w:r>
      <w:r w:rsidR="00A22C95" w:rsidRPr="4F1C4167">
        <w:rPr>
          <w:rFonts w:ascii="Calibri" w:hAnsi="Calibri" w:cs="Calibri"/>
        </w:rPr>
        <w:t xml:space="preserve">, </w:t>
      </w:r>
      <w:r w:rsidR="000E7252" w:rsidRPr="4F1C4167">
        <w:rPr>
          <w:rFonts w:ascii="Calibri" w:hAnsi="Calibri" w:cs="Calibri"/>
        </w:rPr>
        <w:t>BIS published ‘English Apprenticeships: our 2020 vision</w:t>
      </w:r>
      <w:r w:rsidR="00D55389" w:rsidRPr="4F1C4167">
        <w:rPr>
          <w:rFonts w:ascii="Calibri" w:hAnsi="Calibri" w:cs="Calibri"/>
        </w:rPr>
        <w:t>’, a strategy document</w:t>
      </w:r>
      <w:r w:rsidR="0049146C" w:rsidRPr="4F1C4167">
        <w:rPr>
          <w:rFonts w:ascii="Calibri" w:hAnsi="Calibri" w:cs="Calibri"/>
        </w:rPr>
        <w:t xml:space="preserve"> outlining </w:t>
      </w:r>
      <w:r w:rsidR="00BB4E43" w:rsidRPr="4F1C4167">
        <w:rPr>
          <w:rFonts w:ascii="Calibri" w:hAnsi="Calibri" w:cs="Calibri"/>
        </w:rPr>
        <w:t xml:space="preserve">the government’s plan for </w:t>
      </w:r>
      <w:r w:rsidR="008E21F9" w:rsidRPr="4F1C4167">
        <w:rPr>
          <w:rFonts w:ascii="Calibri" w:hAnsi="Calibri" w:cs="Calibri"/>
        </w:rPr>
        <w:t xml:space="preserve">improving the quality </w:t>
      </w:r>
      <w:r w:rsidR="00522087" w:rsidRPr="4F1C4167">
        <w:rPr>
          <w:rFonts w:ascii="Calibri" w:hAnsi="Calibri" w:cs="Calibri"/>
        </w:rPr>
        <w:t>and quantity of apprenticeships</w:t>
      </w:r>
      <w:r w:rsidR="00DA3A7A" w:rsidRPr="4F1C4167">
        <w:rPr>
          <w:rFonts w:ascii="Calibri" w:hAnsi="Calibri" w:cs="Calibri"/>
        </w:rPr>
        <w:t xml:space="preserve">, aiming to reach </w:t>
      </w:r>
      <w:r w:rsidR="00C466B5" w:rsidRPr="4F1C4167">
        <w:rPr>
          <w:rFonts w:ascii="Calibri" w:hAnsi="Calibri" w:cs="Calibri"/>
        </w:rPr>
        <w:t>apprenticeship starts by 2020.</w:t>
      </w:r>
      <w:r w:rsidR="004B5041" w:rsidRPr="4F1C4167">
        <w:rPr>
          <w:rFonts w:ascii="Calibri" w:hAnsi="Calibri" w:cs="Calibri"/>
        </w:rPr>
        <w:t xml:space="preserve"> This introduced a range of key reforms</w:t>
      </w:r>
      <w:r w:rsidR="00A43DF7" w:rsidRPr="4F1C4167">
        <w:rPr>
          <w:rFonts w:ascii="Calibri" w:hAnsi="Calibri" w:cs="Calibri"/>
        </w:rPr>
        <w:t xml:space="preserve">, particularly the creation </w:t>
      </w:r>
      <w:r w:rsidR="00AB0CC5" w:rsidRPr="4F1C4167">
        <w:rPr>
          <w:rFonts w:ascii="Calibri" w:hAnsi="Calibri" w:cs="Calibri"/>
        </w:rPr>
        <w:t>of the Institute for Apprenticeships (</w:t>
      </w:r>
      <w:proofErr w:type="spellStart"/>
      <w:r w:rsidR="00AB0CC5" w:rsidRPr="4F1C4167">
        <w:rPr>
          <w:rFonts w:ascii="Calibri" w:hAnsi="Calibri" w:cs="Calibri"/>
        </w:rPr>
        <w:t>IfA</w:t>
      </w:r>
      <w:proofErr w:type="spellEnd"/>
      <w:r w:rsidR="00AB0CC5" w:rsidRPr="4F1C4167">
        <w:rPr>
          <w:rFonts w:ascii="Calibri" w:hAnsi="Calibri" w:cs="Calibri"/>
        </w:rPr>
        <w:t>)</w:t>
      </w:r>
      <w:r w:rsidR="00C621FB" w:rsidRPr="4F1C4167">
        <w:rPr>
          <w:rFonts w:ascii="Calibri" w:hAnsi="Calibri" w:cs="Calibri"/>
        </w:rPr>
        <w:t xml:space="preserve">, which would oversee the </w:t>
      </w:r>
      <w:r w:rsidR="00D030ED" w:rsidRPr="4F1C4167">
        <w:rPr>
          <w:rFonts w:ascii="Calibri" w:hAnsi="Calibri" w:cs="Calibri"/>
        </w:rPr>
        <w:t>design and delivery of apprenticeships (BIS, 2015; Keep et al., 2024).</w:t>
      </w:r>
      <w:r w:rsidR="007E1173" w:rsidRPr="4F1C4167">
        <w:rPr>
          <w:rFonts w:ascii="Calibri" w:hAnsi="Calibri" w:cs="Calibri"/>
        </w:rPr>
        <w:t xml:space="preserve"> Following </w:t>
      </w:r>
      <w:bookmarkStart w:id="18" w:name="_Int_79LJr0CK"/>
      <w:r w:rsidR="007E1173" w:rsidRPr="4F1C4167">
        <w:rPr>
          <w:rFonts w:ascii="Calibri" w:hAnsi="Calibri" w:cs="Calibri"/>
        </w:rPr>
        <w:t>the Sainsbury</w:t>
      </w:r>
      <w:bookmarkEnd w:id="18"/>
      <w:r w:rsidR="00770091" w:rsidRPr="4F1C4167">
        <w:rPr>
          <w:rFonts w:ascii="Calibri" w:hAnsi="Calibri" w:cs="Calibri"/>
        </w:rPr>
        <w:t xml:space="preserve"> </w:t>
      </w:r>
      <w:r w:rsidR="00BA224A" w:rsidRPr="4F1C4167">
        <w:rPr>
          <w:rFonts w:ascii="Calibri" w:hAnsi="Calibri" w:cs="Calibri"/>
        </w:rPr>
        <w:t xml:space="preserve">et al. </w:t>
      </w:r>
      <w:r w:rsidR="00C64B2C" w:rsidRPr="4F1C4167">
        <w:rPr>
          <w:rFonts w:ascii="Calibri" w:hAnsi="Calibri" w:cs="Calibri"/>
        </w:rPr>
        <w:t xml:space="preserve">(2016) </w:t>
      </w:r>
      <w:r w:rsidR="008B2EAD">
        <w:rPr>
          <w:rFonts w:ascii="Calibri" w:hAnsi="Calibri" w:cs="Calibri"/>
        </w:rPr>
        <w:t xml:space="preserve">report </w:t>
      </w:r>
      <w:r w:rsidR="00C64B2C" w:rsidRPr="4F1C4167">
        <w:rPr>
          <w:rFonts w:ascii="Calibri" w:hAnsi="Calibri" w:cs="Calibri"/>
        </w:rPr>
        <w:t xml:space="preserve">and the </w:t>
      </w:r>
      <w:r w:rsidR="007B4DAB" w:rsidRPr="4F1C4167">
        <w:rPr>
          <w:rFonts w:ascii="Calibri" w:hAnsi="Calibri" w:cs="Calibri"/>
        </w:rPr>
        <w:t>‘Post 16 skills plan’ (DfE</w:t>
      </w:r>
      <w:r w:rsidR="00C170D4" w:rsidRPr="4F1C4167">
        <w:rPr>
          <w:rFonts w:ascii="Calibri" w:hAnsi="Calibri" w:cs="Calibri"/>
        </w:rPr>
        <w:t>, 2016)</w:t>
      </w:r>
      <w:r w:rsidR="00016B5F" w:rsidRPr="4F1C4167">
        <w:rPr>
          <w:rFonts w:ascii="Calibri" w:hAnsi="Calibri" w:cs="Calibri"/>
        </w:rPr>
        <w:t xml:space="preserve">, the remit of </w:t>
      </w:r>
      <w:proofErr w:type="spellStart"/>
      <w:r w:rsidR="00016B5F" w:rsidRPr="4F1C4167">
        <w:rPr>
          <w:rFonts w:ascii="Calibri" w:hAnsi="Calibri" w:cs="Calibri"/>
        </w:rPr>
        <w:t>IfA</w:t>
      </w:r>
      <w:proofErr w:type="spellEnd"/>
      <w:r w:rsidR="00016B5F" w:rsidRPr="4F1C4167">
        <w:rPr>
          <w:rFonts w:ascii="Calibri" w:hAnsi="Calibri" w:cs="Calibri"/>
        </w:rPr>
        <w:t xml:space="preserve"> was expanded to </w:t>
      </w:r>
      <w:r w:rsidR="0087689B" w:rsidRPr="4F1C4167">
        <w:rPr>
          <w:rFonts w:ascii="Calibri" w:hAnsi="Calibri" w:cs="Calibri"/>
        </w:rPr>
        <w:t xml:space="preserve">include </w:t>
      </w:r>
      <w:r w:rsidR="00F7049C" w:rsidRPr="4F1C4167">
        <w:rPr>
          <w:rFonts w:ascii="Calibri" w:hAnsi="Calibri" w:cs="Calibri"/>
        </w:rPr>
        <w:t xml:space="preserve">all </w:t>
      </w:r>
      <w:r w:rsidR="0087689B" w:rsidRPr="4F1C4167">
        <w:rPr>
          <w:rFonts w:ascii="Calibri" w:hAnsi="Calibri" w:cs="Calibri"/>
        </w:rPr>
        <w:t xml:space="preserve">technical education </w:t>
      </w:r>
      <w:r w:rsidR="00F7049C" w:rsidRPr="4F1C4167">
        <w:rPr>
          <w:rFonts w:ascii="Calibri" w:hAnsi="Calibri" w:cs="Calibri"/>
        </w:rPr>
        <w:t xml:space="preserve">at </w:t>
      </w:r>
      <w:r w:rsidR="00CA0265" w:rsidRPr="4F1C4167">
        <w:rPr>
          <w:rFonts w:ascii="Calibri" w:hAnsi="Calibri" w:cs="Calibri"/>
        </w:rPr>
        <w:t>L</w:t>
      </w:r>
      <w:r w:rsidR="00F7049C" w:rsidRPr="4F1C4167">
        <w:rPr>
          <w:rFonts w:ascii="Calibri" w:hAnsi="Calibri" w:cs="Calibri"/>
        </w:rPr>
        <w:t>evels 2-5.</w:t>
      </w:r>
      <w:r w:rsidR="000C46C0" w:rsidRPr="4F1C4167">
        <w:rPr>
          <w:rFonts w:ascii="Calibri" w:hAnsi="Calibri" w:cs="Calibri"/>
        </w:rPr>
        <w:t xml:space="preserve"> This meant that at the introduction of </w:t>
      </w:r>
      <w:r w:rsidR="008E5C6E" w:rsidRPr="4F1C4167">
        <w:rPr>
          <w:rFonts w:ascii="Calibri" w:hAnsi="Calibri" w:cs="Calibri"/>
        </w:rPr>
        <w:t>the Technical and Further Education Act in 201</w:t>
      </w:r>
      <w:r w:rsidR="00E41E1F" w:rsidRPr="4F1C4167">
        <w:rPr>
          <w:rFonts w:ascii="Calibri" w:hAnsi="Calibri" w:cs="Calibri"/>
        </w:rPr>
        <w:t>7</w:t>
      </w:r>
      <w:r w:rsidR="008E5C6E" w:rsidRPr="4F1C4167">
        <w:rPr>
          <w:rFonts w:ascii="Calibri" w:hAnsi="Calibri" w:cs="Calibri"/>
        </w:rPr>
        <w:t xml:space="preserve">, </w:t>
      </w:r>
      <w:proofErr w:type="spellStart"/>
      <w:r w:rsidR="008E5C6E" w:rsidRPr="4F1C4167">
        <w:rPr>
          <w:rFonts w:ascii="Calibri" w:hAnsi="Calibri" w:cs="Calibri"/>
        </w:rPr>
        <w:t>IfA</w:t>
      </w:r>
      <w:proofErr w:type="spellEnd"/>
      <w:r w:rsidR="008E5C6E" w:rsidRPr="4F1C4167">
        <w:rPr>
          <w:rFonts w:ascii="Calibri" w:hAnsi="Calibri" w:cs="Calibri"/>
        </w:rPr>
        <w:t xml:space="preserve"> became </w:t>
      </w:r>
      <w:proofErr w:type="spellStart"/>
      <w:r w:rsidR="008E5C6E" w:rsidRPr="4F1C4167">
        <w:rPr>
          <w:rFonts w:ascii="Calibri" w:hAnsi="Calibri" w:cs="Calibri"/>
        </w:rPr>
        <w:t>IfATE</w:t>
      </w:r>
      <w:proofErr w:type="spellEnd"/>
      <w:r w:rsidR="00271788" w:rsidRPr="4F1C4167">
        <w:rPr>
          <w:rFonts w:ascii="Calibri" w:hAnsi="Calibri" w:cs="Calibri"/>
        </w:rPr>
        <w:t xml:space="preserve"> (Institute for Apprenticeships and Technical Education)</w:t>
      </w:r>
      <w:r w:rsidR="009E34E4" w:rsidRPr="4F1C4167">
        <w:rPr>
          <w:rFonts w:ascii="Calibri" w:hAnsi="Calibri" w:cs="Calibri"/>
        </w:rPr>
        <w:t>.</w:t>
      </w:r>
    </w:p>
    <w:p w14:paraId="6D5384FE" w14:textId="35273EEA" w:rsidR="000303FD" w:rsidRPr="00466507" w:rsidRDefault="000303FD" w:rsidP="00FC763C">
      <w:pPr>
        <w:spacing w:after="240" w:line="300" w:lineRule="auto"/>
        <w:rPr>
          <w:rFonts w:ascii="Calibri" w:hAnsi="Calibri" w:cs="Calibri"/>
        </w:rPr>
      </w:pPr>
      <w:r w:rsidRPr="00466507">
        <w:rPr>
          <w:rFonts w:ascii="Calibri" w:hAnsi="Calibri" w:cs="Calibri"/>
        </w:rPr>
        <w:t>The</w:t>
      </w:r>
      <w:r w:rsidR="00F2757B" w:rsidRPr="00466507">
        <w:rPr>
          <w:rFonts w:ascii="Calibri" w:hAnsi="Calibri" w:cs="Calibri"/>
        </w:rPr>
        <w:t xml:space="preserve">se reforms saw a radical shift from </w:t>
      </w:r>
      <w:r w:rsidRPr="00466507">
        <w:rPr>
          <w:rFonts w:ascii="Calibri" w:hAnsi="Calibri" w:cs="Calibri"/>
        </w:rPr>
        <w:t>an apprenticeship framework to an apprenticeship standard. The</w:t>
      </w:r>
      <w:r w:rsidR="00F2757B" w:rsidRPr="00466507">
        <w:rPr>
          <w:rFonts w:ascii="Calibri" w:hAnsi="Calibri" w:cs="Calibri"/>
        </w:rPr>
        <w:t xml:space="preserve"> </w:t>
      </w:r>
      <w:r w:rsidRPr="00466507">
        <w:rPr>
          <w:rFonts w:ascii="Calibri" w:hAnsi="Calibri" w:cs="Calibri"/>
        </w:rPr>
        <w:t>old apprenticeship framework was primarily qualification focused</w:t>
      </w:r>
      <w:r w:rsidR="003876EB" w:rsidRPr="00466507">
        <w:rPr>
          <w:rFonts w:ascii="Calibri" w:hAnsi="Calibri" w:cs="Calibri"/>
        </w:rPr>
        <w:t xml:space="preserve"> and was </w:t>
      </w:r>
      <w:proofErr w:type="spellStart"/>
      <w:r w:rsidR="003876EB" w:rsidRPr="00466507">
        <w:rPr>
          <w:rFonts w:ascii="Calibri" w:hAnsi="Calibri" w:cs="Calibri"/>
        </w:rPr>
        <w:t>criticised</w:t>
      </w:r>
      <w:proofErr w:type="spellEnd"/>
      <w:r w:rsidR="003876EB" w:rsidRPr="00466507">
        <w:rPr>
          <w:rFonts w:ascii="Calibri" w:hAnsi="Calibri" w:cs="Calibri"/>
        </w:rPr>
        <w:t xml:space="preserve"> throughout the reform process</w:t>
      </w:r>
      <w:r w:rsidR="00AA7C18" w:rsidRPr="00466507">
        <w:rPr>
          <w:rFonts w:ascii="Calibri" w:hAnsi="Calibri" w:cs="Calibri"/>
        </w:rPr>
        <w:t xml:space="preserve"> as meaning that</w:t>
      </w:r>
      <w:r w:rsidRPr="00466507">
        <w:rPr>
          <w:rFonts w:ascii="Calibri" w:hAnsi="Calibri" w:cs="Calibri"/>
        </w:rPr>
        <w:t xml:space="preserve"> </w:t>
      </w:r>
      <w:r w:rsidR="00AA7C18" w:rsidRPr="00466507">
        <w:rPr>
          <w:rFonts w:ascii="Calibri" w:hAnsi="Calibri" w:cs="Calibri"/>
        </w:rPr>
        <w:t>some</w:t>
      </w:r>
      <w:r w:rsidRPr="00466507">
        <w:rPr>
          <w:rFonts w:ascii="Calibri" w:hAnsi="Calibri" w:cs="Calibri"/>
        </w:rPr>
        <w:t xml:space="preserve"> apprentice</w:t>
      </w:r>
      <w:r w:rsidR="00AA7C18" w:rsidRPr="00466507">
        <w:rPr>
          <w:rFonts w:ascii="Calibri" w:hAnsi="Calibri" w:cs="Calibri"/>
        </w:rPr>
        <w:t>s</w:t>
      </w:r>
      <w:r w:rsidRPr="00466507">
        <w:rPr>
          <w:rFonts w:ascii="Calibri" w:hAnsi="Calibri" w:cs="Calibri"/>
        </w:rPr>
        <w:t xml:space="preserve"> </w:t>
      </w:r>
      <w:r w:rsidR="008D6B73" w:rsidRPr="00466507">
        <w:rPr>
          <w:rFonts w:ascii="Calibri" w:hAnsi="Calibri" w:cs="Calibri"/>
        </w:rPr>
        <w:t>c</w:t>
      </w:r>
      <w:r w:rsidRPr="00466507">
        <w:rPr>
          <w:rFonts w:ascii="Calibri" w:hAnsi="Calibri" w:cs="Calibri"/>
        </w:rPr>
        <w:t>ould achieve the qualification but still not have the right skills to be</w:t>
      </w:r>
      <w:r w:rsidR="00AA7C18" w:rsidRPr="00466507">
        <w:rPr>
          <w:rFonts w:ascii="Calibri" w:hAnsi="Calibri" w:cs="Calibri"/>
        </w:rPr>
        <w:t xml:space="preserve"> </w:t>
      </w:r>
      <w:r w:rsidRPr="00466507">
        <w:rPr>
          <w:rFonts w:ascii="Calibri" w:hAnsi="Calibri" w:cs="Calibri"/>
        </w:rPr>
        <w:t xml:space="preserve">competent in their </w:t>
      </w:r>
      <w:r w:rsidR="00AA7C18" w:rsidRPr="00466507">
        <w:rPr>
          <w:rFonts w:ascii="Calibri" w:hAnsi="Calibri" w:cs="Calibri"/>
        </w:rPr>
        <w:t>occupations</w:t>
      </w:r>
      <w:r w:rsidRPr="00466507">
        <w:rPr>
          <w:rFonts w:ascii="Calibri" w:hAnsi="Calibri" w:cs="Calibri"/>
        </w:rPr>
        <w:t xml:space="preserve">. To address this, </w:t>
      </w:r>
      <w:r w:rsidR="00AA7C18" w:rsidRPr="00466507">
        <w:rPr>
          <w:rFonts w:ascii="Calibri" w:hAnsi="Calibri" w:cs="Calibri"/>
        </w:rPr>
        <w:t>the</w:t>
      </w:r>
      <w:r w:rsidRPr="00466507">
        <w:rPr>
          <w:rFonts w:ascii="Calibri" w:hAnsi="Calibri" w:cs="Calibri"/>
        </w:rPr>
        <w:t xml:space="preserve"> apprenticeship</w:t>
      </w:r>
      <w:r w:rsidR="00AA7C18" w:rsidRPr="00466507">
        <w:rPr>
          <w:rFonts w:ascii="Calibri" w:hAnsi="Calibri" w:cs="Calibri"/>
        </w:rPr>
        <w:t xml:space="preserve"> </w:t>
      </w:r>
      <w:r w:rsidRPr="00466507">
        <w:rPr>
          <w:rFonts w:ascii="Calibri" w:hAnsi="Calibri" w:cs="Calibri"/>
        </w:rPr>
        <w:t xml:space="preserve">standards </w:t>
      </w:r>
      <w:r w:rsidR="00AA7C18" w:rsidRPr="00466507">
        <w:rPr>
          <w:rFonts w:ascii="Calibri" w:hAnsi="Calibri" w:cs="Calibri"/>
        </w:rPr>
        <w:t>were viewed as</w:t>
      </w:r>
      <w:r w:rsidRPr="00466507">
        <w:rPr>
          <w:rFonts w:ascii="Calibri" w:hAnsi="Calibri" w:cs="Calibri"/>
        </w:rPr>
        <w:t xml:space="preserve"> focused on achieving occupational competency rather than a</w:t>
      </w:r>
      <w:r w:rsidR="00AA7C18" w:rsidRPr="00466507">
        <w:rPr>
          <w:rFonts w:ascii="Calibri" w:hAnsi="Calibri" w:cs="Calibri"/>
        </w:rPr>
        <w:t xml:space="preserve"> </w:t>
      </w:r>
      <w:r w:rsidRPr="00466507">
        <w:rPr>
          <w:rFonts w:ascii="Calibri" w:hAnsi="Calibri" w:cs="Calibri"/>
        </w:rPr>
        <w:t>qualification. Each standard contains a list of the knowledge, skills</w:t>
      </w:r>
      <w:r w:rsidR="623EAC9B" w:rsidRPr="1AFEBF5F">
        <w:rPr>
          <w:rFonts w:ascii="Calibri" w:hAnsi="Calibri" w:cs="Calibri"/>
        </w:rPr>
        <w:t>,</w:t>
      </w:r>
      <w:r w:rsidRPr="00466507">
        <w:rPr>
          <w:rFonts w:ascii="Calibri" w:hAnsi="Calibri" w:cs="Calibri"/>
        </w:rPr>
        <w:t xml:space="preserve"> and </w:t>
      </w:r>
      <w:proofErr w:type="spellStart"/>
      <w:r w:rsidRPr="00466507">
        <w:rPr>
          <w:rFonts w:ascii="Calibri" w:hAnsi="Calibri" w:cs="Calibri"/>
        </w:rPr>
        <w:t>behaviours</w:t>
      </w:r>
      <w:proofErr w:type="spellEnd"/>
      <w:r w:rsidR="00AA7C18" w:rsidRPr="00466507">
        <w:rPr>
          <w:rFonts w:ascii="Calibri" w:hAnsi="Calibri" w:cs="Calibri"/>
        </w:rPr>
        <w:t xml:space="preserve"> </w:t>
      </w:r>
      <w:r w:rsidRPr="00466507">
        <w:rPr>
          <w:rFonts w:ascii="Calibri" w:hAnsi="Calibri" w:cs="Calibri"/>
        </w:rPr>
        <w:t>(KSBs) deemed necessary to be competent and are tested at the end of the</w:t>
      </w:r>
      <w:r w:rsidR="00AA7C18" w:rsidRPr="00466507">
        <w:rPr>
          <w:rFonts w:ascii="Calibri" w:hAnsi="Calibri" w:cs="Calibri"/>
        </w:rPr>
        <w:t xml:space="preserve"> </w:t>
      </w:r>
      <w:r w:rsidRPr="00466507">
        <w:rPr>
          <w:rFonts w:ascii="Calibri" w:hAnsi="Calibri" w:cs="Calibri"/>
        </w:rPr>
        <w:t>apprenticeship through an independent end-point assessment (EPA).</w:t>
      </w:r>
    </w:p>
    <w:p w14:paraId="09DDC0F1" w14:textId="38205774" w:rsidR="00303D8E" w:rsidRPr="00466507" w:rsidRDefault="00303D8E" w:rsidP="00A95370">
      <w:pPr>
        <w:spacing w:after="120" w:line="300" w:lineRule="auto"/>
        <w:rPr>
          <w:rFonts w:ascii="Calibri" w:hAnsi="Calibri" w:cs="Calibri"/>
          <w:b/>
          <w:bCs/>
        </w:rPr>
      </w:pPr>
      <w:r w:rsidRPr="00466507">
        <w:rPr>
          <w:rFonts w:ascii="Calibri" w:hAnsi="Calibri" w:cs="Calibri"/>
          <w:b/>
          <w:bCs/>
        </w:rPr>
        <w:t>Key Policy Moments:</w:t>
      </w:r>
    </w:p>
    <w:p w14:paraId="059EA9A5" w14:textId="37FDA8AB" w:rsidR="00B43097" w:rsidRPr="00B43097" w:rsidRDefault="00B43097" w:rsidP="00FC763C">
      <w:pPr>
        <w:spacing w:after="240" w:line="300" w:lineRule="auto"/>
        <w:rPr>
          <w:rFonts w:ascii="Calibri" w:hAnsi="Calibri" w:cs="Calibri"/>
        </w:rPr>
      </w:pPr>
      <w:r>
        <w:rPr>
          <w:rFonts w:ascii="Calibri" w:hAnsi="Calibri" w:cs="Calibri"/>
        </w:rPr>
        <w:t xml:space="preserve">Dickinson and Hogarth (2021) provide a useful overview of </w:t>
      </w:r>
      <w:r w:rsidR="00633F33">
        <w:rPr>
          <w:rFonts w:ascii="Calibri" w:hAnsi="Calibri" w:cs="Calibri"/>
        </w:rPr>
        <w:t xml:space="preserve">the </w:t>
      </w:r>
      <w:r w:rsidR="00A7034D">
        <w:rPr>
          <w:rFonts w:ascii="Calibri" w:hAnsi="Calibri" w:cs="Calibri"/>
        </w:rPr>
        <w:t xml:space="preserve">major </w:t>
      </w:r>
      <w:r w:rsidR="00E663FB">
        <w:rPr>
          <w:rFonts w:ascii="Calibri" w:hAnsi="Calibri" w:cs="Calibri"/>
        </w:rPr>
        <w:t xml:space="preserve">events in apprenticeship policy </w:t>
      </w:r>
      <w:r w:rsidR="00950DF5">
        <w:rPr>
          <w:rFonts w:ascii="Calibri" w:hAnsi="Calibri" w:cs="Calibri"/>
        </w:rPr>
        <w:t xml:space="preserve">since the early </w:t>
      </w:r>
      <w:r w:rsidR="001C4F01">
        <w:rPr>
          <w:rFonts w:ascii="Calibri" w:hAnsi="Calibri" w:cs="Calibri"/>
        </w:rPr>
        <w:t>1990</w:t>
      </w:r>
      <w:r w:rsidR="00C23E8E">
        <w:rPr>
          <w:rFonts w:ascii="Calibri" w:hAnsi="Calibri" w:cs="Calibri"/>
        </w:rPr>
        <w:t>s</w:t>
      </w:r>
      <w:r w:rsidR="007E4D87">
        <w:rPr>
          <w:rFonts w:ascii="Calibri" w:hAnsi="Calibri" w:cs="Calibri"/>
        </w:rPr>
        <w:t xml:space="preserve"> (see Figure 1). Within this broad overview, the key policy moments that have shaped </w:t>
      </w:r>
      <w:r w:rsidR="000F7C90">
        <w:rPr>
          <w:rFonts w:ascii="Calibri" w:hAnsi="Calibri" w:cs="Calibri"/>
        </w:rPr>
        <w:t>EPA</w:t>
      </w:r>
      <w:r w:rsidR="004E4399">
        <w:rPr>
          <w:rFonts w:ascii="Calibri" w:hAnsi="Calibri" w:cs="Calibri"/>
        </w:rPr>
        <w:t xml:space="preserve"> are:</w:t>
      </w:r>
    </w:p>
    <w:p w14:paraId="1B3F92AD" w14:textId="77777777" w:rsidR="00303D8E" w:rsidRPr="00466507" w:rsidRDefault="00303D8E" w:rsidP="00466507">
      <w:pPr>
        <w:pStyle w:val="ListParagraph"/>
        <w:numPr>
          <w:ilvl w:val="0"/>
          <w:numId w:val="10"/>
        </w:numPr>
        <w:spacing w:after="120" w:line="300" w:lineRule="auto"/>
        <w:rPr>
          <w:rFonts w:ascii="Calibri" w:hAnsi="Calibri" w:cs="Calibri"/>
        </w:rPr>
      </w:pPr>
      <w:r w:rsidRPr="00466507">
        <w:rPr>
          <w:rFonts w:ascii="Calibri" w:hAnsi="Calibri" w:cs="Calibri"/>
        </w:rPr>
        <w:t>Richards Review Publication – 2012</w:t>
      </w:r>
    </w:p>
    <w:p w14:paraId="70EAC85E" w14:textId="77777777" w:rsidR="00303D8E" w:rsidRPr="00466507" w:rsidRDefault="00303D8E" w:rsidP="00466507">
      <w:pPr>
        <w:pStyle w:val="ListParagraph"/>
        <w:numPr>
          <w:ilvl w:val="0"/>
          <w:numId w:val="10"/>
        </w:numPr>
        <w:spacing w:after="120" w:line="300" w:lineRule="auto"/>
        <w:rPr>
          <w:rFonts w:ascii="Calibri" w:hAnsi="Calibri" w:cs="Calibri"/>
        </w:rPr>
      </w:pPr>
      <w:r w:rsidRPr="00466507">
        <w:rPr>
          <w:rFonts w:ascii="Calibri" w:hAnsi="Calibri" w:cs="Calibri"/>
        </w:rPr>
        <w:t>Response – March 2013</w:t>
      </w:r>
    </w:p>
    <w:p w14:paraId="7A15AFF6" w14:textId="77777777" w:rsidR="00303D8E" w:rsidRPr="00466507" w:rsidRDefault="00303D8E" w:rsidP="00466507">
      <w:pPr>
        <w:pStyle w:val="ListParagraph"/>
        <w:numPr>
          <w:ilvl w:val="0"/>
          <w:numId w:val="10"/>
        </w:numPr>
        <w:spacing w:after="120" w:line="300" w:lineRule="auto"/>
        <w:rPr>
          <w:rFonts w:ascii="Calibri" w:hAnsi="Calibri" w:cs="Calibri"/>
        </w:rPr>
      </w:pPr>
      <w:r w:rsidRPr="00466507">
        <w:rPr>
          <w:rFonts w:ascii="Calibri" w:hAnsi="Calibri" w:cs="Calibri"/>
        </w:rPr>
        <w:t>Implementation Plan – October 2013</w:t>
      </w:r>
    </w:p>
    <w:p w14:paraId="2D0C6D46" w14:textId="77777777" w:rsidR="00303D8E" w:rsidRPr="00466507" w:rsidRDefault="00303D8E" w:rsidP="00466507">
      <w:pPr>
        <w:pStyle w:val="ListParagraph"/>
        <w:numPr>
          <w:ilvl w:val="0"/>
          <w:numId w:val="10"/>
        </w:numPr>
        <w:spacing w:after="120" w:line="300" w:lineRule="auto"/>
        <w:rPr>
          <w:rFonts w:ascii="Calibri" w:hAnsi="Calibri" w:cs="Calibri"/>
        </w:rPr>
      </w:pPr>
      <w:r w:rsidRPr="00466507">
        <w:rPr>
          <w:rFonts w:ascii="Calibri" w:hAnsi="Calibri" w:cs="Calibri"/>
        </w:rPr>
        <w:t>Standards Consultation – 2014</w:t>
      </w:r>
    </w:p>
    <w:p w14:paraId="50C8E87A" w14:textId="3B3AE456" w:rsidR="00303D8E" w:rsidRPr="00466507" w:rsidRDefault="00303D8E" w:rsidP="00466507">
      <w:pPr>
        <w:pStyle w:val="ListParagraph"/>
        <w:numPr>
          <w:ilvl w:val="0"/>
          <w:numId w:val="10"/>
        </w:numPr>
        <w:spacing w:after="120" w:line="300" w:lineRule="auto"/>
        <w:rPr>
          <w:rFonts w:ascii="Calibri" w:hAnsi="Calibri" w:cs="Calibri"/>
        </w:rPr>
      </w:pPr>
      <w:r w:rsidRPr="00466507">
        <w:rPr>
          <w:rFonts w:ascii="Calibri" w:hAnsi="Calibri" w:cs="Calibri"/>
        </w:rPr>
        <w:t xml:space="preserve">Technical and Further Education </w:t>
      </w:r>
      <w:r w:rsidR="0007147A" w:rsidRPr="00466507">
        <w:rPr>
          <w:rFonts w:ascii="Calibri" w:hAnsi="Calibri" w:cs="Calibri"/>
        </w:rPr>
        <w:t>Act</w:t>
      </w:r>
      <w:r w:rsidRPr="00466507">
        <w:rPr>
          <w:rFonts w:ascii="Calibri" w:hAnsi="Calibri" w:cs="Calibri"/>
        </w:rPr>
        <w:t xml:space="preserve"> –</w:t>
      </w:r>
      <w:r w:rsidR="00EF71C3" w:rsidRPr="00466507">
        <w:rPr>
          <w:rFonts w:ascii="Calibri" w:hAnsi="Calibri" w:cs="Calibri"/>
        </w:rPr>
        <w:t>20</w:t>
      </w:r>
      <w:r w:rsidRPr="00466507">
        <w:rPr>
          <w:rFonts w:ascii="Calibri" w:hAnsi="Calibri" w:cs="Calibri"/>
        </w:rPr>
        <w:t>17</w:t>
      </w:r>
    </w:p>
    <w:p w14:paraId="35EBB193" w14:textId="4247F03B" w:rsidR="00466507" w:rsidRPr="00466507" w:rsidRDefault="00303D8E" w:rsidP="00F84599">
      <w:pPr>
        <w:pStyle w:val="ListParagraph"/>
        <w:numPr>
          <w:ilvl w:val="0"/>
          <w:numId w:val="10"/>
        </w:numPr>
        <w:spacing w:after="120" w:line="300" w:lineRule="auto"/>
        <w:rPr>
          <w:rFonts w:ascii="Calibri" w:hAnsi="Calibri" w:cs="Calibri"/>
        </w:rPr>
      </w:pPr>
      <w:r w:rsidRPr="00466507">
        <w:rPr>
          <w:rFonts w:ascii="Calibri" w:hAnsi="Calibri" w:cs="Calibri"/>
        </w:rPr>
        <w:t xml:space="preserve">Establishment of </w:t>
      </w:r>
      <w:proofErr w:type="spellStart"/>
      <w:r w:rsidRPr="00466507">
        <w:rPr>
          <w:rFonts w:ascii="Calibri" w:hAnsi="Calibri" w:cs="Calibri"/>
        </w:rPr>
        <w:t>I</w:t>
      </w:r>
      <w:r w:rsidR="00210A8F" w:rsidRPr="00466507">
        <w:rPr>
          <w:rFonts w:ascii="Calibri" w:hAnsi="Calibri" w:cs="Calibri"/>
        </w:rPr>
        <w:t>f</w:t>
      </w:r>
      <w:r w:rsidRPr="00466507">
        <w:rPr>
          <w:rFonts w:ascii="Calibri" w:hAnsi="Calibri" w:cs="Calibri"/>
        </w:rPr>
        <w:t>ATE</w:t>
      </w:r>
      <w:proofErr w:type="spellEnd"/>
      <w:r w:rsidRPr="00466507">
        <w:rPr>
          <w:rFonts w:ascii="Calibri" w:hAnsi="Calibri" w:cs="Calibri"/>
        </w:rPr>
        <w:t xml:space="preserve"> – 2017</w:t>
      </w:r>
    </w:p>
    <w:p w14:paraId="475CE905" w14:textId="39DC5CF0" w:rsidR="00B36ED6" w:rsidRPr="00B36ED6" w:rsidRDefault="00466507" w:rsidP="00B36ED6">
      <w:pPr>
        <w:pStyle w:val="Caption"/>
      </w:pPr>
      <w:bookmarkStart w:id="19" w:name="_Toc162390451"/>
      <w:r>
        <w:t xml:space="preserve">Figure </w:t>
      </w:r>
      <w:r w:rsidR="00256879">
        <w:fldChar w:fldCharType="begin"/>
      </w:r>
      <w:r w:rsidR="00256879">
        <w:instrText xml:space="preserve"> SEQ Figure \* ARABIC </w:instrText>
      </w:r>
      <w:r w:rsidR="00256879">
        <w:fldChar w:fldCharType="separate"/>
      </w:r>
      <w:r>
        <w:rPr>
          <w:noProof/>
        </w:rPr>
        <w:t>1</w:t>
      </w:r>
      <w:r w:rsidR="00256879">
        <w:rPr>
          <w:noProof/>
        </w:rPr>
        <w:fldChar w:fldCharType="end"/>
      </w:r>
      <w:r>
        <w:t xml:space="preserve"> </w:t>
      </w:r>
      <w:r w:rsidRPr="00C75967">
        <w:t>An Overview of Apprentice Reforms</w:t>
      </w:r>
      <w:bookmarkEnd w:id="19"/>
    </w:p>
    <w:p w14:paraId="1F5D269B" w14:textId="69AFB8DA" w:rsidR="00303D8E" w:rsidRDefault="00A2203F" w:rsidP="00A95370">
      <w:pPr>
        <w:pStyle w:val="paragraph"/>
        <w:spacing w:before="0" w:beforeAutospacing="0" w:after="120" w:afterAutospacing="0" w:line="300" w:lineRule="auto"/>
        <w:rPr>
          <w:rFonts w:ascii="Calibri" w:eastAsia="Arial" w:hAnsi="Calibri" w:cs="Calibri"/>
          <w:b/>
          <w:bCs/>
        </w:rPr>
      </w:pPr>
      <w:r w:rsidRPr="00466507">
        <w:rPr>
          <w:rFonts w:ascii="Calibri" w:hAnsi="Calibri" w:cs="Calibri"/>
          <w:noProof/>
        </w:rPr>
        <w:drawing>
          <wp:inline distT="0" distB="0" distL="0" distR="0" wp14:anchorId="15537B3C" wp14:editId="72FC64F0">
            <wp:extent cx="5725154" cy="900854"/>
            <wp:effectExtent l="0" t="0" r="3175" b="1270"/>
            <wp:docPr id="1627057567" name="Picture 1" descr="A green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57567" name="Picture 1" descr="A green and white diagram&#10;&#10;Description automatically generated"/>
                    <pic:cNvPicPr/>
                  </pic:nvPicPr>
                  <pic:blipFill rotWithShape="1">
                    <a:blip r:embed="rId17" cstate="print">
                      <a:extLst>
                        <a:ext uri="{28A0092B-C50C-407E-A947-70E740481C1C}">
                          <a14:useLocalDpi xmlns:a14="http://schemas.microsoft.com/office/drawing/2010/main" val="0"/>
                        </a:ext>
                      </a:extLst>
                    </a:blip>
                    <a:srcRect t="10794" b="4725"/>
                    <a:stretch/>
                  </pic:blipFill>
                  <pic:spPr bwMode="auto">
                    <a:xfrm>
                      <a:off x="0" y="0"/>
                      <a:ext cx="5727700" cy="901255"/>
                    </a:xfrm>
                    <a:prstGeom prst="rect">
                      <a:avLst/>
                    </a:prstGeom>
                    <a:ln>
                      <a:noFill/>
                    </a:ln>
                    <a:extLst>
                      <a:ext uri="{53640926-AAD7-44D8-BBD7-CCE9431645EC}">
                        <a14:shadowObscured xmlns:a14="http://schemas.microsoft.com/office/drawing/2010/main"/>
                      </a:ext>
                    </a:extLst>
                  </pic:spPr>
                </pic:pic>
              </a:graphicData>
            </a:graphic>
          </wp:inline>
        </w:drawing>
      </w:r>
    </w:p>
    <w:p w14:paraId="1DA676DD" w14:textId="3DB107DC" w:rsidR="00DB2394" w:rsidRPr="00DB2394" w:rsidRDefault="00DB2394" w:rsidP="00B36ED6">
      <w:pPr>
        <w:pStyle w:val="Caption"/>
        <w:jc w:val="center"/>
        <w:rPr>
          <w:szCs w:val="24"/>
        </w:rPr>
      </w:pPr>
      <w:r>
        <w:rPr>
          <w:rFonts w:eastAsia="Arial"/>
          <w:b/>
          <w:bCs/>
        </w:rPr>
        <w:lastRenderedPageBreak/>
        <w:t xml:space="preserve">Source: </w:t>
      </w:r>
      <w:r w:rsidRPr="00C75967">
        <w:t>Dickinson</w:t>
      </w:r>
      <w:r>
        <w:t xml:space="preserve"> &amp; </w:t>
      </w:r>
      <w:r w:rsidRPr="00C75967">
        <w:t>Hogarth</w:t>
      </w:r>
      <w:r>
        <w:t xml:space="preserve"> (</w:t>
      </w:r>
      <w:r w:rsidRPr="00C75967">
        <w:t>2021</w:t>
      </w:r>
      <w:r>
        <w:t>)</w:t>
      </w:r>
    </w:p>
    <w:p w14:paraId="046758CC" w14:textId="77777777" w:rsidR="00A2203F" w:rsidRPr="005B000A" w:rsidRDefault="00A2203F" w:rsidP="00A95370">
      <w:pPr>
        <w:pStyle w:val="paragraph"/>
        <w:spacing w:before="0" w:beforeAutospacing="0" w:after="120" w:afterAutospacing="0" w:line="300" w:lineRule="auto"/>
        <w:rPr>
          <w:rFonts w:ascii="Calibri" w:eastAsia="Arial" w:hAnsi="Calibri" w:cs="Calibri"/>
          <w:b/>
          <w:bCs/>
          <w:sz w:val="22"/>
          <w:szCs w:val="22"/>
        </w:rPr>
      </w:pPr>
    </w:p>
    <w:p w14:paraId="5C06E5BB" w14:textId="20151965" w:rsidR="00751F83" w:rsidRPr="005B000A" w:rsidRDefault="00F62B7D" w:rsidP="005A3E63">
      <w:pPr>
        <w:pStyle w:val="Heading2"/>
      </w:pPr>
      <w:bookmarkStart w:id="20" w:name="_Toc162431369"/>
      <w:r w:rsidRPr="005B000A">
        <w:t>Purpose</w:t>
      </w:r>
      <w:bookmarkEnd w:id="20"/>
    </w:p>
    <w:p w14:paraId="2DCF8558" w14:textId="44707B4A" w:rsidR="001143BE" w:rsidRPr="004C6E86" w:rsidRDefault="00C96626" w:rsidP="00FC763C">
      <w:pPr>
        <w:pStyle w:val="paragraph"/>
        <w:spacing w:before="0" w:beforeAutospacing="0" w:after="240" w:afterAutospacing="0" w:line="300" w:lineRule="auto"/>
        <w:rPr>
          <w:rFonts w:ascii="Calibri" w:eastAsia="Arial" w:hAnsi="Calibri" w:cs="Calibri"/>
          <w:spacing w:val="-3"/>
        </w:rPr>
      </w:pPr>
      <w:r w:rsidRPr="004C6E86">
        <w:rPr>
          <w:rFonts w:ascii="Calibri" w:eastAsia="Arial" w:hAnsi="Calibri" w:cs="Calibri"/>
          <w:spacing w:val="-3"/>
        </w:rPr>
        <w:t>T</w:t>
      </w:r>
      <w:r w:rsidR="00EB1B9F" w:rsidRPr="004C6E86">
        <w:rPr>
          <w:rFonts w:ascii="Calibri" w:eastAsia="Arial" w:hAnsi="Calibri" w:cs="Calibri"/>
          <w:spacing w:val="-3"/>
        </w:rPr>
        <w:t xml:space="preserve">his review </w:t>
      </w:r>
      <w:r w:rsidRPr="004C6E86">
        <w:rPr>
          <w:rFonts w:ascii="Calibri" w:eastAsia="Arial" w:hAnsi="Calibri" w:cs="Calibri"/>
          <w:spacing w:val="-3"/>
        </w:rPr>
        <w:t>provides</w:t>
      </w:r>
      <w:r w:rsidR="00EB1B9F" w:rsidRPr="004C6E86">
        <w:rPr>
          <w:rFonts w:ascii="Calibri" w:eastAsia="Arial" w:hAnsi="Calibri" w:cs="Calibri"/>
          <w:spacing w:val="-3"/>
        </w:rPr>
        <w:t xml:space="preserve"> a</w:t>
      </w:r>
      <w:r w:rsidR="00C8128D" w:rsidRPr="004C6E86">
        <w:rPr>
          <w:rFonts w:ascii="Calibri" w:eastAsia="Arial" w:hAnsi="Calibri" w:cs="Calibri"/>
          <w:spacing w:val="-3"/>
        </w:rPr>
        <w:t xml:space="preserve">n overview of </w:t>
      </w:r>
      <w:r w:rsidR="0031665D" w:rsidRPr="004C6E86">
        <w:rPr>
          <w:rFonts w:ascii="Calibri" w:eastAsia="Arial" w:hAnsi="Calibri" w:cs="Calibri"/>
          <w:spacing w:val="-3"/>
        </w:rPr>
        <w:t>relevant literature on End Point Assessment</w:t>
      </w:r>
      <w:r w:rsidR="0048297F" w:rsidRPr="004C6E86">
        <w:rPr>
          <w:rFonts w:ascii="Calibri" w:eastAsia="Arial" w:hAnsi="Calibri" w:cs="Calibri"/>
          <w:spacing w:val="-3"/>
        </w:rPr>
        <w:t xml:space="preserve"> (EPA)</w:t>
      </w:r>
      <w:r w:rsidR="0031665D" w:rsidRPr="004C6E86">
        <w:rPr>
          <w:rFonts w:ascii="Calibri" w:eastAsia="Arial" w:hAnsi="Calibri" w:cs="Calibri"/>
          <w:spacing w:val="-3"/>
        </w:rPr>
        <w:t xml:space="preserve"> in Apprenticeships</w:t>
      </w:r>
      <w:r w:rsidR="000705E0" w:rsidRPr="004C6E86">
        <w:rPr>
          <w:rFonts w:ascii="Calibri" w:eastAsia="Arial" w:hAnsi="Calibri" w:cs="Calibri"/>
          <w:spacing w:val="-3"/>
        </w:rPr>
        <w:t xml:space="preserve"> in England</w:t>
      </w:r>
      <w:r w:rsidR="000874EA" w:rsidRPr="004C6E86">
        <w:rPr>
          <w:rFonts w:ascii="Calibri" w:eastAsia="Arial" w:hAnsi="Calibri" w:cs="Calibri"/>
          <w:spacing w:val="-3"/>
        </w:rPr>
        <w:t xml:space="preserve"> since 2010</w:t>
      </w:r>
      <w:r w:rsidR="000705E0" w:rsidRPr="004C6E86">
        <w:rPr>
          <w:rFonts w:ascii="Calibri" w:eastAsia="Arial" w:hAnsi="Calibri" w:cs="Calibri"/>
          <w:spacing w:val="-3"/>
        </w:rPr>
        <w:t xml:space="preserve">. </w:t>
      </w:r>
      <w:r w:rsidR="0048297F" w:rsidRPr="004C6E86">
        <w:rPr>
          <w:rFonts w:ascii="Calibri" w:eastAsia="Arial" w:hAnsi="Calibri" w:cs="Calibri"/>
          <w:spacing w:val="-3"/>
        </w:rPr>
        <w:t xml:space="preserve">EPA </w:t>
      </w:r>
      <w:r w:rsidR="00697C30" w:rsidRPr="004C6E86">
        <w:rPr>
          <w:rFonts w:ascii="Calibri" w:eastAsia="Arial" w:hAnsi="Calibri" w:cs="Calibri"/>
          <w:spacing w:val="-3"/>
        </w:rPr>
        <w:t>for apprenticeships was brough</w:t>
      </w:r>
      <w:r w:rsidR="00AB50CD" w:rsidRPr="004C6E86">
        <w:rPr>
          <w:rFonts w:ascii="Calibri" w:eastAsia="Arial" w:hAnsi="Calibri" w:cs="Calibri"/>
          <w:spacing w:val="-3"/>
        </w:rPr>
        <w:t>t</w:t>
      </w:r>
      <w:r w:rsidR="00697C30" w:rsidRPr="004C6E86">
        <w:rPr>
          <w:rFonts w:ascii="Calibri" w:eastAsia="Arial" w:hAnsi="Calibri" w:cs="Calibri"/>
          <w:spacing w:val="-3"/>
        </w:rPr>
        <w:t xml:space="preserve"> in following </w:t>
      </w:r>
      <w:bookmarkStart w:id="21" w:name="_Int_bG8HT28U"/>
      <w:r w:rsidR="00697C30" w:rsidRPr="004C6E86">
        <w:rPr>
          <w:rFonts w:ascii="Calibri" w:eastAsia="Arial" w:hAnsi="Calibri" w:cs="Calibri"/>
          <w:spacing w:val="-3"/>
        </w:rPr>
        <w:t>the Richard’s</w:t>
      </w:r>
      <w:bookmarkEnd w:id="21"/>
      <w:r w:rsidR="00697C30" w:rsidRPr="004C6E86">
        <w:rPr>
          <w:rFonts w:ascii="Calibri" w:eastAsia="Arial" w:hAnsi="Calibri" w:cs="Calibri"/>
          <w:spacing w:val="-3"/>
        </w:rPr>
        <w:t xml:space="preserve"> Review in 2012</w:t>
      </w:r>
      <w:r w:rsidR="00B946AC" w:rsidRPr="004C6E86">
        <w:rPr>
          <w:rFonts w:ascii="Calibri" w:eastAsia="Arial" w:hAnsi="Calibri" w:cs="Calibri"/>
          <w:spacing w:val="-3"/>
        </w:rPr>
        <w:t xml:space="preserve"> and represents a </w:t>
      </w:r>
      <w:r w:rsidR="7322B2A9" w:rsidRPr="004C6E86">
        <w:rPr>
          <w:rFonts w:ascii="Calibri" w:eastAsia="Arial" w:hAnsi="Calibri" w:cs="Calibri"/>
          <w:spacing w:val="-3"/>
        </w:rPr>
        <w:t>notable</w:t>
      </w:r>
      <w:r w:rsidR="00B946AC" w:rsidRPr="004C6E86">
        <w:rPr>
          <w:rFonts w:ascii="Calibri" w:eastAsia="Arial" w:hAnsi="Calibri" w:cs="Calibri"/>
          <w:spacing w:val="-3"/>
        </w:rPr>
        <w:t xml:space="preserve"> </w:t>
      </w:r>
      <w:r w:rsidR="00366B83" w:rsidRPr="004C6E86">
        <w:rPr>
          <w:rFonts w:ascii="Calibri" w:eastAsia="Arial" w:hAnsi="Calibri" w:cs="Calibri"/>
          <w:spacing w:val="-3"/>
        </w:rPr>
        <w:t xml:space="preserve">change in assessment policy and practice. However, </w:t>
      </w:r>
      <w:r w:rsidR="00AB50CD" w:rsidRPr="004C6E86">
        <w:rPr>
          <w:rFonts w:ascii="Calibri" w:eastAsia="Arial" w:hAnsi="Calibri" w:cs="Calibri"/>
          <w:spacing w:val="-3"/>
        </w:rPr>
        <w:t xml:space="preserve">holistic analysis of EPA at </w:t>
      </w:r>
      <w:r w:rsidR="00A561B7" w:rsidRPr="004C6E86">
        <w:rPr>
          <w:rFonts w:ascii="Calibri" w:eastAsia="Arial" w:hAnsi="Calibri" w:cs="Calibri"/>
          <w:spacing w:val="-3"/>
        </w:rPr>
        <w:t>the system</w:t>
      </w:r>
      <w:r w:rsidR="001C42E2" w:rsidRPr="004C6E86">
        <w:rPr>
          <w:rFonts w:ascii="Calibri" w:eastAsia="Arial" w:hAnsi="Calibri" w:cs="Calibri"/>
          <w:spacing w:val="-3"/>
        </w:rPr>
        <w:t xml:space="preserve"> </w:t>
      </w:r>
      <w:r w:rsidR="00A561B7" w:rsidRPr="004C6E86">
        <w:rPr>
          <w:rFonts w:ascii="Calibri" w:eastAsia="Arial" w:hAnsi="Calibri" w:cs="Calibri"/>
          <w:spacing w:val="-3"/>
        </w:rPr>
        <w:t>level has received little research attention</w:t>
      </w:r>
      <w:r w:rsidR="001C42E2" w:rsidRPr="004C6E86">
        <w:rPr>
          <w:rFonts w:ascii="Calibri" w:eastAsia="Arial" w:hAnsi="Calibri" w:cs="Calibri"/>
          <w:spacing w:val="-3"/>
        </w:rPr>
        <w:t xml:space="preserve"> or wider commentary</w:t>
      </w:r>
      <w:r w:rsidR="00A561B7" w:rsidRPr="004C6E86">
        <w:rPr>
          <w:rFonts w:ascii="Calibri" w:eastAsia="Arial" w:hAnsi="Calibri" w:cs="Calibri"/>
          <w:spacing w:val="-3"/>
        </w:rPr>
        <w:t xml:space="preserve">. </w:t>
      </w:r>
      <w:r w:rsidR="00C45C28" w:rsidRPr="004C6E86">
        <w:rPr>
          <w:rFonts w:ascii="Calibri" w:eastAsia="Arial" w:hAnsi="Calibri" w:cs="Calibri"/>
          <w:spacing w:val="-3"/>
        </w:rPr>
        <w:t xml:space="preserve">Therefore, in this review, we aim to provide an overview </w:t>
      </w:r>
      <w:r w:rsidR="000E58F7" w:rsidRPr="004C6E86">
        <w:rPr>
          <w:rFonts w:ascii="Calibri" w:eastAsia="Arial" w:hAnsi="Calibri" w:cs="Calibri"/>
          <w:spacing w:val="-3"/>
        </w:rPr>
        <w:t xml:space="preserve">and bring </w:t>
      </w:r>
      <w:r w:rsidR="00813D2C" w:rsidRPr="004C6E86">
        <w:rPr>
          <w:rFonts w:ascii="Calibri" w:eastAsia="Arial" w:hAnsi="Calibri" w:cs="Calibri"/>
          <w:spacing w:val="-3"/>
        </w:rPr>
        <w:t xml:space="preserve">together </w:t>
      </w:r>
      <w:r w:rsidR="00C45C28" w:rsidRPr="004C6E86">
        <w:rPr>
          <w:rFonts w:ascii="Calibri" w:eastAsia="Arial" w:hAnsi="Calibri" w:cs="Calibri"/>
          <w:spacing w:val="-3"/>
        </w:rPr>
        <w:t xml:space="preserve">what research and evidence </w:t>
      </w:r>
      <w:r w:rsidR="00867DE1" w:rsidRPr="004C6E86">
        <w:rPr>
          <w:rFonts w:ascii="Calibri" w:eastAsia="Arial" w:hAnsi="Calibri" w:cs="Calibri"/>
          <w:spacing w:val="-3"/>
        </w:rPr>
        <w:t>exist</w:t>
      </w:r>
      <w:r w:rsidR="00CA0265">
        <w:rPr>
          <w:rFonts w:ascii="Calibri" w:eastAsia="Arial" w:hAnsi="Calibri" w:cs="Calibri"/>
          <w:spacing w:val="-3"/>
        </w:rPr>
        <w:t>s</w:t>
      </w:r>
      <w:r w:rsidR="00867DE1" w:rsidRPr="004C6E86">
        <w:rPr>
          <w:rFonts w:ascii="Calibri" w:eastAsia="Arial" w:hAnsi="Calibri" w:cs="Calibri"/>
          <w:spacing w:val="-3"/>
        </w:rPr>
        <w:t xml:space="preserve"> </w:t>
      </w:r>
      <w:r w:rsidR="00A513CE" w:rsidRPr="004C6E86">
        <w:rPr>
          <w:rFonts w:ascii="Calibri" w:eastAsia="Arial" w:hAnsi="Calibri" w:cs="Calibri"/>
          <w:spacing w:val="-3"/>
        </w:rPr>
        <w:t>on EPA</w:t>
      </w:r>
      <w:r w:rsidR="00813D2C" w:rsidRPr="004C6E86">
        <w:rPr>
          <w:rFonts w:ascii="Calibri" w:eastAsia="Arial" w:hAnsi="Calibri" w:cs="Calibri"/>
          <w:spacing w:val="-3"/>
        </w:rPr>
        <w:t xml:space="preserve">. </w:t>
      </w:r>
      <w:r w:rsidR="00DE435B" w:rsidRPr="004C6E86">
        <w:rPr>
          <w:rFonts w:ascii="Calibri" w:eastAsia="Arial" w:hAnsi="Calibri" w:cs="Calibri"/>
          <w:spacing w:val="-3"/>
        </w:rPr>
        <w:t xml:space="preserve">The focus is on England </w:t>
      </w:r>
      <w:r w:rsidR="00540342" w:rsidRPr="004C6E86">
        <w:rPr>
          <w:rFonts w:ascii="Calibri" w:eastAsia="Arial" w:hAnsi="Calibri" w:cs="Calibri"/>
          <w:spacing w:val="-3"/>
        </w:rPr>
        <w:t>and on literature</w:t>
      </w:r>
      <w:r w:rsidR="00CA0265">
        <w:rPr>
          <w:rFonts w:ascii="Calibri" w:eastAsia="Arial" w:hAnsi="Calibri" w:cs="Calibri"/>
          <w:spacing w:val="-3"/>
        </w:rPr>
        <w:t xml:space="preserve"> published</w:t>
      </w:r>
      <w:r w:rsidR="00540342" w:rsidRPr="004C6E86">
        <w:rPr>
          <w:rFonts w:ascii="Calibri" w:eastAsia="Arial" w:hAnsi="Calibri" w:cs="Calibri"/>
          <w:spacing w:val="-3"/>
        </w:rPr>
        <w:t xml:space="preserve"> </w:t>
      </w:r>
      <w:r w:rsidR="00CA0265">
        <w:rPr>
          <w:rFonts w:ascii="Calibri" w:eastAsia="Arial" w:hAnsi="Calibri" w:cs="Calibri"/>
          <w:spacing w:val="-3"/>
        </w:rPr>
        <w:t>since</w:t>
      </w:r>
      <w:r w:rsidR="00540342" w:rsidRPr="004C6E86">
        <w:rPr>
          <w:rFonts w:ascii="Calibri" w:eastAsia="Arial" w:hAnsi="Calibri" w:cs="Calibri"/>
          <w:spacing w:val="-3"/>
        </w:rPr>
        <w:t xml:space="preserve"> 2010, to capture some of the research and policy discussion in the run up to the publication of </w:t>
      </w:r>
      <w:bookmarkStart w:id="22" w:name="_Int_A9u8Z1IN"/>
      <w:r w:rsidR="00540342" w:rsidRPr="004C6E86">
        <w:rPr>
          <w:rFonts w:ascii="Calibri" w:eastAsia="Arial" w:hAnsi="Calibri" w:cs="Calibri"/>
          <w:spacing w:val="-3"/>
        </w:rPr>
        <w:t>the Richard’s</w:t>
      </w:r>
      <w:bookmarkEnd w:id="22"/>
      <w:r w:rsidR="00540342" w:rsidRPr="004C6E86">
        <w:rPr>
          <w:rFonts w:ascii="Calibri" w:eastAsia="Arial" w:hAnsi="Calibri" w:cs="Calibri"/>
          <w:spacing w:val="-3"/>
        </w:rPr>
        <w:t xml:space="preserve"> review and subsequent roll out of EPA. </w:t>
      </w:r>
    </w:p>
    <w:p w14:paraId="41B45E45" w14:textId="2057EF7F" w:rsidR="00751F83" w:rsidRPr="00466507" w:rsidRDefault="001B048C" w:rsidP="00FC763C">
      <w:pPr>
        <w:pStyle w:val="paragraph"/>
        <w:spacing w:before="0" w:beforeAutospacing="0" w:after="240" w:afterAutospacing="0" w:line="300" w:lineRule="auto"/>
        <w:rPr>
          <w:rFonts w:ascii="Calibri" w:eastAsia="Arial" w:hAnsi="Calibri" w:cs="Calibri"/>
        </w:rPr>
      </w:pPr>
      <w:r w:rsidRPr="00466507">
        <w:rPr>
          <w:rFonts w:ascii="Calibri" w:eastAsia="Arial" w:hAnsi="Calibri" w:cs="Calibri"/>
        </w:rPr>
        <w:t xml:space="preserve">The goal is to </w:t>
      </w:r>
      <w:r w:rsidR="008B2EAD">
        <w:rPr>
          <w:rFonts w:ascii="Calibri" w:eastAsia="Arial" w:hAnsi="Calibri" w:cs="Calibri"/>
        </w:rPr>
        <w:t>review the</w:t>
      </w:r>
      <w:r w:rsidRPr="00466507">
        <w:rPr>
          <w:rFonts w:ascii="Calibri" w:eastAsia="Arial" w:hAnsi="Calibri" w:cs="Calibri"/>
        </w:rPr>
        <w:t xml:space="preserve"> research base on apprenticeship assessment.</w:t>
      </w:r>
      <w:r w:rsidR="007C2C99" w:rsidRPr="00466507">
        <w:rPr>
          <w:rFonts w:ascii="Calibri" w:eastAsia="Arial" w:hAnsi="Calibri" w:cs="Calibri"/>
        </w:rPr>
        <w:t xml:space="preserve"> As such, the review has four core aims:</w:t>
      </w:r>
    </w:p>
    <w:p w14:paraId="5E0142C3" w14:textId="01E2B2EC" w:rsidR="007C2C99" w:rsidRPr="00466507" w:rsidRDefault="007C2C99" w:rsidP="00A95370">
      <w:pPr>
        <w:pStyle w:val="paragraph"/>
        <w:numPr>
          <w:ilvl w:val="0"/>
          <w:numId w:val="2"/>
        </w:numPr>
        <w:spacing w:before="0" w:beforeAutospacing="0" w:after="120" w:afterAutospacing="0" w:line="300" w:lineRule="auto"/>
        <w:rPr>
          <w:rFonts w:ascii="Calibri" w:eastAsia="Arial" w:hAnsi="Calibri" w:cs="Calibri"/>
        </w:rPr>
      </w:pPr>
      <w:r w:rsidRPr="00466507">
        <w:rPr>
          <w:rFonts w:ascii="Calibri" w:eastAsia="Arial" w:hAnsi="Calibri" w:cs="Calibri"/>
        </w:rPr>
        <w:t>To provide a succinct overview of apprenticeship assessment policy and practice in England since 2010.</w:t>
      </w:r>
    </w:p>
    <w:p w14:paraId="43426642" w14:textId="07B58EC7" w:rsidR="007C2C99" w:rsidRPr="00466507" w:rsidRDefault="007C2C99" w:rsidP="00A95370">
      <w:pPr>
        <w:pStyle w:val="paragraph"/>
        <w:numPr>
          <w:ilvl w:val="0"/>
          <w:numId w:val="2"/>
        </w:numPr>
        <w:spacing w:before="0" w:beforeAutospacing="0" w:after="120" w:afterAutospacing="0" w:line="300" w:lineRule="auto"/>
        <w:rPr>
          <w:rFonts w:ascii="Calibri" w:eastAsia="Arial" w:hAnsi="Calibri" w:cs="Calibri"/>
        </w:rPr>
      </w:pPr>
      <w:r w:rsidRPr="00466507">
        <w:rPr>
          <w:rFonts w:ascii="Calibri" w:eastAsia="Arial" w:hAnsi="Calibri" w:cs="Calibri"/>
        </w:rPr>
        <w:t xml:space="preserve">To </w:t>
      </w:r>
      <w:r w:rsidR="001737A5" w:rsidRPr="00466507">
        <w:rPr>
          <w:rFonts w:ascii="Calibri" w:eastAsia="Arial" w:hAnsi="Calibri" w:cs="Calibri"/>
        </w:rPr>
        <w:t xml:space="preserve">provide a review of evidence and informed opinions related to the strengths and weaknesses of End Point Assessment </w:t>
      </w:r>
      <w:r w:rsidR="004C3069" w:rsidRPr="00466507">
        <w:rPr>
          <w:rFonts w:ascii="Calibri" w:eastAsia="Arial" w:hAnsi="Calibri" w:cs="Calibri"/>
        </w:rPr>
        <w:t>in apprenticeships in England since 2010.</w:t>
      </w:r>
    </w:p>
    <w:p w14:paraId="5110D982" w14:textId="6E2A1052" w:rsidR="004C3069" w:rsidRPr="00466507" w:rsidRDefault="004C3069" w:rsidP="00A95370">
      <w:pPr>
        <w:pStyle w:val="paragraph"/>
        <w:numPr>
          <w:ilvl w:val="0"/>
          <w:numId w:val="2"/>
        </w:numPr>
        <w:spacing w:before="0" w:beforeAutospacing="0" w:after="120" w:afterAutospacing="0" w:line="300" w:lineRule="auto"/>
        <w:rPr>
          <w:rFonts w:ascii="Calibri" w:eastAsia="Arial" w:hAnsi="Calibri" w:cs="Calibri"/>
        </w:rPr>
      </w:pPr>
      <w:r w:rsidRPr="00466507">
        <w:rPr>
          <w:rFonts w:ascii="Calibri" w:eastAsia="Arial" w:hAnsi="Calibri" w:cs="Calibri"/>
        </w:rPr>
        <w:t xml:space="preserve">To provide </w:t>
      </w:r>
      <w:r w:rsidR="00D8531E" w:rsidRPr="00466507">
        <w:rPr>
          <w:rFonts w:ascii="Calibri" w:eastAsia="Arial" w:hAnsi="Calibri" w:cs="Calibri"/>
        </w:rPr>
        <w:t>an overview of</w:t>
      </w:r>
      <w:r w:rsidR="00672796" w:rsidRPr="00466507">
        <w:rPr>
          <w:rFonts w:ascii="Calibri" w:eastAsia="Arial" w:hAnsi="Calibri" w:cs="Calibri"/>
        </w:rPr>
        <w:t xml:space="preserve"> the scope and quality of existing research in this area.</w:t>
      </w:r>
    </w:p>
    <w:p w14:paraId="20F6AF0A" w14:textId="0769B62E" w:rsidR="00D8531E" w:rsidRPr="00466507" w:rsidRDefault="00D8531E" w:rsidP="00A95370">
      <w:pPr>
        <w:pStyle w:val="paragraph"/>
        <w:numPr>
          <w:ilvl w:val="0"/>
          <w:numId w:val="2"/>
        </w:numPr>
        <w:spacing w:before="0" w:beforeAutospacing="0" w:after="120" w:afterAutospacing="0" w:line="300" w:lineRule="auto"/>
        <w:rPr>
          <w:rFonts w:ascii="Calibri" w:eastAsia="Arial" w:hAnsi="Calibri" w:cs="Calibri"/>
        </w:rPr>
      </w:pPr>
      <w:r w:rsidRPr="00466507">
        <w:rPr>
          <w:rFonts w:ascii="Calibri" w:eastAsia="Arial" w:hAnsi="Calibri" w:cs="Calibri"/>
        </w:rPr>
        <w:t xml:space="preserve">To </w:t>
      </w:r>
      <w:r w:rsidR="00AA0156" w:rsidRPr="00466507">
        <w:rPr>
          <w:rFonts w:ascii="Calibri" w:eastAsia="Arial" w:hAnsi="Calibri" w:cs="Calibri"/>
        </w:rPr>
        <w:t xml:space="preserve">identify </w:t>
      </w:r>
      <w:r w:rsidR="00DC56E9" w:rsidRPr="00466507">
        <w:rPr>
          <w:rFonts w:ascii="Calibri" w:eastAsia="Arial" w:hAnsi="Calibri" w:cs="Calibri"/>
        </w:rPr>
        <w:t>critical relevant issues for further research.</w:t>
      </w:r>
    </w:p>
    <w:p w14:paraId="694FE194" w14:textId="77777777" w:rsidR="00751F83" w:rsidRPr="005B000A" w:rsidRDefault="00751F83" w:rsidP="00A95370">
      <w:pPr>
        <w:pStyle w:val="paragraph"/>
        <w:spacing w:before="0" w:beforeAutospacing="0" w:after="120" w:afterAutospacing="0" w:line="300" w:lineRule="auto"/>
        <w:rPr>
          <w:rFonts w:ascii="Calibri" w:eastAsia="Arial" w:hAnsi="Calibri" w:cs="Calibri"/>
          <w:b/>
          <w:bCs/>
          <w:sz w:val="22"/>
          <w:szCs w:val="22"/>
        </w:rPr>
      </w:pPr>
    </w:p>
    <w:p w14:paraId="32AAD53F" w14:textId="0821B444" w:rsidR="00751F83" w:rsidRPr="005B000A" w:rsidRDefault="00F62B7D" w:rsidP="005A3E63">
      <w:pPr>
        <w:pStyle w:val="Heading2"/>
      </w:pPr>
      <w:bookmarkStart w:id="23" w:name="_Toc162431370"/>
      <w:r w:rsidRPr="005B000A">
        <w:t>Methods</w:t>
      </w:r>
      <w:bookmarkEnd w:id="23"/>
    </w:p>
    <w:p w14:paraId="6699C7DA" w14:textId="76E26701" w:rsidR="001E4640" w:rsidRPr="00466507" w:rsidRDefault="001E4640" w:rsidP="00FC763C">
      <w:pPr>
        <w:spacing w:after="240" w:line="300" w:lineRule="auto"/>
        <w:rPr>
          <w:rFonts w:ascii="Calibri" w:hAnsi="Calibri" w:cs="Calibri"/>
        </w:rPr>
      </w:pPr>
      <w:r w:rsidRPr="00466507">
        <w:rPr>
          <w:rFonts w:ascii="Calibri" w:hAnsi="Calibri" w:cs="Calibri"/>
        </w:rPr>
        <w:t xml:space="preserve">The review has been based around two key </w:t>
      </w:r>
      <w:r w:rsidR="00EA1591" w:rsidRPr="00466507">
        <w:rPr>
          <w:rFonts w:ascii="Calibri" w:hAnsi="Calibri" w:cs="Calibri"/>
        </w:rPr>
        <w:t xml:space="preserve">approaches: consultation with key researchers </w:t>
      </w:r>
      <w:r w:rsidR="00D613FF" w:rsidRPr="00466507">
        <w:rPr>
          <w:rFonts w:ascii="Calibri" w:hAnsi="Calibri" w:cs="Calibri"/>
        </w:rPr>
        <w:t>and experts in assessment in vocational education and training</w:t>
      </w:r>
      <w:r w:rsidR="00B51B3D" w:rsidRPr="00466507">
        <w:rPr>
          <w:rFonts w:ascii="Calibri" w:hAnsi="Calibri" w:cs="Calibri"/>
        </w:rPr>
        <w:t xml:space="preserve"> (VET)</w:t>
      </w:r>
      <w:r w:rsidR="00D613FF" w:rsidRPr="00466507">
        <w:rPr>
          <w:rFonts w:ascii="Calibri" w:hAnsi="Calibri" w:cs="Calibri"/>
        </w:rPr>
        <w:t xml:space="preserve"> </w:t>
      </w:r>
      <w:r w:rsidR="001B0974" w:rsidRPr="00466507">
        <w:rPr>
          <w:rFonts w:ascii="Calibri" w:hAnsi="Calibri" w:cs="Calibri"/>
        </w:rPr>
        <w:t xml:space="preserve">and apprenticeships specifically; and a systematic </w:t>
      </w:r>
      <w:r w:rsidR="00CA7B3C" w:rsidRPr="00466507">
        <w:rPr>
          <w:rFonts w:ascii="Calibri" w:hAnsi="Calibri" w:cs="Calibri"/>
        </w:rPr>
        <w:t>search</w:t>
      </w:r>
      <w:r w:rsidR="001B0974" w:rsidRPr="00466507">
        <w:rPr>
          <w:rFonts w:ascii="Calibri" w:hAnsi="Calibri" w:cs="Calibri"/>
        </w:rPr>
        <w:t xml:space="preserve"> of relevant literature</w:t>
      </w:r>
      <w:r w:rsidR="0027642B" w:rsidRPr="00466507">
        <w:rPr>
          <w:rFonts w:ascii="Calibri" w:hAnsi="Calibri" w:cs="Calibri"/>
        </w:rPr>
        <w:t xml:space="preserve"> and media</w:t>
      </w:r>
      <w:r w:rsidR="001B0974" w:rsidRPr="00466507">
        <w:rPr>
          <w:rFonts w:ascii="Calibri" w:hAnsi="Calibri" w:cs="Calibri"/>
        </w:rPr>
        <w:t>.</w:t>
      </w:r>
    </w:p>
    <w:p w14:paraId="386B3B76" w14:textId="762D4F15" w:rsidR="002238EB" w:rsidRPr="00466507" w:rsidRDefault="001B0974" w:rsidP="00A95370">
      <w:pPr>
        <w:pStyle w:val="Heading3"/>
        <w:spacing w:after="120" w:line="300" w:lineRule="auto"/>
        <w:rPr>
          <w:rFonts w:ascii="Calibri" w:hAnsi="Calibri" w:cs="Calibri"/>
        </w:rPr>
      </w:pPr>
      <w:r w:rsidRPr="00466507">
        <w:rPr>
          <w:rFonts w:ascii="Calibri" w:hAnsi="Calibri" w:cs="Calibri"/>
        </w:rPr>
        <w:t>Consultation</w:t>
      </w:r>
    </w:p>
    <w:p w14:paraId="76354A09" w14:textId="7E21A38F" w:rsidR="001B0974" w:rsidRPr="00466507" w:rsidRDefault="002238EB" w:rsidP="00FC763C">
      <w:pPr>
        <w:spacing w:after="240" w:line="300" w:lineRule="auto"/>
        <w:rPr>
          <w:rFonts w:ascii="Calibri" w:hAnsi="Calibri" w:cs="Calibri"/>
        </w:rPr>
      </w:pPr>
      <w:r w:rsidRPr="00466507">
        <w:rPr>
          <w:rFonts w:ascii="Calibri" w:hAnsi="Calibri" w:cs="Calibri"/>
        </w:rPr>
        <w:t>W</w:t>
      </w:r>
      <w:r w:rsidR="001B0974" w:rsidRPr="00466507">
        <w:rPr>
          <w:rFonts w:ascii="Calibri" w:hAnsi="Calibri" w:cs="Calibri"/>
        </w:rPr>
        <w:t xml:space="preserve">e identified </w:t>
      </w:r>
      <w:r w:rsidR="00B51B3D" w:rsidRPr="00466507">
        <w:rPr>
          <w:rFonts w:ascii="Calibri" w:hAnsi="Calibri" w:cs="Calibri"/>
        </w:rPr>
        <w:t>five key experts in VET assessment</w:t>
      </w:r>
      <w:r w:rsidR="00867651" w:rsidRPr="00466507">
        <w:rPr>
          <w:rFonts w:ascii="Calibri" w:hAnsi="Calibri" w:cs="Calibri"/>
        </w:rPr>
        <w:t>, drawing on our own networks and knowledge of the field</w:t>
      </w:r>
      <w:r w:rsidR="002B05DF">
        <w:rPr>
          <w:rFonts w:ascii="Calibri" w:hAnsi="Calibri" w:cs="Calibri"/>
        </w:rPr>
        <w:t xml:space="preserve"> </w:t>
      </w:r>
      <w:r w:rsidR="00B25BC7">
        <w:rPr>
          <w:rFonts w:ascii="Calibri" w:hAnsi="Calibri" w:cs="Calibri"/>
        </w:rPr>
        <w:t xml:space="preserve">and reflecting the key individuals who had undertaken research on EPA or who had published </w:t>
      </w:r>
      <w:r w:rsidR="00690FBE">
        <w:rPr>
          <w:rFonts w:ascii="Calibri" w:hAnsi="Calibri" w:cs="Calibri"/>
        </w:rPr>
        <w:t>relevant commentary (</w:t>
      </w:r>
      <w:r w:rsidR="003D4A2A">
        <w:rPr>
          <w:rFonts w:ascii="Calibri" w:hAnsi="Calibri" w:cs="Calibri"/>
        </w:rPr>
        <w:t>b</w:t>
      </w:r>
      <w:r w:rsidR="00690FBE">
        <w:rPr>
          <w:rFonts w:ascii="Calibri" w:hAnsi="Calibri" w:cs="Calibri"/>
        </w:rPr>
        <w:t>ased on our initial literature searches)</w:t>
      </w:r>
      <w:r w:rsidR="00E556B8" w:rsidRPr="00466507">
        <w:rPr>
          <w:rFonts w:ascii="Calibri" w:hAnsi="Calibri" w:cs="Calibri"/>
        </w:rPr>
        <w:t xml:space="preserve">. </w:t>
      </w:r>
      <w:r w:rsidR="008C2B77">
        <w:rPr>
          <w:rFonts w:ascii="Calibri" w:hAnsi="Calibri" w:cs="Calibri"/>
        </w:rPr>
        <w:t>To bolster this rapid review, i</w:t>
      </w:r>
      <w:r w:rsidR="00E556B8" w:rsidRPr="005B000A">
        <w:rPr>
          <w:rFonts w:ascii="Calibri" w:hAnsi="Calibri" w:cs="Calibri"/>
        </w:rPr>
        <w:t>nformal</w:t>
      </w:r>
      <w:r w:rsidR="00E556B8" w:rsidRPr="00466507">
        <w:rPr>
          <w:rFonts w:ascii="Calibri" w:hAnsi="Calibri" w:cs="Calibri"/>
        </w:rPr>
        <w:t xml:space="preserve"> conversations were held</w:t>
      </w:r>
      <w:r w:rsidR="00F8380C" w:rsidRPr="00466507">
        <w:rPr>
          <w:rFonts w:ascii="Calibri" w:hAnsi="Calibri" w:cs="Calibri"/>
        </w:rPr>
        <w:t xml:space="preserve"> with each </w:t>
      </w:r>
      <w:r w:rsidR="008C2B77">
        <w:rPr>
          <w:rFonts w:ascii="Calibri" w:hAnsi="Calibri" w:cs="Calibri"/>
        </w:rPr>
        <w:t>expert</w:t>
      </w:r>
      <w:r w:rsidR="00F8380C" w:rsidRPr="00466507">
        <w:rPr>
          <w:rFonts w:ascii="Calibri" w:hAnsi="Calibri" w:cs="Calibri"/>
        </w:rPr>
        <w:t xml:space="preserve"> </w:t>
      </w:r>
      <w:r w:rsidR="00AC7409" w:rsidRPr="00466507">
        <w:rPr>
          <w:rFonts w:ascii="Calibri" w:hAnsi="Calibri" w:cs="Calibri"/>
        </w:rPr>
        <w:t xml:space="preserve">about the field of research on EPA, key issues, and key publications </w:t>
      </w:r>
      <w:r w:rsidR="00F8380C" w:rsidRPr="00466507">
        <w:rPr>
          <w:rFonts w:ascii="Calibri" w:hAnsi="Calibri" w:cs="Calibri"/>
        </w:rPr>
        <w:t xml:space="preserve">(formal interviews </w:t>
      </w:r>
      <w:r w:rsidR="008C2B77">
        <w:rPr>
          <w:rFonts w:ascii="Calibri" w:hAnsi="Calibri" w:cs="Calibri"/>
        </w:rPr>
        <w:t xml:space="preserve">and data collection </w:t>
      </w:r>
      <w:r w:rsidR="00F8380C" w:rsidRPr="00466507">
        <w:rPr>
          <w:rFonts w:ascii="Calibri" w:hAnsi="Calibri" w:cs="Calibri"/>
        </w:rPr>
        <w:t>were not conducted)</w:t>
      </w:r>
      <w:r w:rsidR="00547057" w:rsidRPr="00466507">
        <w:rPr>
          <w:rFonts w:ascii="Calibri" w:hAnsi="Calibri" w:cs="Calibri"/>
        </w:rPr>
        <w:t xml:space="preserve">. </w:t>
      </w:r>
      <w:r w:rsidR="008C2B77">
        <w:rPr>
          <w:rFonts w:ascii="Calibri" w:hAnsi="Calibri" w:cs="Calibri"/>
        </w:rPr>
        <w:t>P</w:t>
      </w:r>
      <w:r w:rsidR="00547057" w:rsidRPr="005B000A">
        <w:rPr>
          <w:rFonts w:ascii="Calibri" w:hAnsi="Calibri" w:cs="Calibri"/>
        </w:rPr>
        <w:t>ublications</w:t>
      </w:r>
      <w:r w:rsidR="00547057" w:rsidRPr="00466507">
        <w:rPr>
          <w:rFonts w:ascii="Calibri" w:hAnsi="Calibri" w:cs="Calibri"/>
        </w:rPr>
        <w:t xml:space="preserve"> identified through these conversations were then </w:t>
      </w:r>
      <w:r w:rsidR="00CA7B3C" w:rsidRPr="00466507">
        <w:rPr>
          <w:rFonts w:ascii="Calibri" w:hAnsi="Calibri" w:cs="Calibri"/>
        </w:rPr>
        <w:t>included in the systematic review.</w:t>
      </w:r>
    </w:p>
    <w:p w14:paraId="3F5B4FC2" w14:textId="77777777" w:rsidR="008B3C72" w:rsidRPr="00466507" w:rsidRDefault="00751F83" w:rsidP="00A95370">
      <w:pPr>
        <w:pStyle w:val="Heading3"/>
        <w:spacing w:after="120" w:line="300" w:lineRule="auto"/>
        <w:rPr>
          <w:rFonts w:ascii="Calibri" w:hAnsi="Calibri" w:cs="Calibri"/>
        </w:rPr>
      </w:pPr>
      <w:r w:rsidRPr="00466507">
        <w:rPr>
          <w:rFonts w:ascii="Calibri" w:hAnsi="Calibri" w:cs="Calibri"/>
        </w:rPr>
        <w:lastRenderedPageBreak/>
        <w:t xml:space="preserve">Systematic </w:t>
      </w:r>
      <w:r w:rsidR="0027642B" w:rsidRPr="00466507">
        <w:rPr>
          <w:rFonts w:ascii="Calibri" w:hAnsi="Calibri" w:cs="Calibri"/>
        </w:rPr>
        <w:t>S</w:t>
      </w:r>
      <w:r w:rsidRPr="00466507">
        <w:rPr>
          <w:rFonts w:ascii="Calibri" w:hAnsi="Calibri" w:cs="Calibri"/>
        </w:rPr>
        <w:t>earch</w:t>
      </w:r>
      <w:r w:rsidR="009E3729" w:rsidRPr="00466507">
        <w:rPr>
          <w:rFonts w:ascii="Calibri" w:hAnsi="Calibri" w:cs="Calibri"/>
        </w:rPr>
        <w:t xml:space="preserve"> and Review</w:t>
      </w:r>
    </w:p>
    <w:p w14:paraId="35EA33C1" w14:textId="782C1E1B" w:rsidR="00E62B68" w:rsidRPr="00466507" w:rsidRDefault="002238EB" w:rsidP="00FC763C">
      <w:pPr>
        <w:spacing w:after="240" w:line="300" w:lineRule="auto"/>
        <w:rPr>
          <w:rFonts w:ascii="Calibri" w:hAnsi="Calibri" w:cs="Calibri"/>
        </w:rPr>
      </w:pPr>
      <w:r w:rsidRPr="4F1C4167">
        <w:rPr>
          <w:rFonts w:ascii="Calibri" w:hAnsi="Calibri" w:cs="Calibri"/>
        </w:rPr>
        <w:t>S</w:t>
      </w:r>
      <w:r w:rsidR="00A92FA1" w:rsidRPr="4F1C4167">
        <w:rPr>
          <w:rFonts w:ascii="Calibri" w:hAnsi="Calibri" w:cs="Calibri"/>
        </w:rPr>
        <w:t xml:space="preserve">ystematic </w:t>
      </w:r>
      <w:bookmarkStart w:id="24" w:name="_Int_I6xSwNgK"/>
      <w:r w:rsidR="00A92FA1" w:rsidRPr="4F1C4167">
        <w:rPr>
          <w:rFonts w:ascii="Calibri" w:hAnsi="Calibri" w:cs="Calibri"/>
        </w:rPr>
        <w:t>searches were</w:t>
      </w:r>
      <w:bookmarkEnd w:id="24"/>
      <w:r w:rsidR="00A92FA1" w:rsidRPr="4F1C4167">
        <w:rPr>
          <w:rFonts w:ascii="Calibri" w:hAnsi="Calibri" w:cs="Calibri"/>
        </w:rPr>
        <w:t xml:space="preserve"> undertaken</w:t>
      </w:r>
      <w:r w:rsidR="009E3729" w:rsidRPr="4F1C4167">
        <w:rPr>
          <w:rFonts w:ascii="Calibri" w:hAnsi="Calibri" w:cs="Calibri"/>
        </w:rPr>
        <w:t xml:space="preserve"> to </w:t>
      </w:r>
      <w:r w:rsidR="000C3232" w:rsidRPr="4F1C4167">
        <w:rPr>
          <w:rFonts w:ascii="Calibri" w:hAnsi="Calibri" w:cs="Calibri"/>
        </w:rPr>
        <w:t xml:space="preserve">identify relevant literature. </w:t>
      </w:r>
      <w:r w:rsidR="00D47F6D" w:rsidRPr="4F1C4167">
        <w:rPr>
          <w:rFonts w:ascii="Calibri" w:hAnsi="Calibri" w:cs="Calibri"/>
        </w:rPr>
        <w:t>These searches involved</w:t>
      </w:r>
      <w:r w:rsidR="00BA1CEE" w:rsidRPr="4F1C4167">
        <w:rPr>
          <w:rFonts w:ascii="Calibri" w:hAnsi="Calibri" w:cs="Calibri"/>
        </w:rPr>
        <w:t xml:space="preserve"> i</w:t>
      </w:r>
      <w:r w:rsidR="000C3232" w:rsidRPr="4F1C4167">
        <w:rPr>
          <w:rFonts w:ascii="Calibri" w:hAnsi="Calibri" w:cs="Calibri"/>
        </w:rPr>
        <w:t>dentifying literature through</w:t>
      </w:r>
      <w:r w:rsidR="00E62B68" w:rsidRPr="4F1C4167">
        <w:rPr>
          <w:rFonts w:ascii="Calibri" w:hAnsi="Calibri" w:cs="Calibri"/>
        </w:rPr>
        <w:t>:</w:t>
      </w:r>
      <w:r w:rsidR="000C3232" w:rsidRPr="4F1C4167">
        <w:rPr>
          <w:rFonts w:ascii="Calibri" w:hAnsi="Calibri" w:cs="Calibri"/>
        </w:rPr>
        <w:t xml:space="preserve"> </w:t>
      </w:r>
    </w:p>
    <w:p w14:paraId="7A5D50E2" w14:textId="6D7A114C" w:rsidR="00E62B68" w:rsidRPr="00466507" w:rsidRDefault="00E62B68" w:rsidP="00A95370">
      <w:pPr>
        <w:pStyle w:val="ListParagraph"/>
        <w:numPr>
          <w:ilvl w:val="0"/>
          <w:numId w:val="3"/>
        </w:numPr>
        <w:spacing w:after="120" w:line="300" w:lineRule="auto"/>
        <w:rPr>
          <w:rFonts w:ascii="Calibri" w:hAnsi="Calibri" w:cs="Calibri"/>
        </w:rPr>
      </w:pPr>
      <w:r w:rsidRPr="00466507">
        <w:rPr>
          <w:rFonts w:ascii="Calibri" w:hAnsi="Calibri" w:cs="Calibri"/>
        </w:rPr>
        <w:t>E</w:t>
      </w:r>
      <w:r w:rsidR="000C3232" w:rsidRPr="00466507">
        <w:rPr>
          <w:rFonts w:ascii="Calibri" w:hAnsi="Calibri" w:cs="Calibri"/>
        </w:rPr>
        <w:t>xpert consultation</w:t>
      </w:r>
      <w:r w:rsidR="00BA1CEE" w:rsidRPr="00466507">
        <w:rPr>
          <w:rFonts w:ascii="Calibri" w:hAnsi="Calibri" w:cs="Calibri"/>
        </w:rPr>
        <w:t xml:space="preserve"> </w:t>
      </w:r>
    </w:p>
    <w:p w14:paraId="6BDF9FDA" w14:textId="3D0A1554" w:rsidR="00E62B68" w:rsidRPr="00466507" w:rsidRDefault="00E62B68" w:rsidP="00A95370">
      <w:pPr>
        <w:pStyle w:val="ListParagraph"/>
        <w:numPr>
          <w:ilvl w:val="0"/>
          <w:numId w:val="3"/>
        </w:numPr>
        <w:spacing w:after="120" w:line="300" w:lineRule="auto"/>
        <w:rPr>
          <w:rFonts w:ascii="Calibri" w:hAnsi="Calibri" w:cs="Calibri"/>
        </w:rPr>
      </w:pPr>
      <w:r w:rsidRPr="00466507">
        <w:rPr>
          <w:rFonts w:ascii="Calibri" w:hAnsi="Calibri" w:cs="Calibri"/>
        </w:rPr>
        <w:t>H</w:t>
      </w:r>
      <w:r w:rsidR="000C3232" w:rsidRPr="00466507">
        <w:rPr>
          <w:rFonts w:ascii="Calibri" w:hAnsi="Calibri" w:cs="Calibri"/>
        </w:rPr>
        <w:t>and</w:t>
      </w:r>
      <w:r w:rsidR="00482434" w:rsidRPr="00466507">
        <w:rPr>
          <w:rFonts w:ascii="Calibri" w:hAnsi="Calibri" w:cs="Calibri"/>
        </w:rPr>
        <w:t xml:space="preserve"> searches of key journals</w:t>
      </w:r>
      <w:r w:rsidR="00D47F6D" w:rsidRPr="00466507">
        <w:rPr>
          <w:rFonts w:ascii="Calibri" w:hAnsi="Calibri" w:cs="Calibri"/>
        </w:rPr>
        <w:t xml:space="preserve"> </w:t>
      </w:r>
      <w:r w:rsidR="00BA1CEE" w:rsidRPr="00466507">
        <w:rPr>
          <w:rFonts w:ascii="Calibri" w:hAnsi="Calibri" w:cs="Calibri"/>
        </w:rPr>
        <w:t>(</w:t>
      </w:r>
      <w:r w:rsidR="00BA1CEE" w:rsidRPr="00821F5C">
        <w:rPr>
          <w:rFonts w:ascii="Calibri" w:hAnsi="Calibri" w:cs="Calibri"/>
          <w:i/>
        </w:rPr>
        <w:t>Journal of V</w:t>
      </w:r>
      <w:r w:rsidR="003A7D6D" w:rsidRPr="00821F5C">
        <w:rPr>
          <w:rFonts w:ascii="Calibri" w:hAnsi="Calibri" w:cs="Calibri"/>
          <w:i/>
        </w:rPr>
        <w:t>ocational Education and Training</w:t>
      </w:r>
      <w:r w:rsidR="007C66A4" w:rsidRPr="00821F5C">
        <w:rPr>
          <w:rFonts w:ascii="Calibri" w:hAnsi="Calibri" w:cs="Calibri"/>
          <w:i/>
        </w:rPr>
        <w:t xml:space="preserve">; Journal of Education and Work; </w:t>
      </w:r>
      <w:r w:rsidR="002A1C80" w:rsidRPr="00821F5C">
        <w:rPr>
          <w:rFonts w:ascii="Calibri" w:hAnsi="Calibri" w:cs="Calibri"/>
          <w:i/>
        </w:rPr>
        <w:t>Journal of Further and Higher Education</w:t>
      </w:r>
      <w:r w:rsidR="00D92981" w:rsidRPr="00821F5C">
        <w:rPr>
          <w:rFonts w:ascii="Calibri" w:hAnsi="Calibri" w:cs="Calibri"/>
          <w:i/>
        </w:rPr>
        <w:t xml:space="preserve">; </w:t>
      </w:r>
      <w:r w:rsidR="00E95E9D" w:rsidRPr="00821F5C">
        <w:rPr>
          <w:rFonts w:ascii="Calibri" w:hAnsi="Calibri" w:cs="Calibri"/>
          <w:i/>
        </w:rPr>
        <w:t xml:space="preserve">Journal of Education Policy; </w:t>
      </w:r>
      <w:r w:rsidR="002B731A" w:rsidRPr="00821F5C">
        <w:rPr>
          <w:rFonts w:ascii="Calibri" w:hAnsi="Calibri" w:cs="Calibri"/>
          <w:i/>
        </w:rPr>
        <w:t>British Educational Research</w:t>
      </w:r>
      <w:r w:rsidR="00E53BEF" w:rsidRPr="00821F5C">
        <w:rPr>
          <w:rFonts w:ascii="Calibri" w:hAnsi="Calibri" w:cs="Calibri"/>
          <w:i/>
        </w:rPr>
        <w:t xml:space="preserve"> Journal</w:t>
      </w:r>
      <w:r w:rsidR="002B731A" w:rsidRPr="00466507">
        <w:rPr>
          <w:rFonts w:ascii="Calibri" w:hAnsi="Calibri" w:cs="Calibri"/>
        </w:rPr>
        <w:t>)</w:t>
      </w:r>
    </w:p>
    <w:p w14:paraId="2A5D3B39" w14:textId="242115C5" w:rsidR="00E62B68" w:rsidRPr="00466507" w:rsidRDefault="00E62B68" w:rsidP="00A95370">
      <w:pPr>
        <w:pStyle w:val="ListParagraph"/>
        <w:numPr>
          <w:ilvl w:val="0"/>
          <w:numId w:val="3"/>
        </w:numPr>
        <w:spacing w:after="120" w:line="300" w:lineRule="auto"/>
        <w:rPr>
          <w:rFonts w:ascii="Calibri" w:hAnsi="Calibri" w:cs="Calibri"/>
        </w:rPr>
      </w:pPr>
      <w:r w:rsidRPr="00466507">
        <w:rPr>
          <w:rFonts w:ascii="Calibri" w:hAnsi="Calibri" w:cs="Calibri"/>
        </w:rPr>
        <w:t>Hand searches of key media outlets (</w:t>
      </w:r>
      <w:bookmarkStart w:id="25" w:name="_Int_lnYhzaQG"/>
      <w:r w:rsidRPr="00466507">
        <w:rPr>
          <w:rFonts w:ascii="Calibri" w:hAnsi="Calibri" w:cs="Calibri"/>
        </w:rPr>
        <w:t>FE</w:t>
      </w:r>
      <w:bookmarkEnd w:id="25"/>
      <w:r w:rsidRPr="00466507">
        <w:rPr>
          <w:rFonts w:ascii="Calibri" w:hAnsi="Calibri" w:cs="Calibri"/>
        </w:rPr>
        <w:t xml:space="preserve"> Week</w:t>
      </w:r>
      <w:r w:rsidR="002A1C80" w:rsidRPr="00466507">
        <w:rPr>
          <w:rFonts w:ascii="Calibri" w:hAnsi="Calibri" w:cs="Calibri"/>
        </w:rPr>
        <w:t>; FE News</w:t>
      </w:r>
      <w:r w:rsidRPr="00466507">
        <w:rPr>
          <w:rFonts w:ascii="Calibri" w:hAnsi="Calibri" w:cs="Calibri"/>
        </w:rPr>
        <w:t xml:space="preserve">), </w:t>
      </w:r>
    </w:p>
    <w:p w14:paraId="38179AD9" w14:textId="1CC870A1" w:rsidR="00E62B68" w:rsidRPr="00466507" w:rsidRDefault="00E62B68" w:rsidP="00A95370">
      <w:pPr>
        <w:pStyle w:val="ListParagraph"/>
        <w:numPr>
          <w:ilvl w:val="0"/>
          <w:numId w:val="3"/>
        </w:numPr>
        <w:spacing w:after="120" w:line="300" w:lineRule="auto"/>
        <w:rPr>
          <w:rFonts w:ascii="Calibri" w:hAnsi="Calibri" w:cs="Calibri"/>
        </w:rPr>
      </w:pPr>
      <w:r w:rsidRPr="00466507">
        <w:rPr>
          <w:rFonts w:ascii="Calibri" w:hAnsi="Calibri" w:cs="Calibri"/>
        </w:rPr>
        <w:t xml:space="preserve">Hand searches of policy documents, </w:t>
      </w:r>
    </w:p>
    <w:p w14:paraId="6A7ED155" w14:textId="688B991A" w:rsidR="00E62B68" w:rsidRPr="00466507" w:rsidRDefault="00E62B68" w:rsidP="00A95370">
      <w:pPr>
        <w:pStyle w:val="ListParagraph"/>
        <w:numPr>
          <w:ilvl w:val="0"/>
          <w:numId w:val="3"/>
        </w:numPr>
        <w:spacing w:after="120" w:line="300" w:lineRule="auto"/>
        <w:rPr>
          <w:rFonts w:ascii="Calibri" w:hAnsi="Calibri" w:cs="Calibri"/>
        </w:rPr>
      </w:pPr>
      <w:r w:rsidRPr="00466507">
        <w:rPr>
          <w:rFonts w:ascii="Calibri" w:hAnsi="Calibri" w:cs="Calibri"/>
        </w:rPr>
        <w:t xml:space="preserve">Hand search of publications from key </w:t>
      </w:r>
      <w:proofErr w:type="spellStart"/>
      <w:r w:rsidRPr="00466507">
        <w:rPr>
          <w:rFonts w:ascii="Calibri" w:hAnsi="Calibri" w:cs="Calibri"/>
        </w:rPr>
        <w:t>organisations</w:t>
      </w:r>
      <w:proofErr w:type="spellEnd"/>
      <w:r w:rsidRPr="00466507">
        <w:rPr>
          <w:rFonts w:ascii="Calibri" w:hAnsi="Calibri" w:cs="Calibri"/>
        </w:rPr>
        <w:t xml:space="preserve"> (</w:t>
      </w:r>
      <w:proofErr w:type="spellStart"/>
      <w:r w:rsidR="008B2EAD" w:rsidRPr="00466507">
        <w:rPr>
          <w:rFonts w:ascii="Calibri" w:hAnsi="Calibri" w:cs="Calibri"/>
        </w:rPr>
        <w:t>If</w:t>
      </w:r>
      <w:r w:rsidR="008B2EAD">
        <w:rPr>
          <w:rFonts w:ascii="Calibri" w:hAnsi="Calibri" w:cs="Calibri"/>
        </w:rPr>
        <w:t>ATE</w:t>
      </w:r>
      <w:proofErr w:type="spellEnd"/>
      <w:r w:rsidRPr="00466507">
        <w:rPr>
          <w:rFonts w:ascii="Calibri" w:hAnsi="Calibri" w:cs="Calibri"/>
        </w:rPr>
        <w:t>, WorldSkills, The Edge Foundation, SKOPE working papers)</w:t>
      </w:r>
    </w:p>
    <w:p w14:paraId="14462778" w14:textId="466B48D5" w:rsidR="009523CC" w:rsidRPr="00466507" w:rsidRDefault="00B27270" w:rsidP="00A95370">
      <w:pPr>
        <w:pStyle w:val="ListParagraph"/>
        <w:numPr>
          <w:ilvl w:val="0"/>
          <w:numId w:val="3"/>
        </w:numPr>
        <w:spacing w:after="120" w:line="300" w:lineRule="auto"/>
        <w:rPr>
          <w:rFonts w:ascii="Calibri" w:hAnsi="Calibri" w:cs="Calibri"/>
        </w:rPr>
      </w:pPr>
      <w:r w:rsidRPr="00466507">
        <w:rPr>
          <w:rFonts w:ascii="Calibri" w:hAnsi="Calibri" w:cs="Calibri"/>
        </w:rPr>
        <w:t>Systematic s</w:t>
      </w:r>
      <w:r w:rsidR="00E62B68" w:rsidRPr="00466507">
        <w:rPr>
          <w:rFonts w:ascii="Calibri" w:hAnsi="Calibri" w:cs="Calibri"/>
        </w:rPr>
        <w:t xml:space="preserve">earches of </w:t>
      </w:r>
      <w:r w:rsidR="009523CC" w:rsidRPr="00466507">
        <w:rPr>
          <w:rFonts w:ascii="Calibri" w:hAnsi="Calibri" w:cs="Calibri"/>
        </w:rPr>
        <w:t xml:space="preserve">key bibliographic databases (Web of Science, </w:t>
      </w:r>
      <w:r w:rsidR="00586990" w:rsidRPr="00466507">
        <w:rPr>
          <w:rFonts w:ascii="Calibri" w:hAnsi="Calibri" w:cs="Calibri"/>
        </w:rPr>
        <w:t>British Education Index</w:t>
      </w:r>
      <w:r w:rsidR="009523CC" w:rsidRPr="00466507">
        <w:rPr>
          <w:rFonts w:ascii="Calibri" w:hAnsi="Calibri" w:cs="Calibri"/>
        </w:rPr>
        <w:t xml:space="preserve">, </w:t>
      </w:r>
      <w:r w:rsidR="005201A1" w:rsidRPr="00466507">
        <w:rPr>
          <w:rFonts w:ascii="Calibri" w:hAnsi="Calibri" w:cs="Calibri"/>
        </w:rPr>
        <w:t xml:space="preserve">ProQuest's Education Collection (including ERIC), </w:t>
      </w:r>
      <w:r w:rsidR="009523CC" w:rsidRPr="00466507">
        <w:rPr>
          <w:rFonts w:ascii="Calibri" w:hAnsi="Calibri" w:cs="Calibri"/>
        </w:rPr>
        <w:t>Google Scholar</w:t>
      </w:r>
      <w:r w:rsidR="00586990" w:rsidRPr="00466507">
        <w:rPr>
          <w:rFonts w:ascii="Calibri" w:hAnsi="Calibri" w:cs="Calibri"/>
        </w:rPr>
        <w:t>, and Scopus</w:t>
      </w:r>
      <w:r w:rsidR="009523CC" w:rsidRPr="00466507">
        <w:rPr>
          <w:rFonts w:ascii="Calibri" w:hAnsi="Calibri" w:cs="Calibri"/>
        </w:rPr>
        <w:t>)</w:t>
      </w:r>
    </w:p>
    <w:p w14:paraId="4A0494B9" w14:textId="4E7D5C9A" w:rsidR="000C3232" w:rsidRPr="00466507" w:rsidRDefault="00B27270" w:rsidP="00FC763C">
      <w:pPr>
        <w:spacing w:after="240" w:line="300" w:lineRule="auto"/>
        <w:rPr>
          <w:rFonts w:ascii="Calibri" w:hAnsi="Calibri" w:cs="Calibri"/>
        </w:rPr>
      </w:pPr>
      <w:r w:rsidRPr="00466507">
        <w:rPr>
          <w:rFonts w:ascii="Calibri" w:hAnsi="Calibri" w:cs="Calibri"/>
        </w:rPr>
        <w:t xml:space="preserve">The systematic searches of relevant databases </w:t>
      </w:r>
      <w:r w:rsidR="007C765F" w:rsidRPr="00466507">
        <w:rPr>
          <w:rFonts w:ascii="Calibri" w:hAnsi="Calibri" w:cs="Calibri"/>
        </w:rPr>
        <w:t>were the primary mechanism for including literature.</w:t>
      </w:r>
      <w:r w:rsidR="00B94A67" w:rsidRPr="00466507">
        <w:rPr>
          <w:rFonts w:ascii="Calibri" w:hAnsi="Calibri" w:cs="Calibri"/>
        </w:rPr>
        <w:t xml:space="preserve"> These included academic</w:t>
      </w:r>
      <w:r w:rsidR="00947986">
        <w:rPr>
          <w:rFonts w:ascii="Calibri" w:hAnsi="Calibri" w:cs="Calibri" w:hint="eastAsia"/>
        </w:rPr>
        <w:t>,</w:t>
      </w:r>
      <w:r w:rsidR="00B94A67" w:rsidRPr="00466507">
        <w:rPr>
          <w:rFonts w:ascii="Calibri" w:hAnsi="Calibri" w:cs="Calibri"/>
        </w:rPr>
        <w:t xml:space="preserve"> academic related</w:t>
      </w:r>
      <w:r w:rsidR="00947986">
        <w:rPr>
          <w:rFonts w:ascii="Calibri" w:hAnsi="Calibri" w:cs="Calibri" w:hint="eastAsia"/>
        </w:rPr>
        <w:t>, and policy</w:t>
      </w:r>
      <w:r w:rsidR="00B94A67" w:rsidRPr="00466507">
        <w:rPr>
          <w:rFonts w:ascii="Calibri" w:hAnsi="Calibri" w:cs="Calibri"/>
        </w:rPr>
        <w:t xml:space="preserve"> publications</w:t>
      </w:r>
      <w:r w:rsidR="00684B2C">
        <w:rPr>
          <w:rFonts w:ascii="Calibri" w:hAnsi="Calibri" w:cs="Calibri" w:hint="eastAsia"/>
        </w:rPr>
        <w:t>,</w:t>
      </w:r>
      <w:r w:rsidR="00947986">
        <w:rPr>
          <w:rFonts w:ascii="Calibri" w:hAnsi="Calibri" w:cs="Calibri" w:hint="eastAsia"/>
        </w:rPr>
        <w:t xml:space="preserve"> </w:t>
      </w:r>
      <w:r w:rsidR="00684B2C">
        <w:rPr>
          <w:rFonts w:ascii="Calibri" w:hAnsi="Calibri" w:cs="Calibri" w:hint="eastAsia"/>
        </w:rPr>
        <w:t xml:space="preserve">due to the multiple databases </w:t>
      </w:r>
      <w:r w:rsidR="00DE2096">
        <w:rPr>
          <w:rFonts w:ascii="Calibri" w:hAnsi="Calibri" w:cs="Calibri" w:hint="eastAsia"/>
        </w:rPr>
        <w:t>used for searches</w:t>
      </w:r>
      <w:r w:rsidR="00B94A67" w:rsidRPr="00466507">
        <w:rPr>
          <w:rFonts w:ascii="Calibri" w:hAnsi="Calibri" w:cs="Calibri"/>
        </w:rPr>
        <w:t>.</w:t>
      </w:r>
      <w:r w:rsidR="007C765F" w:rsidRPr="00466507">
        <w:rPr>
          <w:rFonts w:ascii="Calibri" w:hAnsi="Calibri" w:cs="Calibri"/>
        </w:rPr>
        <w:t xml:space="preserve"> Initial search criteria included the phrase ‘end-point </w:t>
      </w:r>
      <w:r w:rsidR="007C765F" w:rsidRPr="4187DEB0">
        <w:rPr>
          <w:rFonts w:ascii="Calibri" w:hAnsi="Calibri" w:cs="Calibri"/>
        </w:rPr>
        <w:t>assessment</w:t>
      </w:r>
      <w:r w:rsidR="2653FF1E" w:rsidRPr="4187DEB0">
        <w:rPr>
          <w:rFonts w:ascii="Calibri" w:hAnsi="Calibri" w:cs="Calibri"/>
        </w:rPr>
        <w:t>.’</w:t>
      </w:r>
      <w:r w:rsidR="007C765F" w:rsidRPr="00466507">
        <w:rPr>
          <w:rFonts w:ascii="Calibri" w:hAnsi="Calibri" w:cs="Calibri"/>
        </w:rPr>
        <w:t xml:space="preserve"> However, th</w:t>
      </w:r>
      <w:r w:rsidR="005C36FB" w:rsidRPr="00466507">
        <w:rPr>
          <w:rFonts w:ascii="Calibri" w:hAnsi="Calibri" w:cs="Calibri"/>
        </w:rPr>
        <w:t>is produced no results. Therefore</w:t>
      </w:r>
      <w:r w:rsidR="00C7627A" w:rsidRPr="00466507">
        <w:rPr>
          <w:rFonts w:ascii="Calibri" w:hAnsi="Calibri" w:cs="Calibri"/>
        </w:rPr>
        <w:t xml:space="preserve">, searches were conducted </w:t>
      </w:r>
      <w:r w:rsidR="00E82CAE" w:rsidRPr="00466507">
        <w:rPr>
          <w:rFonts w:ascii="Calibri" w:hAnsi="Calibri" w:cs="Calibri"/>
        </w:rPr>
        <w:t>on ‘apprentice</w:t>
      </w:r>
      <w:r w:rsidR="0041009D" w:rsidRPr="00466507">
        <w:rPr>
          <w:rFonts w:ascii="Calibri" w:hAnsi="Calibri" w:cs="Calibri"/>
        </w:rPr>
        <w:t>*</w:t>
      </w:r>
      <w:r w:rsidR="00E82CAE" w:rsidRPr="00466507">
        <w:rPr>
          <w:rFonts w:ascii="Calibri" w:hAnsi="Calibri" w:cs="Calibri"/>
        </w:rPr>
        <w:t xml:space="preserve"> AND </w:t>
      </w:r>
      <w:r w:rsidR="0041009D" w:rsidRPr="00466507">
        <w:rPr>
          <w:rFonts w:ascii="Calibri" w:hAnsi="Calibri" w:cs="Calibri"/>
        </w:rPr>
        <w:t>assessment</w:t>
      </w:r>
      <w:r w:rsidR="00B75680" w:rsidRPr="00466507">
        <w:rPr>
          <w:rFonts w:ascii="Calibri" w:hAnsi="Calibri" w:cs="Calibri"/>
        </w:rPr>
        <w:t xml:space="preserve"> AND (</w:t>
      </w:r>
      <w:bookmarkStart w:id="26" w:name="_Int_sPzE60bn"/>
      <w:r w:rsidR="00B75680" w:rsidRPr="00466507">
        <w:rPr>
          <w:rFonts w:ascii="Calibri" w:hAnsi="Calibri" w:cs="Calibri"/>
        </w:rPr>
        <w:t>UK</w:t>
      </w:r>
      <w:bookmarkEnd w:id="26"/>
      <w:r w:rsidR="00B75680" w:rsidRPr="00466507">
        <w:rPr>
          <w:rFonts w:ascii="Calibri" w:hAnsi="Calibri" w:cs="Calibri"/>
        </w:rPr>
        <w:t xml:space="preserve"> OR England</w:t>
      </w:r>
      <w:r w:rsidR="00B75680" w:rsidRPr="4187DEB0">
        <w:rPr>
          <w:rFonts w:ascii="Calibri" w:hAnsi="Calibri" w:cs="Calibri"/>
        </w:rPr>
        <w:t>)</w:t>
      </w:r>
      <w:r w:rsidR="153C0F4D" w:rsidRPr="4187DEB0">
        <w:rPr>
          <w:rFonts w:ascii="Calibri" w:hAnsi="Calibri" w:cs="Calibri"/>
        </w:rPr>
        <w:t>.</w:t>
      </w:r>
      <w:r w:rsidR="00E82CAE" w:rsidRPr="00466507">
        <w:rPr>
          <w:rFonts w:ascii="Calibri" w:hAnsi="Calibri" w:cs="Calibri"/>
        </w:rPr>
        <w:t>’</w:t>
      </w:r>
      <w:r w:rsidR="00F6054D" w:rsidRPr="00466507">
        <w:rPr>
          <w:rFonts w:ascii="Calibri" w:hAnsi="Calibri" w:cs="Calibri"/>
        </w:rPr>
        <w:t xml:space="preserve"> We included </w:t>
      </w:r>
      <w:r w:rsidR="00631199" w:rsidRPr="00466507">
        <w:rPr>
          <w:rFonts w:ascii="Calibri" w:hAnsi="Calibri" w:cs="Calibri"/>
        </w:rPr>
        <w:t xml:space="preserve">‘UK’ as an option to </w:t>
      </w:r>
      <w:r w:rsidR="00761DCA" w:rsidRPr="00466507">
        <w:rPr>
          <w:rFonts w:ascii="Calibri" w:hAnsi="Calibri" w:cs="Calibri"/>
        </w:rPr>
        <w:t xml:space="preserve">capture potential cross-jurisdictional </w:t>
      </w:r>
      <w:r w:rsidR="000D341B" w:rsidRPr="00466507">
        <w:rPr>
          <w:rFonts w:ascii="Calibri" w:hAnsi="Calibri" w:cs="Calibri"/>
        </w:rPr>
        <w:t xml:space="preserve">studies. The results were filtered to </w:t>
      </w:r>
      <w:r w:rsidR="00A25D87" w:rsidRPr="00466507">
        <w:rPr>
          <w:rFonts w:ascii="Calibri" w:hAnsi="Calibri" w:cs="Calibri"/>
        </w:rPr>
        <w:t xml:space="preserve">exclude anything published before 2010. </w:t>
      </w:r>
    </w:p>
    <w:p w14:paraId="203423F1" w14:textId="78319D76" w:rsidR="001F0B02" w:rsidRPr="00466507" w:rsidRDefault="00EC3685" w:rsidP="00FC763C">
      <w:pPr>
        <w:spacing w:after="240" w:line="300" w:lineRule="auto"/>
        <w:rPr>
          <w:rFonts w:ascii="Calibri" w:hAnsi="Calibri" w:cs="Calibri"/>
        </w:rPr>
      </w:pPr>
      <w:r w:rsidRPr="00466507">
        <w:rPr>
          <w:rFonts w:ascii="Calibri" w:hAnsi="Calibri" w:cs="Calibri"/>
        </w:rPr>
        <w:t xml:space="preserve">Searches produced 95 publications (after duplicates were removed). These were </w:t>
      </w:r>
      <w:r w:rsidR="0073638B" w:rsidRPr="00466507">
        <w:rPr>
          <w:rFonts w:ascii="Calibri" w:hAnsi="Calibri" w:cs="Calibri"/>
        </w:rPr>
        <w:t>screened</w:t>
      </w:r>
      <w:r w:rsidRPr="00466507">
        <w:rPr>
          <w:rFonts w:ascii="Calibri" w:hAnsi="Calibri" w:cs="Calibri"/>
        </w:rPr>
        <w:t xml:space="preserve"> by the project team </w:t>
      </w:r>
      <w:r w:rsidR="00071CFA" w:rsidRPr="00466507">
        <w:rPr>
          <w:rFonts w:ascii="Calibri" w:hAnsi="Calibri" w:cs="Calibri"/>
        </w:rPr>
        <w:t xml:space="preserve">against inclusion criteria: focused on EPA; focused on England; </w:t>
      </w:r>
      <w:r w:rsidR="002E0861" w:rsidRPr="00466507">
        <w:rPr>
          <w:rFonts w:ascii="Calibri" w:hAnsi="Calibri" w:cs="Calibri"/>
        </w:rPr>
        <w:t>published after 2010</w:t>
      </w:r>
      <w:r w:rsidR="008260A4" w:rsidRPr="00466507">
        <w:rPr>
          <w:rFonts w:ascii="Calibri" w:hAnsi="Calibri" w:cs="Calibri"/>
        </w:rPr>
        <w:t xml:space="preserve">. </w:t>
      </w:r>
      <w:r w:rsidR="003B32D1" w:rsidRPr="00466507">
        <w:rPr>
          <w:rFonts w:ascii="Calibri" w:hAnsi="Calibri" w:cs="Calibri"/>
        </w:rPr>
        <w:t>Literature on</w:t>
      </w:r>
      <w:r w:rsidR="008260A4" w:rsidRPr="00466507">
        <w:rPr>
          <w:rFonts w:ascii="Calibri" w:hAnsi="Calibri" w:cs="Calibri"/>
        </w:rPr>
        <w:t xml:space="preserve"> standar</w:t>
      </w:r>
      <w:r w:rsidR="003B32D1" w:rsidRPr="00466507">
        <w:rPr>
          <w:rFonts w:ascii="Calibri" w:hAnsi="Calibri" w:cs="Calibri"/>
        </w:rPr>
        <w:t>d</w:t>
      </w:r>
      <w:r w:rsidR="008260A4" w:rsidRPr="00466507">
        <w:rPr>
          <w:rFonts w:ascii="Calibri" w:hAnsi="Calibri" w:cs="Calibri"/>
        </w:rPr>
        <w:t xml:space="preserve">s related to </w:t>
      </w:r>
      <w:r w:rsidR="003B32D1" w:rsidRPr="00466507">
        <w:rPr>
          <w:rFonts w:ascii="Calibri" w:hAnsi="Calibri" w:cs="Calibri"/>
        </w:rPr>
        <w:t xml:space="preserve">specific occupations were excluded if they did not </w:t>
      </w:r>
      <w:r w:rsidR="00723CE3" w:rsidRPr="00466507">
        <w:rPr>
          <w:rFonts w:ascii="Calibri" w:hAnsi="Calibri" w:cs="Calibri"/>
        </w:rPr>
        <w:t>discuss EPA in more general terms. Followin</w:t>
      </w:r>
      <w:r w:rsidR="00580491" w:rsidRPr="00466507">
        <w:rPr>
          <w:rFonts w:ascii="Calibri" w:hAnsi="Calibri" w:cs="Calibri"/>
        </w:rPr>
        <w:t xml:space="preserve">g </w:t>
      </w:r>
      <w:r w:rsidR="0073638B" w:rsidRPr="00466507">
        <w:rPr>
          <w:rFonts w:ascii="Calibri" w:hAnsi="Calibri" w:cs="Calibri"/>
        </w:rPr>
        <w:t>screening,</w:t>
      </w:r>
      <w:r w:rsidR="003E1DFF" w:rsidRPr="00466507">
        <w:rPr>
          <w:rFonts w:ascii="Calibri" w:hAnsi="Calibri" w:cs="Calibri"/>
        </w:rPr>
        <w:t xml:space="preserve"> </w:t>
      </w:r>
      <w:r w:rsidR="00480BBA">
        <w:rPr>
          <w:rFonts w:ascii="Calibri" w:hAnsi="Calibri" w:cs="Calibri" w:hint="eastAsia"/>
        </w:rPr>
        <w:t>14</w:t>
      </w:r>
      <w:r w:rsidR="0073638B" w:rsidRPr="00466507">
        <w:rPr>
          <w:rFonts w:ascii="Calibri" w:hAnsi="Calibri" w:cs="Calibri"/>
        </w:rPr>
        <w:t xml:space="preserve"> publications were selected for </w:t>
      </w:r>
      <w:r w:rsidR="001D71B0">
        <w:rPr>
          <w:rFonts w:ascii="Calibri" w:hAnsi="Calibri" w:cs="Calibri" w:hint="eastAsia"/>
        </w:rPr>
        <w:t>inclusion</w:t>
      </w:r>
      <w:r w:rsidR="0073638B" w:rsidRPr="00466507">
        <w:rPr>
          <w:rFonts w:ascii="Calibri" w:hAnsi="Calibri" w:cs="Calibri"/>
        </w:rPr>
        <w:t>.</w:t>
      </w:r>
      <w:r w:rsidR="00AD091C" w:rsidRPr="00466507">
        <w:rPr>
          <w:rFonts w:ascii="Calibri" w:hAnsi="Calibri" w:cs="Calibri"/>
        </w:rPr>
        <w:t xml:space="preserve"> </w:t>
      </w:r>
      <w:r w:rsidR="004C2E69">
        <w:rPr>
          <w:rFonts w:ascii="Calibri" w:hAnsi="Calibri" w:cs="Calibri" w:hint="eastAsia"/>
        </w:rPr>
        <w:t>Two</w:t>
      </w:r>
      <w:r w:rsidR="00410F2D" w:rsidRPr="00466507">
        <w:rPr>
          <w:rFonts w:ascii="Calibri" w:hAnsi="Calibri" w:cs="Calibri"/>
        </w:rPr>
        <w:t xml:space="preserve"> </w:t>
      </w:r>
      <w:r w:rsidR="008D5CF7" w:rsidRPr="00466507">
        <w:rPr>
          <w:rFonts w:ascii="Calibri" w:hAnsi="Calibri" w:cs="Calibri"/>
        </w:rPr>
        <w:t xml:space="preserve">documents were not included due to </w:t>
      </w:r>
      <w:r w:rsidR="0093352F" w:rsidRPr="00466507">
        <w:rPr>
          <w:rFonts w:ascii="Calibri" w:hAnsi="Calibri" w:cs="Calibri"/>
        </w:rPr>
        <w:t xml:space="preserve">the </w:t>
      </w:r>
      <w:r w:rsidR="008D5CF7" w:rsidRPr="00466507">
        <w:rPr>
          <w:rFonts w:ascii="Calibri" w:hAnsi="Calibri" w:cs="Calibri"/>
        </w:rPr>
        <w:t xml:space="preserve">unavailability </w:t>
      </w:r>
      <w:r w:rsidR="0093352F" w:rsidRPr="00466507">
        <w:rPr>
          <w:rFonts w:ascii="Calibri" w:hAnsi="Calibri" w:cs="Calibri"/>
        </w:rPr>
        <w:t>of</w:t>
      </w:r>
      <w:r w:rsidR="008D5CF7" w:rsidRPr="00466507">
        <w:rPr>
          <w:rFonts w:ascii="Calibri" w:hAnsi="Calibri" w:cs="Calibri"/>
        </w:rPr>
        <w:t xml:space="preserve"> </w:t>
      </w:r>
      <w:proofErr w:type="gramStart"/>
      <w:r w:rsidR="008D5CF7" w:rsidRPr="00466507">
        <w:rPr>
          <w:rFonts w:ascii="Calibri" w:hAnsi="Calibri" w:cs="Calibri"/>
        </w:rPr>
        <w:t>access</w:t>
      </w:r>
      <w:proofErr w:type="gramEnd"/>
      <w:r w:rsidR="00BC483A" w:rsidRPr="00466507">
        <w:rPr>
          <w:rFonts w:ascii="Calibri" w:hAnsi="Calibri" w:cs="Calibri"/>
        </w:rPr>
        <w:t xml:space="preserve"> and another </w:t>
      </w:r>
      <w:r w:rsidR="00F92CDC">
        <w:rPr>
          <w:rFonts w:ascii="Calibri" w:hAnsi="Calibri" w:cs="Calibri" w:hint="eastAsia"/>
        </w:rPr>
        <w:t>three</w:t>
      </w:r>
      <w:r w:rsidR="00BC483A" w:rsidRPr="00466507">
        <w:rPr>
          <w:rFonts w:ascii="Calibri" w:hAnsi="Calibri" w:cs="Calibri"/>
        </w:rPr>
        <w:t xml:space="preserve"> </w:t>
      </w:r>
      <w:r w:rsidR="00437E86" w:rsidRPr="00466507">
        <w:rPr>
          <w:rFonts w:ascii="Calibri" w:hAnsi="Calibri" w:cs="Calibri"/>
        </w:rPr>
        <w:t xml:space="preserve">studies </w:t>
      </w:r>
      <w:r w:rsidR="008D2605" w:rsidRPr="00466507">
        <w:rPr>
          <w:rFonts w:ascii="Calibri" w:hAnsi="Calibri" w:cs="Calibri"/>
        </w:rPr>
        <w:t xml:space="preserve">were excluded due to </w:t>
      </w:r>
      <w:r w:rsidR="00001DB4">
        <w:rPr>
          <w:rFonts w:ascii="Calibri" w:hAnsi="Calibri" w:cs="Calibri" w:hint="eastAsia"/>
        </w:rPr>
        <w:t xml:space="preserve">the </w:t>
      </w:r>
      <w:r w:rsidR="008D2605" w:rsidRPr="00466507">
        <w:rPr>
          <w:rFonts w:ascii="Calibri" w:hAnsi="Calibri" w:cs="Calibri"/>
        </w:rPr>
        <w:t xml:space="preserve">lack of </w:t>
      </w:r>
      <w:proofErr w:type="spellStart"/>
      <w:r w:rsidR="008D2605" w:rsidRPr="00466507">
        <w:rPr>
          <w:rFonts w:ascii="Calibri" w:hAnsi="Calibri" w:cs="Calibri"/>
        </w:rPr>
        <w:t>rigour</w:t>
      </w:r>
      <w:proofErr w:type="spellEnd"/>
      <w:r w:rsidR="008D2605" w:rsidRPr="00466507">
        <w:rPr>
          <w:rFonts w:ascii="Calibri" w:hAnsi="Calibri" w:cs="Calibri"/>
        </w:rPr>
        <w:t xml:space="preserve"> in </w:t>
      </w:r>
      <w:r w:rsidR="00001DB4">
        <w:rPr>
          <w:rFonts w:ascii="Calibri" w:hAnsi="Calibri" w:cs="Calibri" w:hint="eastAsia"/>
        </w:rPr>
        <w:t>the</w:t>
      </w:r>
      <w:r w:rsidR="008D2605" w:rsidRPr="00466507">
        <w:rPr>
          <w:rFonts w:ascii="Calibri" w:hAnsi="Calibri" w:cs="Calibri"/>
        </w:rPr>
        <w:t xml:space="preserve"> research design</w:t>
      </w:r>
      <w:r w:rsidR="008D5CF7" w:rsidRPr="00466507">
        <w:rPr>
          <w:rFonts w:ascii="Calibri" w:hAnsi="Calibri" w:cs="Calibri"/>
        </w:rPr>
        <w:t xml:space="preserve">. </w:t>
      </w:r>
      <w:r w:rsidR="00AD091C" w:rsidRPr="00466507">
        <w:rPr>
          <w:rFonts w:ascii="Calibri" w:hAnsi="Calibri" w:cs="Calibri"/>
        </w:rPr>
        <w:t xml:space="preserve">This was reduced to </w:t>
      </w:r>
      <w:r w:rsidR="00F92CDC">
        <w:rPr>
          <w:rFonts w:ascii="Calibri" w:hAnsi="Calibri" w:cs="Calibri" w:hint="eastAsia"/>
        </w:rPr>
        <w:t>nine</w:t>
      </w:r>
      <w:r w:rsidR="00AD091C" w:rsidRPr="00466507">
        <w:rPr>
          <w:rFonts w:ascii="Calibri" w:hAnsi="Calibri" w:cs="Calibri"/>
        </w:rPr>
        <w:t xml:space="preserve"> on full text review.</w:t>
      </w:r>
      <w:r w:rsidR="00693845">
        <w:rPr>
          <w:rFonts w:ascii="Calibri" w:hAnsi="Calibri" w:cs="Calibri" w:hint="eastAsia"/>
        </w:rPr>
        <w:t xml:space="preserve"> These </w:t>
      </w:r>
      <w:r w:rsidR="001D71B0">
        <w:rPr>
          <w:rFonts w:ascii="Calibri" w:hAnsi="Calibri" w:cs="Calibri" w:hint="eastAsia"/>
        </w:rPr>
        <w:t>nine</w:t>
      </w:r>
      <w:r w:rsidR="00BB7CE2">
        <w:rPr>
          <w:rFonts w:ascii="Calibri" w:hAnsi="Calibri" w:cs="Calibri" w:hint="eastAsia"/>
        </w:rPr>
        <w:t xml:space="preserve"> </w:t>
      </w:r>
      <w:r w:rsidR="002F672B">
        <w:rPr>
          <w:rFonts w:ascii="Calibri" w:hAnsi="Calibri" w:cs="Calibri" w:hint="eastAsia"/>
        </w:rPr>
        <w:t xml:space="preserve">documents are indicated with </w:t>
      </w:r>
      <w:r w:rsidR="007D2250">
        <w:rPr>
          <w:rFonts w:ascii="Calibri" w:hAnsi="Calibri" w:cs="Calibri" w:hint="eastAsia"/>
        </w:rPr>
        <w:t>asterisk in the reference list.</w:t>
      </w:r>
      <w:r w:rsidR="0073638B" w:rsidRPr="00466507">
        <w:rPr>
          <w:rFonts w:ascii="Calibri" w:hAnsi="Calibri" w:cs="Calibri"/>
        </w:rPr>
        <w:t xml:space="preserve"> These were combined with literature found through </w:t>
      </w:r>
      <w:r w:rsidR="00F30D83" w:rsidRPr="00466507">
        <w:rPr>
          <w:rFonts w:ascii="Calibri" w:hAnsi="Calibri" w:cs="Calibri"/>
        </w:rPr>
        <w:t>hand searches and identified by experts</w:t>
      </w:r>
      <w:r w:rsidR="00B95528" w:rsidRPr="00466507">
        <w:rPr>
          <w:rFonts w:ascii="Calibri" w:hAnsi="Calibri" w:cs="Calibri"/>
        </w:rPr>
        <w:t>.</w:t>
      </w:r>
    </w:p>
    <w:p w14:paraId="145F4A19" w14:textId="6A6178E9" w:rsidR="004C56E7" w:rsidRPr="00466507" w:rsidRDefault="004C56E7" w:rsidP="00FC763C">
      <w:pPr>
        <w:spacing w:after="240" w:line="300" w:lineRule="auto"/>
        <w:rPr>
          <w:rFonts w:ascii="Calibri" w:hAnsi="Calibri" w:cs="Calibri"/>
        </w:rPr>
      </w:pPr>
      <w:r w:rsidRPr="00466507">
        <w:rPr>
          <w:rFonts w:ascii="Calibri" w:hAnsi="Calibri" w:cs="Calibri"/>
        </w:rPr>
        <w:t xml:space="preserve">All the documents were </w:t>
      </w:r>
      <w:r w:rsidR="00150B47" w:rsidRPr="00466507">
        <w:rPr>
          <w:rFonts w:ascii="Calibri" w:hAnsi="Calibri" w:cs="Calibri"/>
        </w:rPr>
        <w:t>reviewed by the project team who identified key themes</w:t>
      </w:r>
      <w:r w:rsidR="00F14C51" w:rsidRPr="00466507">
        <w:rPr>
          <w:rFonts w:ascii="Calibri" w:hAnsi="Calibri" w:cs="Calibri"/>
        </w:rPr>
        <w:t xml:space="preserve"> through an iterative process of analysis and collaborative discussion through </w:t>
      </w:r>
      <w:r w:rsidR="00AE7527" w:rsidRPr="00466507">
        <w:rPr>
          <w:rFonts w:ascii="Calibri" w:hAnsi="Calibri" w:cs="Calibri"/>
        </w:rPr>
        <w:t xml:space="preserve">regular meetings. </w:t>
      </w:r>
    </w:p>
    <w:p w14:paraId="69F4CCCF" w14:textId="77777777" w:rsidR="00BC4B9C" w:rsidRPr="005B000A" w:rsidRDefault="00BC4B9C" w:rsidP="00A95370">
      <w:pPr>
        <w:spacing w:after="120" w:line="300" w:lineRule="auto"/>
        <w:rPr>
          <w:rFonts w:ascii="Calibri" w:hAnsi="Calibri" w:cs="Calibri"/>
        </w:rPr>
      </w:pPr>
    </w:p>
    <w:p w14:paraId="1C9500FB" w14:textId="77777777" w:rsidR="001F0B02" w:rsidRPr="005B000A" w:rsidRDefault="001F0B02" w:rsidP="005A3E63">
      <w:pPr>
        <w:pStyle w:val="Heading2"/>
      </w:pPr>
      <w:bookmarkStart w:id="27" w:name="_Toc162431371"/>
      <w:r w:rsidRPr="005B000A">
        <w:lastRenderedPageBreak/>
        <w:t>Team</w:t>
      </w:r>
      <w:bookmarkEnd w:id="27"/>
    </w:p>
    <w:p w14:paraId="58D835CC" w14:textId="6E86953B" w:rsidR="00D15DAB" w:rsidRPr="00466507" w:rsidRDefault="001F0B02" w:rsidP="00FC763C">
      <w:pPr>
        <w:spacing w:after="240" w:line="300" w:lineRule="auto"/>
        <w:rPr>
          <w:rFonts w:ascii="Calibri" w:hAnsi="Calibri" w:cs="Calibri"/>
          <w:lang w:eastAsia="en-GB"/>
        </w:rPr>
      </w:pPr>
      <w:r w:rsidRPr="00466507">
        <w:rPr>
          <w:rFonts w:ascii="Calibri" w:hAnsi="Calibri" w:cs="Calibri"/>
          <w:lang w:eastAsia="en-GB"/>
        </w:rPr>
        <w:t xml:space="preserve">The review has been conducted by researchers at Oxford University Centre for Skills, </w:t>
      </w:r>
      <w:r w:rsidR="00D15DAB" w:rsidRPr="00466507">
        <w:rPr>
          <w:rFonts w:ascii="Calibri" w:hAnsi="Calibri" w:cs="Calibri"/>
          <w:lang w:eastAsia="en-GB"/>
        </w:rPr>
        <w:t>Knowledge</w:t>
      </w:r>
      <w:r w:rsidR="3002FABE" w:rsidRPr="0BAA9BA9">
        <w:rPr>
          <w:rFonts w:ascii="Calibri" w:hAnsi="Calibri" w:cs="Calibri"/>
          <w:lang w:eastAsia="en-GB"/>
        </w:rPr>
        <w:t>,</w:t>
      </w:r>
      <w:r w:rsidRPr="00466507">
        <w:rPr>
          <w:rFonts w:ascii="Calibri" w:hAnsi="Calibri" w:cs="Calibri"/>
          <w:lang w:eastAsia="en-GB"/>
        </w:rPr>
        <w:t xml:space="preserve"> and </w:t>
      </w:r>
      <w:proofErr w:type="spellStart"/>
      <w:r w:rsidRPr="00466507">
        <w:rPr>
          <w:rFonts w:ascii="Calibri" w:hAnsi="Calibri" w:cs="Calibri"/>
          <w:lang w:eastAsia="en-GB"/>
        </w:rPr>
        <w:t>Organisational</w:t>
      </w:r>
      <w:proofErr w:type="spellEnd"/>
      <w:r w:rsidRPr="00466507">
        <w:rPr>
          <w:rFonts w:ascii="Calibri" w:hAnsi="Calibri" w:cs="Calibri"/>
          <w:lang w:eastAsia="en-GB"/>
        </w:rPr>
        <w:t xml:space="preserve"> Performance (SKOPE) and </w:t>
      </w:r>
      <w:r w:rsidR="00D15DAB" w:rsidRPr="00466507">
        <w:rPr>
          <w:rFonts w:ascii="Calibri" w:hAnsi="Calibri" w:cs="Calibri"/>
          <w:lang w:eastAsia="en-GB"/>
        </w:rPr>
        <w:t>Oxford University Centre for Educational Assessment (OUCEA). The team comprised:</w:t>
      </w:r>
    </w:p>
    <w:p w14:paraId="0168FEE7" w14:textId="5AD141E1" w:rsidR="00D15DAB" w:rsidRPr="00466507" w:rsidRDefault="00B23C0D" w:rsidP="00F32CE9">
      <w:pPr>
        <w:spacing w:after="120"/>
        <w:rPr>
          <w:rFonts w:ascii="Calibri" w:hAnsi="Calibri" w:cs="Calibri"/>
          <w:lang w:eastAsia="en-GB"/>
        </w:rPr>
      </w:pPr>
      <w:r w:rsidRPr="00466507">
        <w:rPr>
          <w:rFonts w:ascii="Calibri" w:hAnsi="Calibri" w:cs="Calibri"/>
          <w:lang w:eastAsia="en-GB"/>
        </w:rPr>
        <w:t>Gordon Stobart – Honorary Research Fellow, Oxford Department of Education</w:t>
      </w:r>
      <w:r w:rsidR="269C26C6" w:rsidRPr="2CFF12E5">
        <w:rPr>
          <w:rFonts w:ascii="Calibri" w:hAnsi="Calibri" w:cs="Calibri"/>
          <w:lang w:eastAsia="en-GB"/>
        </w:rPr>
        <w:t xml:space="preserve"> </w:t>
      </w:r>
      <w:r w:rsidR="269C26C6" w:rsidRPr="2A669F0B">
        <w:rPr>
          <w:rFonts w:ascii="Calibri" w:hAnsi="Calibri" w:cs="Calibri"/>
          <w:lang w:eastAsia="en-GB"/>
        </w:rPr>
        <w:t xml:space="preserve">and </w:t>
      </w:r>
      <w:r w:rsidR="269C26C6" w:rsidRPr="1E46F3EE">
        <w:rPr>
          <w:rFonts w:ascii="Calibri" w:hAnsi="Calibri" w:cs="Calibri"/>
          <w:lang w:eastAsia="en-GB"/>
        </w:rPr>
        <w:t>Emeritus</w:t>
      </w:r>
      <w:r w:rsidR="269C26C6" w:rsidRPr="2A669F0B">
        <w:rPr>
          <w:rFonts w:ascii="Calibri" w:hAnsi="Calibri" w:cs="Calibri"/>
          <w:lang w:eastAsia="en-GB"/>
        </w:rPr>
        <w:t xml:space="preserve"> Professor, </w:t>
      </w:r>
      <w:r w:rsidR="269C26C6" w:rsidRPr="428C9A17">
        <w:rPr>
          <w:rFonts w:ascii="Calibri" w:hAnsi="Calibri" w:cs="Calibri"/>
          <w:lang w:eastAsia="en-GB"/>
        </w:rPr>
        <w:t>UCL</w:t>
      </w:r>
    </w:p>
    <w:p w14:paraId="5CB262A7" w14:textId="74C5000C" w:rsidR="00B23C0D" w:rsidRPr="00466507" w:rsidRDefault="00B23C0D" w:rsidP="00F32CE9">
      <w:pPr>
        <w:spacing w:after="120"/>
        <w:rPr>
          <w:rFonts w:ascii="Calibri" w:hAnsi="Calibri" w:cs="Calibri"/>
          <w:lang w:eastAsia="en-GB"/>
        </w:rPr>
      </w:pPr>
      <w:r w:rsidRPr="00466507">
        <w:rPr>
          <w:rFonts w:ascii="Calibri" w:hAnsi="Calibri" w:cs="Calibri"/>
          <w:lang w:eastAsia="en-GB"/>
        </w:rPr>
        <w:t>James Robson – Director of SKOPE</w:t>
      </w:r>
      <w:r w:rsidR="006B6F80" w:rsidRPr="00466507">
        <w:rPr>
          <w:rFonts w:ascii="Calibri" w:hAnsi="Calibri" w:cs="Calibri"/>
          <w:lang w:eastAsia="en-GB"/>
        </w:rPr>
        <w:t>, Oxford Department of Education</w:t>
      </w:r>
    </w:p>
    <w:p w14:paraId="78730FC6" w14:textId="77777777" w:rsidR="006B6F80" w:rsidRPr="00466507" w:rsidRDefault="00B23C0D" w:rsidP="00F32CE9">
      <w:pPr>
        <w:spacing w:after="120"/>
        <w:rPr>
          <w:rFonts w:ascii="Calibri" w:hAnsi="Calibri" w:cs="Calibri"/>
          <w:lang w:eastAsia="en-GB"/>
        </w:rPr>
      </w:pPr>
      <w:r w:rsidRPr="00466507">
        <w:rPr>
          <w:rFonts w:ascii="Calibri" w:hAnsi="Calibri" w:cs="Calibri"/>
          <w:lang w:eastAsia="en-GB"/>
        </w:rPr>
        <w:t>Jo-Anne Baird – Director of OUCEA</w:t>
      </w:r>
      <w:r w:rsidR="006B6F80" w:rsidRPr="00466507">
        <w:rPr>
          <w:rFonts w:ascii="Calibri" w:hAnsi="Calibri" w:cs="Calibri"/>
          <w:lang w:eastAsia="en-GB"/>
        </w:rPr>
        <w:t>, Oxford Department of Education</w:t>
      </w:r>
    </w:p>
    <w:p w14:paraId="3A88EBEA" w14:textId="77777777" w:rsidR="00A65B78" w:rsidRPr="00466507" w:rsidRDefault="006B6F80" w:rsidP="00F32CE9">
      <w:pPr>
        <w:spacing w:after="120"/>
        <w:rPr>
          <w:rFonts w:ascii="Calibri" w:hAnsi="Calibri" w:cs="Calibri"/>
          <w:lang w:eastAsia="en-GB"/>
        </w:rPr>
      </w:pPr>
      <w:r w:rsidRPr="00466507">
        <w:rPr>
          <w:rFonts w:ascii="Calibri" w:hAnsi="Calibri" w:cs="Calibri"/>
          <w:lang w:eastAsia="en-GB"/>
        </w:rPr>
        <w:t>Yusha</w:t>
      </w:r>
      <w:r w:rsidR="00FE2659" w:rsidRPr="00466507">
        <w:rPr>
          <w:rFonts w:ascii="Calibri" w:hAnsi="Calibri" w:cs="Calibri"/>
        </w:rPr>
        <w:t>n</w:t>
      </w:r>
      <w:r w:rsidRPr="00466507">
        <w:rPr>
          <w:rFonts w:ascii="Calibri" w:hAnsi="Calibri" w:cs="Calibri"/>
          <w:lang w:eastAsia="en-GB"/>
        </w:rPr>
        <w:t xml:space="preserve"> Xie – SKOPE Research Fellow, Oxford Department of Educatio</w:t>
      </w:r>
      <w:r w:rsidR="00A65B78" w:rsidRPr="00466507">
        <w:rPr>
          <w:rFonts w:ascii="Calibri" w:hAnsi="Calibri" w:cs="Calibri"/>
          <w:lang w:eastAsia="en-GB"/>
        </w:rPr>
        <w:t>n</w:t>
      </w:r>
      <w:bookmarkStart w:id="28" w:name="_Ref112753624"/>
      <w:bookmarkStart w:id="29" w:name="_Toc112063322"/>
      <w:bookmarkStart w:id="30" w:name="_Ref112835255"/>
      <w:bookmarkEnd w:id="16"/>
    </w:p>
    <w:p w14:paraId="1D8E6F25" w14:textId="77777777" w:rsidR="00FC763C" w:rsidRDefault="00FC763C">
      <w:pPr>
        <w:rPr>
          <w:rFonts w:ascii="Calibri" w:eastAsiaTheme="majorEastAsia" w:hAnsi="Calibri" w:cs="Calibri"/>
          <w:b/>
          <w:bCs/>
          <w:color w:val="2A4883"/>
          <w:sz w:val="40"/>
          <w:szCs w:val="40"/>
        </w:rPr>
      </w:pPr>
      <w:r>
        <w:rPr>
          <w:rFonts w:ascii="Calibri" w:hAnsi="Calibri" w:cs="Calibri"/>
          <w:b/>
          <w:bCs/>
          <w:color w:val="2A4883"/>
          <w:sz w:val="40"/>
          <w:szCs w:val="40"/>
        </w:rPr>
        <w:br w:type="page"/>
      </w:r>
    </w:p>
    <w:p w14:paraId="319E1C8C" w14:textId="39DEDEE8" w:rsidR="003D5CBD" w:rsidRPr="00A95370" w:rsidRDefault="00A3015B" w:rsidP="00A95370">
      <w:pPr>
        <w:pStyle w:val="Heading1"/>
        <w:numPr>
          <w:ilvl w:val="0"/>
          <w:numId w:val="0"/>
        </w:numPr>
        <w:spacing w:before="120" w:after="120" w:line="300" w:lineRule="auto"/>
        <w:rPr>
          <w:rFonts w:ascii="Calibri" w:hAnsi="Calibri" w:cs="Calibri"/>
          <w:b/>
          <w:bCs/>
          <w:color w:val="2A4883"/>
          <w:sz w:val="40"/>
          <w:szCs w:val="40"/>
        </w:rPr>
      </w:pPr>
      <w:bookmarkStart w:id="31" w:name="_Toc162431372"/>
      <w:r w:rsidRPr="00A95370">
        <w:rPr>
          <w:rFonts w:ascii="Calibri" w:hAnsi="Calibri" w:cs="Calibri"/>
          <w:b/>
          <w:bCs/>
          <w:color w:val="2A4883"/>
          <w:sz w:val="40"/>
          <w:szCs w:val="40"/>
        </w:rPr>
        <w:lastRenderedPageBreak/>
        <w:t xml:space="preserve">Review of </w:t>
      </w:r>
      <w:r w:rsidR="007C0F66" w:rsidRPr="00A95370">
        <w:rPr>
          <w:rFonts w:ascii="Calibri" w:hAnsi="Calibri" w:cs="Calibri"/>
          <w:b/>
          <w:bCs/>
          <w:color w:val="2A4883"/>
          <w:sz w:val="40"/>
          <w:szCs w:val="40"/>
        </w:rPr>
        <w:t>Literature</w:t>
      </w:r>
      <w:r w:rsidR="00E87203" w:rsidRPr="00A95370">
        <w:rPr>
          <w:rFonts w:ascii="Calibri" w:hAnsi="Calibri" w:cs="Calibri"/>
          <w:b/>
          <w:bCs/>
          <w:color w:val="2A4883"/>
          <w:sz w:val="40"/>
          <w:szCs w:val="40"/>
        </w:rPr>
        <w:t>: Key Themes</w:t>
      </w:r>
      <w:bookmarkEnd w:id="31"/>
    </w:p>
    <w:p w14:paraId="55AA1BB5" w14:textId="3797BC91" w:rsidR="00E86BF7" w:rsidRDefault="00206020" w:rsidP="00FC763C">
      <w:pPr>
        <w:spacing w:after="240" w:line="300" w:lineRule="auto"/>
        <w:rPr>
          <w:rFonts w:ascii="Calibri" w:hAnsi="Calibri" w:cs="Calibri"/>
        </w:rPr>
      </w:pPr>
      <w:r w:rsidRPr="00466507">
        <w:rPr>
          <w:rFonts w:ascii="Calibri" w:hAnsi="Calibri" w:cs="Calibri"/>
        </w:rPr>
        <w:t xml:space="preserve">The </w:t>
      </w:r>
      <w:r w:rsidR="001578A9" w:rsidRPr="00466507">
        <w:rPr>
          <w:rFonts w:ascii="Calibri" w:hAnsi="Calibri" w:cs="Calibri"/>
        </w:rPr>
        <w:t xml:space="preserve">findings sections of this review </w:t>
      </w:r>
      <w:r w:rsidR="10107F81" w:rsidRPr="2BB30BCE">
        <w:rPr>
          <w:rFonts w:ascii="Calibri" w:hAnsi="Calibri" w:cs="Calibri"/>
        </w:rPr>
        <w:t>are</w:t>
      </w:r>
      <w:r w:rsidR="001578A9" w:rsidRPr="00466507">
        <w:rPr>
          <w:rFonts w:ascii="Calibri" w:hAnsi="Calibri" w:cs="Calibri"/>
        </w:rPr>
        <w:t xml:space="preserve"> divided into three main sections:</w:t>
      </w:r>
    </w:p>
    <w:p w14:paraId="73DD6CA2" w14:textId="77777777" w:rsidR="00E86BF7" w:rsidRDefault="001578A9" w:rsidP="00E86BF7">
      <w:pPr>
        <w:pStyle w:val="ListParagraph"/>
        <w:numPr>
          <w:ilvl w:val="0"/>
          <w:numId w:val="11"/>
        </w:numPr>
        <w:spacing w:after="120" w:line="300" w:lineRule="auto"/>
        <w:rPr>
          <w:rFonts w:ascii="Calibri" w:hAnsi="Calibri" w:cs="Calibri"/>
        </w:rPr>
      </w:pPr>
      <w:r w:rsidRPr="00E86BF7">
        <w:rPr>
          <w:rFonts w:ascii="Calibri" w:hAnsi="Calibri" w:cs="Calibri"/>
        </w:rPr>
        <w:t>standards</w:t>
      </w:r>
      <w:r w:rsidR="00824229" w:rsidRPr="00E86BF7">
        <w:rPr>
          <w:rFonts w:ascii="Calibri" w:hAnsi="Calibri" w:cs="Calibri"/>
        </w:rPr>
        <w:t xml:space="preserve"> and their assessment; </w:t>
      </w:r>
    </w:p>
    <w:p w14:paraId="03ED9687" w14:textId="77777777" w:rsidR="00E86BF7" w:rsidRDefault="00824229" w:rsidP="00E86BF7">
      <w:pPr>
        <w:pStyle w:val="ListParagraph"/>
        <w:numPr>
          <w:ilvl w:val="0"/>
          <w:numId w:val="11"/>
        </w:numPr>
        <w:spacing w:after="120" w:line="300" w:lineRule="auto"/>
        <w:rPr>
          <w:rFonts w:ascii="Calibri" w:hAnsi="Calibri" w:cs="Calibri"/>
        </w:rPr>
      </w:pPr>
      <w:r w:rsidRPr="00E86BF7">
        <w:rPr>
          <w:rFonts w:ascii="Calibri" w:hAnsi="Calibri" w:cs="Calibri"/>
        </w:rPr>
        <w:t xml:space="preserve">assessment structures </w:t>
      </w:r>
      <w:r w:rsidR="00876108" w:rsidRPr="00E86BF7">
        <w:rPr>
          <w:rFonts w:ascii="Calibri" w:hAnsi="Calibri" w:cs="Calibri"/>
        </w:rPr>
        <w:t>and the assessment market</w:t>
      </w:r>
      <w:r w:rsidRPr="00E86BF7">
        <w:rPr>
          <w:rFonts w:ascii="Calibri" w:hAnsi="Calibri" w:cs="Calibri"/>
        </w:rPr>
        <w:t>;</w:t>
      </w:r>
      <w:r w:rsidR="00090D25" w:rsidRPr="00E86BF7">
        <w:rPr>
          <w:rFonts w:ascii="Calibri" w:hAnsi="Calibri" w:cs="Calibri"/>
        </w:rPr>
        <w:t xml:space="preserve"> </w:t>
      </w:r>
    </w:p>
    <w:p w14:paraId="42C20452" w14:textId="77777777" w:rsidR="00E86BF7" w:rsidRDefault="00090D25" w:rsidP="00E86BF7">
      <w:pPr>
        <w:pStyle w:val="ListParagraph"/>
        <w:numPr>
          <w:ilvl w:val="0"/>
          <w:numId w:val="11"/>
        </w:numPr>
        <w:spacing w:after="120" w:line="300" w:lineRule="auto"/>
        <w:rPr>
          <w:rFonts w:ascii="Calibri" w:hAnsi="Calibri" w:cs="Calibri"/>
        </w:rPr>
      </w:pPr>
      <w:r w:rsidRPr="00E86BF7">
        <w:rPr>
          <w:rFonts w:ascii="Calibri" w:hAnsi="Calibri" w:cs="Calibri"/>
        </w:rPr>
        <w:t xml:space="preserve">assessment </w:t>
      </w:r>
      <w:r w:rsidR="007F4734" w:rsidRPr="00E86BF7">
        <w:rPr>
          <w:rFonts w:ascii="Calibri" w:hAnsi="Calibri" w:cs="Calibri"/>
        </w:rPr>
        <w:t xml:space="preserve">in practice </w:t>
      </w:r>
      <w:r w:rsidRPr="00E86BF7">
        <w:rPr>
          <w:rFonts w:ascii="Calibri" w:hAnsi="Calibri" w:cs="Calibri"/>
        </w:rPr>
        <w:t>–gateway</w:t>
      </w:r>
      <w:r w:rsidR="00772B8B" w:rsidRPr="00E86BF7">
        <w:rPr>
          <w:rFonts w:ascii="Calibri" w:hAnsi="Calibri" w:cs="Calibri"/>
        </w:rPr>
        <w:t>, EPA,</w:t>
      </w:r>
      <w:r w:rsidRPr="00E86BF7">
        <w:rPr>
          <w:rFonts w:ascii="Calibri" w:hAnsi="Calibri" w:cs="Calibri"/>
        </w:rPr>
        <w:t xml:space="preserve"> and </w:t>
      </w:r>
      <w:r w:rsidR="001D0B57" w:rsidRPr="00E86BF7">
        <w:rPr>
          <w:rFonts w:ascii="Calibri" w:hAnsi="Calibri" w:cs="Calibri"/>
        </w:rPr>
        <w:t>grading.</w:t>
      </w:r>
      <w:r w:rsidR="00F06B60" w:rsidRPr="00E86BF7">
        <w:rPr>
          <w:rFonts w:ascii="Calibri" w:hAnsi="Calibri" w:cs="Calibri"/>
        </w:rPr>
        <w:t xml:space="preserve"> </w:t>
      </w:r>
    </w:p>
    <w:p w14:paraId="112314CA" w14:textId="4CB47A3B" w:rsidR="00206020" w:rsidRPr="00E86BF7" w:rsidRDefault="00F06B60" w:rsidP="00FC763C">
      <w:pPr>
        <w:spacing w:after="240" w:line="300" w:lineRule="auto"/>
        <w:rPr>
          <w:rFonts w:ascii="Calibri" w:hAnsi="Calibri" w:cs="Calibri"/>
        </w:rPr>
      </w:pPr>
      <w:r w:rsidRPr="00E86BF7">
        <w:rPr>
          <w:rFonts w:ascii="Calibri" w:hAnsi="Calibri" w:cs="Calibri"/>
        </w:rPr>
        <w:t>We address key themes and issues in each of these sections.</w:t>
      </w:r>
    </w:p>
    <w:p w14:paraId="3D7591FE" w14:textId="77777777" w:rsidR="008B3C72" w:rsidRPr="005B000A" w:rsidRDefault="008B3C72" w:rsidP="00A95370">
      <w:pPr>
        <w:spacing w:after="120" w:line="300" w:lineRule="auto"/>
        <w:rPr>
          <w:rFonts w:ascii="Calibri" w:hAnsi="Calibri" w:cs="Calibri"/>
        </w:rPr>
      </w:pPr>
    </w:p>
    <w:p w14:paraId="3175DD0C" w14:textId="6059AC67" w:rsidR="00BB0D79" w:rsidRPr="001F123C" w:rsidRDefault="005B000A" w:rsidP="005A3E63">
      <w:pPr>
        <w:pStyle w:val="Heading2"/>
      </w:pPr>
      <w:bookmarkStart w:id="32" w:name="_Toc162431373"/>
      <w:r w:rsidRPr="001F123C">
        <w:t xml:space="preserve">1. </w:t>
      </w:r>
      <w:r w:rsidR="00BB0D79" w:rsidRPr="001F123C">
        <w:t>Standards and their assessment</w:t>
      </w:r>
      <w:bookmarkEnd w:id="32"/>
    </w:p>
    <w:p w14:paraId="0CA08AF9" w14:textId="3F9B2CA2" w:rsidR="00A415A7" w:rsidRPr="00466507" w:rsidRDefault="00D51169" w:rsidP="00FC763C">
      <w:pPr>
        <w:spacing w:after="240" w:line="300" w:lineRule="auto"/>
        <w:rPr>
          <w:rFonts w:ascii="Calibri" w:hAnsi="Calibri" w:cs="Calibri"/>
        </w:rPr>
      </w:pPr>
      <w:r w:rsidRPr="00466507">
        <w:rPr>
          <w:rFonts w:ascii="Calibri" w:hAnsi="Calibri" w:cs="Calibri"/>
        </w:rPr>
        <w:t xml:space="preserve">The EPA is predicated on the requirements found in the occupational standard. The validity of the standard is </w:t>
      </w:r>
      <w:r w:rsidR="00391BE7" w:rsidRPr="00466507">
        <w:rPr>
          <w:rFonts w:ascii="Calibri" w:hAnsi="Calibri" w:cs="Calibri"/>
        </w:rPr>
        <w:t>therefore critical to the apprenticeship’s effective assessment. The Richard reforms gave responsibility to employers to ensure strong face validity. Our review raises some questions in relation to the standards which impinge on EPA</w:t>
      </w:r>
      <w:r w:rsidR="004E2C37" w:rsidRPr="00466507">
        <w:rPr>
          <w:rFonts w:ascii="Calibri" w:hAnsi="Calibri" w:cs="Calibri"/>
        </w:rPr>
        <w:t>, illustrated in the following key themes</w:t>
      </w:r>
      <w:r w:rsidR="00391BE7" w:rsidRPr="00466507">
        <w:rPr>
          <w:rFonts w:ascii="Calibri" w:hAnsi="Calibri" w:cs="Calibri"/>
        </w:rPr>
        <w:t>.</w:t>
      </w:r>
      <w:bookmarkEnd w:id="28"/>
      <w:bookmarkEnd w:id="29"/>
      <w:bookmarkEnd w:id="30"/>
    </w:p>
    <w:p w14:paraId="1D52AC84" w14:textId="77777777" w:rsidR="00E86BF7" w:rsidRDefault="006E6913" w:rsidP="00A95370">
      <w:pPr>
        <w:pStyle w:val="Heading3"/>
        <w:spacing w:before="120" w:after="120" w:line="300" w:lineRule="auto"/>
        <w:rPr>
          <w:rFonts w:ascii="Calibri" w:hAnsi="Calibri" w:cs="Calibri"/>
        </w:rPr>
      </w:pPr>
      <w:r w:rsidRPr="00466507">
        <w:rPr>
          <w:rFonts w:ascii="Calibri" w:hAnsi="Calibri" w:cs="Calibri"/>
        </w:rPr>
        <w:t>1.</w:t>
      </w:r>
      <w:r w:rsidR="002B241F" w:rsidRPr="00466507">
        <w:rPr>
          <w:rFonts w:ascii="Calibri" w:hAnsi="Calibri" w:cs="Calibri"/>
        </w:rPr>
        <w:t xml:space="preserve">1 </w:t>
      </w:r>
      <w:r w:rsidR="00391BE7" w:rsidRPr="00466507">
        <w:rPr>
          <w:rFonts w:ascii="Calibri" w:hAnsi="Calibri" w:cs="Calibri"/>
        </w:rPr>
        <w:t>The formal status of a completed apprenticeship – a qualification or not?</w:t>
      </w:r>
      <w:r w:rsidR="005B000A" w:rsidRPr="00466507">
        <w:rPr>
          <w:rFonts w:ascii="Calibri" w:hAnsi="Calibri" w:cs="Calibri"/>
        </w:rPr>
        <w:t xml:space="preserve"> </w:t>
      </w:r>
    </w:p>
    <w:p w14:paraId="57544468" w14:textId="124B1DE5" w:rsidR="00B74B9D" w:rsidRPr="00466507" w:rsidRDefault="00B74B9D" w:rsidP="00FC763C">
      <w:pPr>
        <w:spacing w:after="240" w:line="300" w:lineRule="auto"/>
        <w:rPr>
          <w:rFonts w:ascii="Calibri" w:hAnsi="Calibri" w:cs="Calibri"/>
        </w:rPr>
      </w:pPr>
      <w:r w:rsidRPr="00332DD3">
        <w:rPr>
          <w:rFonts w:ascii="Calibri" w:hAnsi="Calibri" w:cs="Calibri"/>
        </w:rPr>
        <w:t xml:space="preserve">The Sainsbury Review argued for recognition of </w:t>
      </w:r>
      <w:r w:rsidR="00F75CE3" w:rsidRPr="00466507">
        <w:rPr>
          <w:rFonts w:ascii="Calibri" w:hAnsi="Calibri" w:cs="Calibri"/>
        </w:rPr>
        <w:t>technic</w:t>
      </w:r>
      <w:r w:rsidRPr="00466507">
        <w:rPr>
          <w:rFonts w:ascii="Calibri" w:hAnsi="Calibri" w:cs="Calibri"/>
        </w:rPr>
        <w:t>al qualifications</w:t>
      </w:r>
      <w:r w:rsidR="00483115">
        <w:rPr>
          <w:rFonts w:ascii="Calibri" w:hAnsi="Calibri" w:cs="Calibri" w:hint="eastAsia"/>
        </w:rPr>
        <w:t xml:space="preserve"> (2016)</w:t>
      </w:r>
      <w:r w:rsidRPr="00466507">
        <w:rPr>
          <w:rFonts w:ascii="Calibri" w:hAnsi="Calibri" w:cs="Calibri"/>
        </w:rPr>
        <w:t>:</w:t>
      </w:r>
    </w:p>
    <w:p w14:paraId="69392787" w14:textId="66DAD4F8" w:rsidR="00B74B9D" w:rsidRPr="0089083E" w:rsidRDefault="00B74B9D" w:rsidP="00ED18D8">
      <w:pPr>
        <w:spacing w:after="120"/>
        <w:ind w:left="720"/>
        <w:rPr>
          <w:rStyle w:val="QuoteChar"/>
          <w:rFonts w:eastAsia="SimSun"/>
          <w:sz w:val="22"/>
          <w:szCs w:val="22"/>
        </w:rPr>
      </w:pPr>
      <w:r w:rsidRPr="0089083E">
        <w:rPr>
          <w:rStyle w:val="QuoteChar"/>
          <w:rFonts w:eastAsia="SimSun"/>
          <w:sz w:val="22"/>
          <w:szCs w:val="22"/>
        </w:rPr>
        <w:t xml:space="preserve">We recommend that, for both employment-based and college-based technical education at </w:t>
      </w:r>
      <w:r w:rsidR="00E86BF7" w:rsidRPr="0089083E">
        <w:rPr>
          <w:rStyle w:val="QuoteChar"/>
          <w:rFonts w:eastAsia="SimSun"/>
          <w:sz w:val="22"/>
          <w:szCs w:val="22"/>
        </w:rPr>
        <w:t>L</w:t>
      </w:r>
      <w:r w:rsidRPr="0089083E">
        <w:rPr>
          <w:rStyle w:val="QuoteChar"/>
          <w:rFonts w:eastAsia="SimSun"/>
          <w:sz w:val="22"/>
          <w:szCs w:val="22"/>
        </w:rPr>
        <w:t xml:space="preserve">evels 2 and 3, there should be a single, nationally </w:t>
      </w:r>
      <w:proofErr w:type="spellStart"/>
      <w:r w:rsidRPr="0089083E">
        <w:rPr>
          <w:rStyle w:val="QuoteChar"/>
          <w:rFonts w:eastAsia="SimSun"/>
          <w:sz w:val="22"/>
          <w:szCs w:val="22"/>
        </w:rPr>
        <w:t>recognised</w:t>
      </w:r>
      <w:proofErr w:type="spellEnd"/>
      <w:r w:rsidRPr="0089083E">
        <w:rPr>
          <w:rStyle w:val="QuoteChar"/>
          <w:rFonts w:eastAsia="SimSun"/>
          <w:sz w:val="22"/>
          <w:szCs w:val="22"/>
        </w:rPr>
        <w:t xml:space="preserve"> certificate for each technical education route</w:t>
      </w:r>
      <w:r w:rsidR="00024619" w:rsidRPr="0089083E">
        <w:rPr>
          <w:rStyle w:val="QuoteChar"/>
          <w:rFonts w:eastAsia="SimSun" w:hint="eastAsia"/>
          <w:sz w:val="22"/>
          <w:szCs w:val="22"/>
        </w:rPr>
        <w:t xml:space="preserve"> (p.14)</w:t>
      </w:r>
      <w:r w:rsidRPr="0089083E">
        <w:rPr>
          <w:rStyle w:val="QuoteChar"/>
          <w:rFonts w:eastAsia="SimSun"/>
          <w:sz w:val="22"/>
          <w:szCs w:val="22"/>
        </w:rPr>
        <w:t>.</w:t>
      </w:r>
    </w:p>
    <w:p w14:paraId="68E8FAA2" w14:textId="6C9FC239" w:rsidR="00743117" w:rsidRPr="00466507" w:rsidRDefault="00F75CE3" w:rsidP="00FC763C">
      <w:pPr>
        <w:spacing w:after="240" w:line="300" w:lineRule="auto"/>
        <w:rPr>
          <w:rFonts w:ascii="Calibri" w:hAnsi="Calibri" w:cs="Calibri"/>
        </w:rPr>
      </w:pPr>
      <w:r w:rsidRPr="4F1C4167">
        <w:rPr>
          <w:rFonts w:ascii="Calibri" w:hAnsi="Calibri" w:cs="Calibri"/>
        </w:rPr>
        <w:t xml:space="preserve">This has not been applied to </w:t>
      </w:r>
      <w:proofErr w:type="gramStart"/>
      <w:r w:rsidRPr="4F1C4167">
        <w:rPr>
          <w:rFonts w:ascii="Calibri" w:hAnsi="Calibri" w:cs="Calibri"/>
        </w:rPr>
        <w:t>apprenticeships</w:t>
      </w:r>
      <w:proofErr w:type="gramEnd"/>
      <w:r w:rsidRPr="4F1C4167">
        <w:rPr>
          <w:rFonts w:ascii="Calibri" w:hAnsi="Calibri" w:cs="Calibri"/>
        </w:rPr>
        <w:t xml:space="preserve"> and s</w:t>
      </w:r>
      <w:r w:rsidR="006E6913" w:rsidRPr="4F1C4167">
        <w:rPr>
          <w:rFonts w:ascii="Calibri" w:hAnsi="Calibri" w:cs="Calibri"/>
        </w:rPr>
        <w:t>everal</w:t>
      </w:r>
      <w:r w:rsidR="00460022" w:rsidRPr="4F1C4167">
        <w:rPr>
          <w:rFonts w:ascii="Calibri" w:hAnsi="Calibri" w:cs="Calibri"/>
        </w:rPr>
        <w:t xml:space="preserve"> authors </w:t>
      </w:r>
      <w:r w:rsidR="00506634" w:rsidRPr="4F1C4167">
        <w:rPr>
          <w:rFonts w:ascii="Calibri" w:hAnsi="Calibri" w:cs="Calibri"/>
        </w:rPr>
        <w:t>point to complexity</w:t>
      </w:r>
      <w:r w:rsidR="0083789F" w:rsidRPr="4F1C4167">
        <w:rPr>
          <w:rFonts w:ascii="Calibri" w:hAnsi="Calibri" w:cs="Calibri"/>
        </w:rPr>
        <w:t xml:space="preserve"> and confusion</w:t>
      </w:r>
      <w:r w:rsidR="00506634" w:rsidRPr="4F1C4167">
        <w:rPr>
          <w:rFonts w:ascii="Calibri" w:hAnsi="Calibri" w:cs="Calibri"/>
        </w:rPr>
        <w:t xml:space="preserve"> around </w:t>
      </w:r>
      <w:r w:rsidR="00CD0D85" w:rsidRPr="4F1C4167">
        <w:rPr>
          <w:rFonts w:ascii="Calibri" w:hAnsi="Calibri" w:cs="Calibri"/>
        </w:rPr>
        <w:t>whether</w:t>
      </w:r>
      <w:r w:rsidR="00E87203" w:rsidRPr="4F1C4167">
        <w:rPr>
          <w:rFonts w:ascii="Calibri" w:hAnsi="Calibri" w:cs="Calibri"/>
        </w:rPr>
        <w:t xml:space="preserve"> apprenticeships </w:t>
      </w:r>
      <w:r w:rsidR="00CD0D85" w:rsidRPr="4F1C4167">
        <w:rPr>
          <w:rFonts w:ascii="Calibri" w:hAnsi="Calibri" w:cs="Calibri"/>
        </w:rPr>
        <w:t xml:space="preserve">are considered </w:t>
      </w:r>
      <w:r w:rsidR="00E87203" w:rsidRPr="4F1C4167">
        <w:rPr>
          <w:rFonts w:ascii="Calibri" w:hAnsi="Calibri" w:cs="Calibri"/>
        </w:rPr>
        <w:t>qualifications or not</w:t>
      </w:r>
      <w:r w:rsidR="00522D06" w:rsidRPr="4F1C4167">
        <w:rPr>
          <w:rFonts w:ascii="Calibri" w:hAnsi="Calibri" w:cs="Calibri"/>
        </w:rPr>
        <w:t xml:space="preserve">. </w:t>
      </w:r>
      <w:r w:rsidR="008019D3" w:rsidRPr="4F1C4167">
        <w:rPr>
          <w:rFonts w:ascii="Calibri" w:hAnsi="Calibri" w:cs="Calibri"/>
        </w:rPr>
        <w:t xml:space="preserve">Unwin </w:t>
      </w:r>
      <w:r w:rsidR="005C7F74" w:rsidRPr="4F1C4167">
        <w:rPr>
          <w:rFonts w:ascii="Calibri" w:hAnsi="Calibri" w:cs="Calibri"/>
        </w:rPr>
        <w:t>noted</w:t>
      </w:r>
      <w:r w:rsidR="005B5BAD" w:rsidRPr="4F1C4167">
        <w:rPr>
          <w:rFonts w:ascii="Calibri" w:hAnsi="Calibri" w:cs="Calibri"/>
        </w:rPr>
        <w:t xml:space="preserve"> that </w:t>
      </w:r>
      <w:r w:rsidR="005C7F74" w:rsidRPr="4F1C4167">
        <w:rPr>
          <w:rFonts w:ascii="Calibri" w:hAnsi="Calibri" w:cs="Calibri"/>
        </w:rPr>
        <w:t xml:space="preserve">the </w:t>
      </w:r>
      <w:r w:rsidR="005B5BAD" w:rsidRPr="4F1C4167">
        <w:rPr>
          <w:rFonts w:ascii="Calibri" w:hAnsi="Calibri" w:cs="Calibri"/>
        </w:rPr>
        <w:t>language of ‘qualification’ still permeates a lot of apprenticeship publicity material. For example, it</w:t>
      </w:r>
      <w:r w:rsidR="005C7F74" w:rsidRPr="4F1C4167">
        <w:rPr>
          <w:rFonts w:ascii="Calibri" w:hAnsi="Calibri" w:cs="Calibri"/>
        </w:rPr>
        <w:t xml:space="preserve"> i</w:t>
      </w:r>
      <w:r w:rsidR="005B5BAD" w:rsidRPr="4F1C4167">
        <w:rPr>
          <w:rFonts w:ascii="Calibri" w:hAnsi="Calibri" w:cs="Calibri"/>
        </w:rPr>
        <w:t xml:space="preserve">s common to refer to ‘work-based </w:t>
      </w:r>
      <w:bookmarkStart w:id="33" w:name="_Int_yXXXXRBR"/>
      <w:proofErr w:type="gramStart"/>
      <w:r w:rsidR="005B5BAD" w:rsidRPr="4F1C4167">
        <w:rPr>
          <w:rFonts w:ascii="Calibri" w:hAnsi="Calibri" w:cs="Calibri"/>
        </w:rPr>
        <w:t>qualifications’</w:t>
      </w:r>
      <w:bookmarkEnd w:id="33"/>
      <w:proofErr w:type="gramEnd"/>
      <w:r w:rsidR="005B5BAD" w:rsidRPr="4F1C4167">
        <w:rPr>
          <w:rFonts w:ascii="Calibri" w:hAnsi="Calibri" w:cs="Calibri"/>
        </w:rPr>
        <w:t xml:space="preserve"> and phrases like ‘earn a salary while gaining a qualification’ are common</w:t>
      </w:r>
      <w:r w:rsidR="00844D42" w:rsidRPr="4F1C4167">
        <w:rPr>
          <w:rFonts w:ascii="Calibri" w:hAnsi="Calibri" w:cs="Calibri"/>
        </w:rPr>
        <w:t xml:space="preserve"> in a wide range of contexts</w:t>
      </w:r>
      <w:r w:rsidR="005B5BAD" w:rsidRPr="4F1C4167">
        <w:rPr>
          <w:rFonts w:ascii="Calibri" w:hAnsi="Calibri" w:cs="Calibri"/>
        </w:rPr>
        <w:t xml:space="preserve">. </w:t>
      </w:r>
      <w:r w:rsidR="003A18D8" w:rsidRPr="4F1C4167">
        <w:rPr>
          <w:rFonts w:ascii="Calibri" w:hAnsi="Calibri" w:cs="Calibri"/>
        </w:rPr>
        <w:t xml:space="preserve">Confusion is compounded by the issue of degree apprenticeships, which are fundamentally rooted in qualifications and enable apprentices to gain a full Bachelors or </w:t>
      </w:r>
      <w:bookmarkStart w:id="34" w:name="_Int_YNQl3fdS"/>
      <w:proofErr w:type="gramStart"/>
      <w:r w:rsidR="003A18D8" w:rsidRPr="4F1C4167">
        <w:rPr>
          <w:rFonts w:ascii="Calibri" w:hAnsi="Calibri" w:cs="Calibri"/>
        </w:rPr>
        <w:t>Masters</w:t>
      </w:r>
      <w:bookmarkEnd w:id="34"/>
      <w:proofErr w:type="gramEnd"/>
      <w:r w:rsidR="003A18D8" w:rsidRPr="4F1C4167">
        <w:rPr>
          <w:rFonts w:ascii="Calibri" w:hAnsi="Calibri" w:cs="Calibri"/>
        </w:rPr>
        <w:t xml:space="preserve"> level degree (MacKay, 2022).</w:t>
      </w:r>
    </w:p>
    <w:p w14:paraId="246F2E0E" w14:textId="57A0F706" w:rsidR="00BB2C06" w:rsidRPr="00466507" w:rsidRDefault="004B334C" w:rsidP="00FC763C">
      <w:pPr>
        <w:spacing w:after="240" w:line="300" w:lineRule="auto"/>
        <w:rPr>
          <w:rFonts w:ascii="Calibri" w:hAnsi="Calibri" w:cs="Calibri"/>
        </w:rPr>
      </w:pPr>
      <w:r w:rsidRPr="00466507">
        <w:rPr>
          <w:rFonts w:ascii="Calibri" w:hAnsi="Calibri" w:cs="Calibri"/>
        </w:rPr>
        <w:t>Several authors raise</w:t>
      </w:r>
      <w:r w:rsidR="005C7F74">
        <w:rPr>
          <w:rFonts w:ascii="Calibri" w:hAnsi="Calibri" w:cs="Calibri"/>
        </w:rPr>
        <w:t>d</w:t>
      </w:r>
      <w:r w:rsidRPr="00466507">
        <w:rPr>
          <w:rFonts w:ascii="Calibri" w:hAnsi="Calibri" w:cs="Calibri"/>
        </w:rPr>
        <w:t xml:space="preserve"> concerns around this confusion and </w:t>
      </w:r>
      <w:r w:rsidR="00AF2313">
        <w:rPr>
          <w:rFonts w:ascii="Calibri" w:hAnsi="Calibri" w:cs="Calibri"/>
        </w:rPr>
        <w:t xml:space="preserve">the </w:t>
      </w:r>
      <w:r w:rsidRPr="00466507">
        <w:rPr>
          <w:rFonts w:ascii="Calibri" w:hAnsi="Calibri" w:cs="Calibri"/>
        </w:rPr>
        <w:t xml:space="preserve">wider relationship between EPA, qualifications, </w:t>
      </w:r>
      <w:r w:rsidR="00EB55A5" w:rsidRPr="00466507">
        <w:rPr>
          <w:rFonts w:ascii="Calibri" w:hAnsi="Calibri" w:cs="Calibri"/>
        </w:rPr>
        <w:t xml:space="preserve">and </w:t>
      </w:r>
      <w:r w:rsidRPr="00466507">
        <w:rPr>
          <w:rFonts w:ascii="Calibri" w:hAnsi="Calibri" w:cs="Calibri"/>
        </w:rPr>
        <w:t xml:space="preserve">standards </w:t>
      </w:r>
      <w:r w:rsidR="00404688" w:rsidRPr="00466507">
        <w:rPr>
          <w:rFonts w:ascii="Calibri" w:hAnsi="Calibri" w:cs="Calibri"/>
        </w:rPr>
        <w:t>(Unwin, 2017; MacKay, 2022; Field, 2023). A key issue</w:t>
      </w:r>
      <w:r w:rsidR="00CE3030" w:rsidRPr="00466507">
        <w:rPr>
          <w:rFonts w:ascii="Calibri" w:hAnsi="Calibri" w:cs="Calibri"/>
        </w:rPr>
        <w:t xml:space="preserve"> is whether a lack of a formal apprenticeship qualification </w:t>
      </w:r>
      <w:r w:rsidR="006051FF" w:rsidRPr="00466507">
        <w:rPr>
          <w:rFonts w:ascii="Calibri" w:hAnsi="Calibri" w:cs="Calibri"/>
        </w:rPr>
        <w:t>prevents apprentices</w:t>
      </w:r>
      <w:r w:rsidR="000A1381" w:rsidRPr="00466507">
        <w:rPr>
          <w:rFonts w:ascii="Calibri" w:hAnsi="Calibri" w:cs="Calibri"/>
        </w:rPr>
        <w:t xml:space="preserve"> from navigating the </w:t>
      </w:r>
      <w:proofErr w:type="spellStart"/>
      <w:r w:rsidR="00C31A61" w:rsidRPr="00466507">
        <w:rPr>
          <w:rFonts w:ascii="Calibri" w:hAnsi="Calibri" w:cs="Calibri"/>
        </w:rPr>
        <w:t>labour</w:t>
      </w:r>
      <w:proofErr w:type="spellEnd"/>
      <w:r w:rsidR="00C31A61" w:rsidRPr="00466507">
        <w:rPr>
          <w:rFonts w:ascii="Calibri" w:hAnsi="Calibri" w:cs="Calibri"/>
        </w:rPr>
        <w:t xml:space="preserve"> </w:t>
      </w:r>
      <w:r w:rsidR="001B19A1" w:rsidRPr="00466507">
        <w:rPr>
          <w:rFonts w:ascii="Calibri" w:hAnsi="Calibri" w:cs="Calibri"/>
        </w:rPr>
        <w:t>market in the longer term</w:t>
      </w:r>
      <w:r w:rsidR="000708EB" w:rsidRPr="00466507">
        <w:rPr>
          <w:rFonts w:ascii="Calibri" w:hAnsi="Calibri" w:cs="Calibri"/>
        </w:rPr>
        <w:t xml:space="preserve">. </w:t>
      </w:r>
      <w:r w:rsidR="00022259" w:rsidRPr="00466507">
        <w:rPr>
          <w:rFonts w:ascii="Calibri" w:hAnsi="Calibri" w:cs="Calibri"/>
        </w:rPr>
        <w:t>Unwin</w:t>
      </w:r>
      <w:r w:rsidR="00BB2C06" w:rsidRPr="00466507">
        <w:rPr>
          <w:rFonts w:ascii="Calibri" w:hAnsi="Calibri" w:cs="Calibri"/>
        </w:rPr>
        <w:t xml:space="preserve"> argue</w:t>
      </w:r>
      <w:r w:rsidR="000355C9">
        <w:rPr>
          <w:rFonts w:ascii="Calibri" w:hAnsi="Calibri" w:cs="Calibri"/>
        </w:rPr>
        <w:t>d</w:t>
      </w:r>
      <w:r w:rsidR="00BB2C06" w:rsidRPr="00466507">
        <w:rPr>
          <w:rFonts w:ascii="Calibri" w:hAnsi="Calibri" w:cs="Calibri"/>
        </w:rPr>
        <w:t xml:space="preserve"> that</w:t>
      </w:r>
      <w:bookmarkStart w:id="35" w:name="_Int_ozyK12cv"/>
      <w:r w:rsidR="00BB2C06" w:rsidRPr="00466507">
        <w:rPr>
          <w:rFonts w:ascii="Calibri" w:hAnsi="Calibri" w:cs="Calibri"/>
        </w:rPr>
        <w:t>, ultimately, qualifications</w:t>
      </w:r>
      <w:bookmarkEnd w:id="35"/>
      <w:r w:rsidR="00BB2C06" w:rsidRPr="00466507">
        <w:rPr>
          <w:rFonts w:ascii="Calibri" w:hAnsi="Calibri" w:cs="Calibri"/>
        </w:rPr>
        <w:t xml:space="preserve"> still play a powerful role </w:t>
      </w:r>
      <w:r w:rsidR="000738B7" w:rsidRPr="00466507">
        <w:rPr>
          <w:rFonts w:ascii="Calibri" w:hAnsi="Calibri" w:cs="Calibri"/>
        </w:rPr>
        <w:t>in</w:t>
      </w:r>
      <w:r w:rsidR="00BB2C06" w:rsidRPr="00466507">
        <w:rPr>
          <w:rFonts w:ascii="Calibri" w:hAnsi="Calibri" w:cs="Calibri"/>
        </w:rPr>
        <w:t xml:space="preserve"> society</w:t>
      </w:r>
      <w:r w:rsidR="000738B7" w:rsidRPr="00466507">
        <w:rPr>
          <w:rFonts w:ascii="Calibri" w:hAnsi="Calibri" w:cs="Calibri"/>
        </w:rPr>
        <w:t>,</w:t>
      </w:r>
      <w:r w:rsidR="00BB2C06" w:rsidRPr="00466507">
        <w:rPr>
          <w:rFonts w:ascii="Calibri" w:hAnsi="Calibri" w:cs="Calibri"/>
        </w:rPr>
        <w:t xml:space="preserve"> </w:t>
      </w:r>
      <w:r w:rsidR="00F96EE5" w:rsidRPr="00466507">
        <w:rPr>
          <w:rFonts w:ascii="Calibri" w:hAnsi="Calibri" w:cs="Calibri"/>
        </w:rPr>
        <w:t xml:space="preserve">providing key </w:t>
      </w:r>
      <w:r w:rsidR="00BB2C06" w:rsidRPr="00466507">
        <w:rPr>
          <w:rFonts w:ascii="Calibri" w:hAnsi="Calibri" w:cs="Calibri"/>
        </w:rPr>
        <w:t>signal</w:t>
      </w:r>
      <w:r w:rsidR="00F96EE5" w:rsidRPr="00466507">
        <w:rPr>
          <w:rFonts w:ascii="Calibri" w:hAnsi="Calibri" w:cs="Calibri"/>
        </w:rPr>
        <w:t>s and</w:t>
      </w:r>
      <w:r w:rsidR="00BB2C06" w:rsidRPr="00466507">
        <w:rPr>
          <w:rFonts w:ascii="Calibri" w:hAnsi="Calibri" w:cs="Calibri"/>
        </w:rPr>
        <w:t xml:space="preserve"> messages about</w:t>
      </w:r>
      <w:r w:rsidR="00B84BBF" w:rsidRPr="00466507">
        <w:rPr>
          <w:rFonts w:ascii="Calibri" w:hAnsi="Calibri" w:cs="Calibri"/>
        </w:rPr>
        <w:t xml:space="preserve"> the</w:t>
      </w:r>
      <w:r w:rsidR="00BB2C06" w:rsidRPr="00466507">
        <w:rPr>
          <w:rFonts w:ascii="Calibri" w:hAnsi="Calibri" w:cs="Calibri"/>
        </w:rPr>
        <w:t xml:space="preserve"> skills</w:t>
      </w:r>
      <w:r w:rsidR="009F266D" w:rsidRPr="00466507">
        <w:rPr>
          <w:rFonts w:ascii="Calibri" w:hAnsi="Calibri" w:cs="Calibri"/>
        </w:rPr>
        <w:t xml:space="preserve"> and capabilities</w:t>
      </w:r>
      <w:r w:rsidR="00B84BBF" w:rsidRPr="00466507">
        <w:rPr>
          <w:rFonts w:ascii="Calibri" w:hAnsi="Calibri" w:cs="Calibri"/>
        </w:rPr>
        <w:t xml:space="preserve"> an individual possess</w:t>
      </w:r>
      <w:r w:rsidR="00AF74B5" w:rsidRPr="00466507">
        <w:rPr>
          <w:rFonts w:ascii="Calibri" w:hAnsi="Calibri" w:cs="Calibri"/>
        </w:rPr>
        <w:t>es</w:t>
      </w:r>
      <w:r w:rsidR="00BB2C06" w:rsidRPr="00466507">
        <w:rPr>
          <w:rFonts w:ascii="Calibri" w:hAnsi="Calibri" w:cs="Calibri"/>
        </w:rPr>
        <w:t xml:space="preserve"> and </w:t>
      </w:r>
      <w:r w:rsidR="009F266D" w:rsidRPr="00466507">
        <w:rPr>
          <w:rFonts w:ascii="Calibri" w:hAnsi="Calibri" w:cs="Calibri"/>
        </w:rPr>
        <w:t xml:space="preserve">establishing </w:t>
      </w:r>
      <w:proofErr w:type="spellStart"/>
      <w:r w:rsidR="009F266D" w:rsidRPr="00466507">
        <w:rPr>
          <w:rFonts w:ascii="Calibri" w:hAnsi="Calibri" w:cs="Calibri"/>
        </w:rPr>
        <w:t>reco</w:t>
      </w:r>
      <w:r w:rsidR="00AF23D8" w:rsidRPr="00466507">
        <w:rPr>
          <w:rFonts w:ascii="Calibri" w:hAnsi="Calibri" w:cs="Calibri"/>
        </w:rPr>
        <w:t>gnisable</w:t>
      </w:r>
      <w:proofErr w:type="spellEnd"/>
      <w:r w:rsidR="00AF23D8" w:rsidRPr="00466507">
        <w:rPr>
          <w:rFonts w:ascii="Calibri" w:hAnsi="Calibri" w:cs="Calibri"/>
        </w:rPr>
        <w:t xml:space="preserve"> </w:t>
      </w:r>
      <w:r w:rsidR="00BB2C06" w:rsidRPr="00466507">
        <w:rPr>
          <w:rFonts w:ascii="Calibri" w:hAnsi="Calibri" w:cs="Calibri"/>
        </w:rPr>
        <w:t xml:space="preserve">hierarchies </w:t>
      </w:r>
      <w:r w:rsidR="00BB2C06" w:rsidRPr="00466507">
        <w:rPr>
          <w:rFonts w:ascii="Calibri" w:hAnsi="Calibri" w:cs="Calibri"/>
        </w:rPr>
        <w:lastRenderedPageBreak/>
        <w:t>of expertise</w:t>
      </w:r>
      <w:r w:rsidR="00AF23D8" w:rsidRPr="00466507">
        <w:rPr>
          <w:rFonts w:ascii="Calibri" w:hAnsi="Calibri" w:cs="Calibri"/>
        </w:rPr>
        <w:t xml:space="preserve"> that shape </w:t>
      </w:r>
      <w:r w:rsidR="003F0EFA" w:rsidRPr="00466507">
        <w:rPr>
          <w:rFonts w:ascii="Calibri" w:hAnsi="Calibri" w:cs="Calibri"/>
        </w:rPr>
        <w:t xml:space="preserve">a wide range of recruitment and employment </w:t>
      </w:r>
      <w:r w:rsidR="007414F0" w:rsidRPr="00466507">
        <w:rPr>
          <w:rFonts w:ascii="Calibri" w:hAnsi="Calibri" w:cs="Calibri"/>
        </w:rPr>
        <w:t>decisions</w:t>
      </w:r>
      <w:r w:rsidR="003F0EFA" w:rsidRPr="00466507">
        <w:rPr>
          <w:rFonts w:ascii="Calibri" w:hAnsi="Calibri" w:cs="Calibri"/>
        </w:rPr>
        <w:t>.</w:t>
      </w:r>
      <w:r w:rsidR="005B5BAD" w:rsidRPr="00466507">
        <w:rPr>
          <w:rFonts w:ascii="Calibri" w:hAnsi="Calibri" w:cs="Calibri"/>
        </w:rPr>
        <w:t xml:space="preserve"> </w:t>
      </w:r>
      <w:r w:rsidR="007934C3" w:rsidRPr="00466507">
        <w:rPr>
          <w:rFonts w:ascii="Calibri" w:hAnsi="Calibri" w:cs="Calibri"/>
        </w:rPr>
        <w:t>Q</w:t>
      </w:r>
      <w:r w:rsidR="00BB2C06" w:rsidRPr="00466507">
        <w:rPr>
          <w:rFonts w:ascii="Calibri" w:hAnsi="Calibri" w:cs="Calibri"/>
        </w:rPr>
        <w:t xml:space="preserve">ualifications enable individuals to navigate and progress in the </w:t>
      </w:r>
      <w:proofErr w:type="spellStart"/>
      <w:r w:rsidR="00BB2C06" w:rsidRPr="00466507">
        <w:rPr>
          <w:rFonts w:ascii="Calibri" w:hAnsi="Calibri" w:cs="Calibri"/>
        </w:rPr>
        <w:t>labour</w:t>
      </w:r>
      <w:proofErr w:type="spellEnd"/>
      <w:r w:rsidR="00BB2C06" w:rsidRPr="00466507">
        <w:rPr>
          <w:rFonts w:ascii="Calibri" w:hAnsi="Calibri" w:cs="Calibri"/>
        </w:rPr>
        <w:t xml:space="preserve"> </w:t>
      </w:r>
      <w:proofErr w:type="gramStart"/>
      <w:r w:rsidR="00BB2C06" w:rsidRPr="00466507">
        <w:rPr>
          <w:rFonts w:ascii="Calibri" w:hAnsi="Calibri" w:cs="Calibri"/>
        </w:rPr>
        <w:t>market</w:t>
      </w:r>
      <w:proofErr w:type="gramEnd"/>
      <w:r w:rsidR="00BB2C06" w:rsidRPr="00466507">
        <w:rPr>
          <w:rFonts w:ascii="Calibri" w:hAnsi="Calibri" w:cs="Calibri"/>
        </w:rPr>
        <w:t xml:space="preserve"> and this is increasingly critical in the current febrile economic climate, where individuals are far more likely to </w:t>
      </w:r>
      <w:r w:rsidR="007934C3" w:rsidRPr="00466507">
        <w:rPr>
          <w:rFonts w:ascii="Calibri" w:hAnsi="Calibri" w:cs="Calibri"/>
        </w:rPr>
        <w:t xml:space="preserve">need to </w:t>
      </w:r>
      <w:r w:rsidR="00BB2C06" w:rsidRPr="00466507">
        <w:rPr>
          <w:rFonts w:ascii="Calibri" w:hAnsi="Calibri" w:cs="Calibri"/>
        </w:rPr>
        <w:t>change roles and even careers multiple times over the course of their working lives. Qualifications, it is argued, underpin the practical transferability of skills</w:t>
      </w:r>
      <w:r w:rsidR="00167964" w:rsidRPr="00466507">
        <w:rPr>
          <w:rFonts w:ascii="Calibri" w:hAnsi="Calibri" w:cs="Calibri"/>
        </w:rPr>
        <w:t xml:space="preserve"> </w:t>
      </w:r>
      <w:r w:rsidR="00094E80" w:rsidRPr="00466507">
        <w:rPr>
          <w:rFonts w:ascii="Calibri" w:hAnsi="Calibri" w:cs="Calibri"/>
        </w:rPr>
        <w:t xml:space="preserve">developed during </w:t>
      </w:r>
      <w:r w:rsidR="00D51632" w:rsidRPr="00466507">
        <w:rPr>
          <w:rFonts w:ascii="Calibri" w:hAnsi="Calibri" w:cs="Calibri"/>
        </w:rPr>
        <w:t xml:space="preserve">an apprenticeship </w:t>
      </w:r>
      <w:r w:rsidR="00167964" w:rsidRPr="00466507">
        <w:rPr>
          <w:rFonts w:ascii="Calibri" w:hAnsi="Calibri" w:cs="Calibri"/>
        </w:rPr>
        <w:t>(Unwin, 2017)</w:t>
      </w:r>
      <w:r w:rsidR="00BB2C06" w:rsidRPr="00466507">
        <w:rPr>
          <w:rFonts w:ascii="Calibri" w:hAnsi="Calibri" w:cs="Calibri"/>
        </w:rPr>
        <w:t xml:space="preserve">. </w:t>
      </w:r>
    </w:p>
    <w:p w14:paraId="0F1E4C41" w14:textId="3407846B" w:rsidR="009B22A4" w:rsidRDefault="00BB2C06" w:rsidP="00FC763C">
      <w:pPr>
        <w:spacing w:after="240" w:line="300" w:lineRule="auto"/>
        <w:rPr>
          <w:rFonts w:ascii="Calibri" w:hAnsi="Calibri" w:cs="Calibri"/>
        </w:rPr>
      </w:pPr>
      <w:r w:rsidRPr="00466507">
        <w:rPr>
          <w:rFonts w:ascii="Calibri" w:hAnsi="Calibri" w:cs="Calibri"/>
        </w:rPr>
        <w:t>For Field, a key part of this involve</w:t>
      </w:r>
      <w:r w:rsidR="000355C9">
        <w:rPr>
          <w:rFonts w:ascii="Calibri" w:hAnsi="Calibri" w:cs="Calibri"/>
        </w:rPr>
        <w:t>d</w:t>
      </w:r>
      <w:r w:rsidRPr="00466507">
        <w:rPr>
          <w:rFonts w:ascii="Calibri" w:hAnsi="Calibri" w:cs="Calibri"/>
        </w:rPr>
        <w:t xml:space="preserve"> establishing ‘a formal name for the apprenticeship </w:t>
      </w:r>
      <w:r w:rsidRPr="1CD89643">
        <w:rPr>
          <w:rFonts w:ascii="Calibri" w:hAnsi="Calibri" w:cs="Calibri"/>
        </w:rPr>
        <w:t>qualification</w:t>
      </w:r>
      <w:r w:rsidR="6B8DEC7B" w:rsidRPr="1CD89643">
        <w:rPr>
          <w:rFonts w:ascii="Calibri" w:hAnsi="Calibri" w:cs="Calibri"/>
        </w:rPr>
        <w:t>.’</w:t>
      </w:r>
      <w:r w:rsidRPr="00466507">
        <w:rPr>
          <w:rFonts w:ascii="Calibri" w:hAnsi="Calibri" w:cs="Calibri"/>
        </w:rPr>
        <w:t xml:space="preserve"> He argue</w:t>
      </w:r>
      <w:r w:rsidR="000355C9">
        <w:rPr>
          <w:rFonts w:ascii="Calibri" w:hAnsi="Calibri" w:cs="Calibri"/>
        </w:rPr>
        <w:t>d</w:t>
      </w:r>
      <w:r w:rsidRPr="00466507">
        <w:rPr>
          <w:rFonts w:ascii="Calibri" w:hAnsi="Calibri" w:cs="Calibri"/>
        </w:rPr>
        <w:t xml:space="preserve"> that, unlike other countries, a lack of a </w:t>
      </w:r>
      <w:proofErr w:type="spellStart"/>
      <w:r w:rsidRPr="00466507">
        <w:rPr>
          <w:rFonts w:ascii="Calibri" w:hAnsi="Calibri" w:cs="Calibri"/>
        </w:rPr>
        <w:t>recognised</w:t>
      </w:r>
      <w:proofErr w:type="spellEnd"/>
      <w:r w:rsidRPr="00466507">
        <w:rPr>
          <w:rFonts w:ascii="Calibri" w:hAnsi="Calibri" w:cs="Calibri"/>
        </w:rPr>
        <w:t xml:space="preserve"> apprenticeship qualification ‘makes no sense and devalues apprentices’ and that </w:t>
      </w:r>
    </w:p>
    <w:p w14:paraId="7F54E7DA" w14:textId="18600693" w:rsidR="009B22A4" w:rsidRPr="0089083E" w:rsidRDefault="00BB2C06" w:rsidP="002B745C">
      <w:pPr>
        <w:spacing w:after="120"/>
        <w:ind w:left="720"/>
        <w:rPr>
          <w:rStyle w:val="QuoteChar"/>
          <w:rFonts w:eastAsia="SimSun"/>
          <w:sz w:val="22"/>
          <w:szCs w:val="22"/>
        </w:rPr>
      </w:pPr>
      <w:r w:rsidRPr="0089083E">
        <w:rPr>
          <w:rStyle w:val="QuoteChar"/>
          <w:rFonts w:eastAsia="SimSun"/>
          <w:sz w:val="22"/>
          <w:szCs w:val="22"/>
        </w:rPr>
        <w:t>a name would enable graduates of the English apprenticeship system to point with pride to their qualifications and bring them in line with their counterparts in other countries and those in England with other qualifications (Field, 2023</w:t>
      </w:r>
      <w:r w:rsidR="00533074" w:rsidRPr="0089083E">
        <w:rPr>
          <w:rStyle w:val="QuoteChar"/>
          <w:rFonts w:eastAsia="SimSun"/>
          <w:sz w:val="22"/>
          <w:szCs w:val="22"/>
        </w:rPr>
        <w:t>, p,</w:t>
      </w:r>
      <w:r w:rsidRPr="0089083E">
        <w:rPr>
          <w:rStyle w:val="QuoteChar"/>
          <w:rFonts w:eastAsia="SimSun"/>
          <w:sz w:val="22"/>
          <w:szCs w:val="22"/>
        </w:rPr>
        <w:t>4).</w:t>
      </w:r>
      <w:r w:rsidR="00DB6876" w:rsidRPr="0089083E">
        <w:rPr>
          <w:rStyle w:val="QuoteChar"/>
          <w:rFonts w:eastAsia="SimSun"/>
          <w:sz w:val="22"/>
          <w:szCs w:val="22"/>
        </w:rPr>
        <w:t xml:space="preserve"> </w:t>
      </w:r>
    </w:p>
    <w:p w14:paraId="20901639" w14:textId="166A192F" w:rsidR="00A65B78" w:rsidRPr="00466507" w:rsidRDefault="00AE62FE" w:rsidP="00FC763C">
      <w:pPr>
        <w:spacing w:after="240" w:line="300" w:lineRule="auto"/>
        <w:rPr>
          <w:rFonts w:ascii="Calibri" w:hAnsi="Calibri" w:cs="Calibri"/>
        </w:rPr>
      </w:pPr>
      <w:r w:rsidRPr="00466507">
        <w:rPr>
          <w:rFonts w:ascii="Calibri" w:hAnsi="Calibri" w:cs="Calibri"/>
        </w:rPr>
        <w:t>For these authors, the</w:t>
      </w:r>
      <w:r w:rsidR="001F3CD1" w:rsidRPr="00466507">
        <w:rPr>
          <w:rFonts w:ascii="Calibri" w:hAnsi="Calibri" w:cs="Calibri"/>
        </w:rPr>
        <w:t xml:space="preserve"> purpose of EPA should be </w:t>
      </w:r>
      <w:r w:rsidR="003877C5" w:rsidRPr="00466507">
        <w:rPr>
          <w:rFonts w:ascii="Calibri" w:hAnsi="Calibri" w:cs="Calibri"/>
        </w:rPr>
        <w:t>fundamentally tied to a formal apprenticeship qualification.</w:t>
      </w:r>
    </w:p>
    <w:p w14:paraId="64D12C04" w14:textId="0977C056" w:rsidR="005F65F4" w:rsidRPr="00466507" w:rsidRDefault="002B241F" w:rsidP="00A95370">
      <w:pPr>
        <w:pStyle w:val="Heading3"/>
        <w:spacing w:before="120" w:after="120" w:line="300" w:lineRule="auto"/>
        <w:rPr>
          <w:rFonts w:ascii="Calibri" w:hAnsi="Calibri" w:cs="Calibri"/>
        </w:rPr>
      </w:pPr>
      <w:r w:rsidRPr="00466507">
        <w:rPr>
          <w:rFonts w:ascii="Calibri" w:hAnsi="Calibri" w:cs="Calibri"/>
        </w:rPr>
        <w:t>1.</w:t>
      </w:r>
      <w:r w:rsidR="005F65F4" w:rsidRPr="00466507">
        <w:rPr>
          <w:rFonts w:ascii="Calibri" w:hAnsi="Calibri" w:cs="Calibri"/>
        </w:rPr>
        <w:t>2</w:t>
      </w:r>
      <w:r w:rsidRPr="00466507">
        <w:rPr>
          <w:rFonts w:ascii="Calibri" w:hAnsi="Calibri" w:cs="Calibri"/>
        </w:rPr>
        <w:t xml:space="preserve"> </w:t>
      </w:r>
      <w:r w:rsidR="005B5BAD" w:rsidRPr="00466507">
        <w:rPr>
          <w:rFonts w:ascii="Calibri" w:hAnsi="Calibri" w:cs="Calibri"/>
        </w:rPr>
        <w:t xml:space="preserve">Other qualifications within the apprenticeship. </w:t>
      </w:r>
    </w:p>
    <w:p w14:paraId="081F3359" w14:textId="3A5657D6" w:rsidR="005F65F4" w:rsidRPr="00466507" w:rsidRDefault="002557A6" w:rsidP="001C109C">
      <w:pPr>
        <w:spacing w:after="240" w:line="300" w:lineRule="auto"/>
        <w:rPr>
          <w:rFonts w:ascii="Calibri" w:hAnsi="Calibri" w:cs="Calibri"/>
        </w:rPr>
      </w:pPr>
      <w:r w:rsidRPr="4F1C4167">
        <w:rPr>
          <w:rFonts w:ascii="Calibri" w:hAnsi="Calibri" w:cs="Calibri"/>
        </w:rPr>
        <w:t xml:space="preserve">The need to include qualifications in apprenticeships was </w:t>
      </w:r>
      <w:r w:rsidR="005B5BAD" w:rsidRPr="4F1C4167">
        <w:rPr>
          <w:rFonts w:ascii="Calibri" w:hAnsi="Calibri" w:cs="Calibri"/>
        </w:rPr>
        <w:t xml:space="preserve">initially </w:t>
      </w:r>
      <w:r w:rsidRPr="4F1C4167">
        <w:rPr>
          <w:rFonts w:ascii="Calibri" w:hAnsi="Calibri" w:cs="Calibri"/>
        </w:rPr>
        <w:t>questioned</w:t>
      </w:r>
      <w:r w:rsidR="00175582" w:rsidRPr="4F1C4167">
        <w:rPr>
          <w:rFonts w:ascii="Calibri" w:hAnsi="Calibri" w:cs="Calibri"/>
        </w:rPr>
        <w:t xml:space="preserve"> in responses to </w:t>
      </w:r>
      <w:bookmarkStart w:id="36" w:name="_Int_Wy1xrY5U"/>
      <w:r w:rsidR="00175582" w:rsidRPr="4F1C4167">
        <w:rPr>
          <w:rFonts w:ascii="Calibri" w:hAnsi="Calibri" w:cs="Calibri"/>
        </w:rPr>
        <w:t>the Richard’s</w:t>
      </w:r>
      <w:bookmarkEnd w:id="36"/>
      <w:r w:rsidR="00175582" w:rsidRPr="4F1C4167">
        <w:rPr>
          <w:rFonts w:ascii="Calibri" w:hAnsi="Calibri" w:cs="Calibri"/>
        </w:rPr>
        <w:t xml:space="preserve"> review</w:t>
      </w:r>
      <w:r w:rsidRPr="4F1C4167">
        <w:rPr>
          <w:rFonts w:ascii="Calibri" w:hAnsi="Calibri" w:cs="Calibri"/>
        </w:rPr>
        <w:t xml:space="preserve"> (BIS, 2013) and then actively discouraged in design guidance to employers (BIS, 2015)</w:t>
      </w:r>
      <w:r w:rsidR="00E33402" w:rsidRPr="4F1C4167">
        <w:rPr>
          <w:rFonts w:ascii="Calibri" w:hAnsi="Calibri" w:cs="Calibri"/>
        </w:rPr>
        <w:t>. The view was</w:t>
      </w:r>
      <w:r w:rsidRPr="4F1C4167">
        <w:rPr>
          <w:rFonts w:ascii="Calibri" w:hAnsi="Calibri" w:cs="Calibri"/>
        </w:rPr>
        <w:t xml:space="preserve"> </w:t>
      </w:r>
      <w:r w:rsidR="00E33402" w:rsidRPr="4F1C4167">
        <w:rPr>
          <w:rFonts w:ascii="Calibri" w:hAnsi="Calibri" w:cs="Calibri"/>
        </w:rPr>
        <w:t>that</w:t>
      </w:r>
      <w:r w:rsidRPr="4F1C4167">
        <w:rPr>
          <w:rFonts w:ascii="Calibri" w:hAnsi="Calibri" w:cs="Calibri"/>
        </w:rPr>
        <w:t xml:space="preserve"> EPA provide</w:t>
      </w:r>
      <w:r w:rsidR="00004D63" w:rsidRPr="4F1C4167">
        <w:rPr>
          <w:rFonts w:ascii="Calibri" w:hAnsi="Calibri" w:cs="Calibri"/>
        </w:rPr>
        <w:t>s</w:t>
      </w:r>
      <w:r w:rsidRPr="4F1C4167">
        <w:rPr>
          <w:rFonts w:ascii="Calibri" w:hAnsi="Calibri" w:cs="Calibri"/>
        </w:rPr>
        <w:t xml:space="preserve"> definitive evidence of whether the apprentice has</w:t>
      </w:r>
      <w:r w:rsidR="00004D63" w:rsidRPr="4F1C4167">
        <w:rPr>
          <w:rFonts w:ascii="Calibri" w:hAnsi="Calibri" w:cs="Calibri"/>
        </w:rPr>
        <w:t xml:space="preserve"> </w:t>
      </w:r>
      <w:r w:rsidRPr="4F1C4167">
        <w:rPr>
          <w:rFonts w:ascii="Calibri" w:hAnsi="Calibri" w:cs="Calibri"/>
        </w:rPr>
        <w:t xml:space="preserve">acquired full competence, qualifications should not </w:t>
      </w:r>
      <w:bookmarkStart w:id="37" w:name="_Int_7G9p34CP"/>
      <w:r w:rsidRPr="4F1C4167">
        <w:rPr>
          <w:rFonts w:ascii="Calibri" w:hAnsi="Calibri" w:cs="Calibri"/>
        </w:rPr>
        <w:t>generally need</w:t>
      </w:r>
      <w:bookmarkEnd w:id="37"/>
      <w:r w:rsidRPr="4F1C4167">
        <w:rPr>
          <w:rFonts w:ascii="Calibri" w:hAnsi="Calibri" w:cs="Calibri"/>
        </w:rPr>
        <w:t xml:space="preserve"> to be included within an</w:t>
      </w:r>
      <w:r w:rsidR="00004D63" w:rsidRPr="4F1C4167">
        <w:rPr>
          <w:rFonts w:ascii="Calibri" w:hAnsi="Calibri" w:cs="Calibri"/>
        </w:rPr>
        <w:t xml:space="preserve"> </w:t>
      </w:r>
      <w:r w:rsidRPr="4F1C4167">
        <w:rPr>
          <w:rFonts w:ascii="Calibri" w:hAnsi="Calibri" w:cs="Calibri"/>
        </w:rPr>
        <w:t>apprenticeship.</w:t>
      </w:r>
      <w:r w:rsidR="005D1238" w:rsidRPr="4F1C4167">
        <w:rPr>
          <w:rFonts w:ascii="Calibri" w:hAnsi="Calibri" w:cs="Calibri"/>
        </w:rPr>
        <w:t xml:space="preserve"> However, t</w:t>
      </w:r>
      <w:r w:rsidR="00E87203" w:rsidRPr="4F1C4167">
        <w:rPr>
          <w:rFonts w:ascii="Calibri" w:hAnsi="Calibri" w:cs="Calibri"/>
        </w:rPr>
        <w:t xml:space="preserve">here is confusion over the kinds of qualifications associated with apprenticeships. The reforms removed formal credentials from </w:t>
      </w:r>
      <w:r w:rsidR="388B7846" w:rsidRPr="4F1C4167">
        <w:rPr>
          <w:rFonts w:ascii="Calibri" w:hAnsi="Calibri" w:cs="Calibri"/>
        </w:rPr>
        <w:t>most</w:t>
      </w:r>
      <w:r w:rsidR="00E87203" w:rsidRPr="4F1C4167">
        <w:rPr>
          <w:rFonts w:ascii="Calibri" w:hAnsi="Calibri" w:cs="Calibri"/>
        </w:rPr>
        <w:t xml:space="preserve"> apprenticeships</w:t>
      </w:r>
      <w:r w:rsidR="00131AA9">
        <w:rPr>
          <w:rFonts w:ascii="Calibri" w:hAnsi="Calibri" w:cs="Calibri"/>
        </w:rPr>
        <w:t>, but this has been complexified by degree apprenticeship</w:t>
      </w:r>
      <w:r w:rsidR="002A0065">
        <w:rPr>
          <w:rFonts w:ascii="Calibri" w:hAnsi="Calibri" w:cs="Calibri"/>
        </w:rPr>
        <w:t xml:space="preserve">s fundamentally being tied to degree-based qualifications and </w:t>
      </w:r>
      <w:r w:rsidR="003A0C7E">
        <w:rPr>
          <w:rFonts w:ascii="Calibri" w:hAnsi="Calibri" w:cs="Calibri"/>
        </w:rPr>
        <w:t xml:space="preserve">certain roles requiring </w:t>
      </w:r>
      <w:r w:rsidR="008F0B46">
        <w:rPr>
          <w:rFonts w:ascii="Calibri" w:hAnsi="Calibri" w:cs="Calibri"/>
        </w:rPr>
        <w:t xml:space="preserve">specific qualifications as an indication of competency or for validation by </w:t>
      </w:r>
      <w:r w:rsidR="00AD6744">
        <w:rPr>
          <w:rFonts w:ascii="Calibri" w:hAnsi="Calibri" w:cs="Calibri"/>
        </w:rPr>
        <w:t xml:space="preserve">professional bodies (e.g. </w:t>
      </w:r>
      <w:r w:rsidR="009C5319">
        <w:rPr>
          <w:rFonts w:ascii="Calibri" w:hAnsi="Calibri" w:cs="Calibri"/>
        </w:rPr>
        <w:t>health care professionals</w:t>
      </w:r>
      <w:r w:rsidR="00AD6744">
        <w:rPr>
          <w:rFonts w:ascii="Calibri" w:hAnsi="Calibri" w:cs="Calibri"/>
        </w:rPr>
        <w:t xml:space="preserve">; see </w:t>
      </w:r>
      <w:r w:rsidR="009C5319">
        <w:rPr>
          <w:rFonts w:ascii="Calibri" w:hAnsi="Calibri" w:cs="Calibri"/>
        </w:rPr>
        <w:t xml:space="preserve">Lillis and </w:t>
      </w:r>
      <w:proofErr w:type="spellStart"/>
      <w:r w:rsidR="009C5319">
        <w:rPr>
          <w:rFonts w:ascii="Calibri" w:hAnsi="Calibri" w:cs="Calibri"/>
        </w:rPr>
        <w:t>Varetto</w:t>
      </w:r>
      <w:proofErr w:type="spellEnd"/>
      <w:r w:rsidR="009C5319">
        <w:rPr>
          <w:rFonts w:ascii="Calibri" w:hAnsi="Calibri" w:cs="Calibri"/>
        </w:rPr>
        <w:t>, 2020).</w:t>
      </w:r>
    </w:p>
    <w:p w14:paraId="792F3BB7" w14:textId="75648537" w:rsidR="005D1238" w:rsidRDefault="001126A6" w:rsidP="001C109C">
      <w:pPr>
        <w:spacing w:after="240" w:line="300" w:lineRule="auto"/>
        <w:rPr>
          <w:rFonts w:ascii="Calibri" w:hAnsi="Calibri" w:cs="Calibri"/>
        </w:rPr>
      </w:pPr>
      <w:r w:rsidRPr="00466507">
        <w:rPr>
          <w:rFonts w:ascii="Calibri" w:hAnsi="Calibri" w:cs="Calibri"/>
        </w:rPr>
        <w:t xml:space="preserve">As </w:t>
      </w:r>
      <w:r w:rsidR="00C664BB">
        <w:rPr>
          <w:rFonts w:ascii="Calibri" w:hAnsi="Calibri" w:cs="Calibri"/>
        </w:rPr>
        <w:t xml:space="preserve">indicated </w:t>
      </w:r>
      <w:r w:rsidRPr="00466507">
        <w:rPr>
          <w:rFonts w:ascii="Calibri" w:hAnsi="Calibri" w:cs="Calibri"/>
        </w:rPr>
        <w:t xml:space="preserve">above, </w:t>
      </w:r>
      <w:r w:rsidR="005F65F4" w:rsidRPr="00466507">
        <w:rPr>
          <w:rFonts w:ascii="Calibri" w:hAnsi="Calibri" w:cs="Calibri"/>
        </w:rPr>
        <w:t xml:space="preserve">Unwin (2017) </w:t>
      </w:r>
      <w:proofErr w:type="spellStart"/>
      <w:r w:rsidR="005F65F4" w:rsidRPr="00466507">
        <w:rPr>
          <w:rFonts w:ascii="Calibri" w:hAnsi="Calibri" w:cs="Calibri"/>
        </w:rPr>
        <w:t>criticise</w:t>
      </w:r>
      <w:r w:rsidR="00C664BB">
        <w:rPr>
          <w:rFonts w:ascii="Calibri" w:hAnsi="Calibri" w:cs="Calibri"/>
        </w:rPr>
        <w:t>d</w:t>
      </w:r>
      <w:proofErr w:type="spellEnd"/>
      <w:r w:rsidR="005F65F4" w:rsidRPr="00466507">
        <w:rPr>
          <w:rFonts w:ascii="Calibri" w:hAnsi="Calibri" w:cs="Calibri"/>
        </w:rPr>
        <w:t xml:space="preserve"> the confusion around qualifications associated with EPAs</w:t>
      </w:r>
      <w:r w:rsidR="00C664BB">
        <w:rPr>
          <w:rFonts w:ascii="Calibri" w:hAnsi="Calibri" w:cs="Calibri"/>
        </w:rPr>
        <w:t>. She</w:t>
      </w:r>
      <w:r w:rsidR="005F65F4" w:rsidRPr="00466507">
        <w:rPr>
          <w:rFonts w:ascii="Calibri" w:hAnsi="Calibri" w:cs="Calibri"/>
        </w:rPr>
        <w:t xml:space="preserve"> argue</w:t>
      </w:r>
      <w:r w:rsidR="00C664BB">
        <w:rPr>
          <w:rFonts w:ascii="Calibri" w:hAnsi="Calibri" w:cs="Calibri"/>
        </w:rPr>
        <w:t>d</w:t>
      </w:r>
      <w:r w:rsidR="005F65F4" w:rsidRPr="00466507">
        <w:rPr>
          <w:rFonts w:ascii="Calibri" w:hAnsi="Calibri" w:cs="Calibri"/>
        </w:rPr>
        <w:t xml:space="preserve"> that the retreat from nationally </w:t>
      </w:r>
      <w:proofErr w:type="spellStart"/>
      <w:r w:rsidR="005F65F4" w:rsidRPr="00466507">
        <w:rPr>
          <w:rFonts w:ascii="Calibri" w:hAnsi="Calibri" w:cs="Calibri"/>
        </w:rPr>
        <w:t>recognised</w:t>
      </w:r>
      <w:proofErr w:type="spellEnd"/>
      <w:r w:rsidR="005F65F4" w:rsidRPr="00466507">
        <w:rPr>
          <w:rFonts w:ascii="Calibri" w:hAnsi="Calibri" w:cs="Calibri"/>
        </w:rPr>
        <w:t xml:space="preserve"> qualifications within an apprenticeship</w:t>
      </w:r>
      <w:r w:rsidR="00207E0D" w:rsidRPr="00466507">
        <w:rPr>
          <w:rFonts w:ascii="Calibri" w:hAnsi="Calibri" w:cs="Calibri"/>
        </w:rPr>
        <w:t xml:space="preserve">, as part of the apprentice’s learning </w:t>
      </w:r>
      <w:r w:rsidR="00C664BB" w:rsidRPr="00466507">
        <w:rPr>
          <w:rFonts w:ascii="Calibri" w:hAnsi="Calibri" w:cs="Calibri"/>
        </w:rPr>
        <w:t>journey</w:t>
      </w:r>
      <w:r w:rsidR="00207E0D" w:rsidRPr="00466507">
        <w:rPr>
          <w:rFonts w:ascii="Calibri" w:hAnsi="Calibri" w:cs="Calibri"/>
        </w:rPr>
        <w:t>,</w:t>
      </w:r>
      <w:r w:rsidR="005F65F4" w:rsidRPr="00466507">
        <w:rPr>
          <w:rFonts w:ascii="Calibri" w:hAnsi="Calibri" w:cs="Calibri"/>
        </w:rPr>
        <w:t xml:space="preserve"> impact</w:t>
      </w:r>
      <w:r w:rsidR="00C664BB">
        <w:rPr>
          <w:rFonts w:ascii="Calibri" w:hAnsi="Calibri" w:cs="Calibri"/>
        </w:rPr>
        <w:t>ed</w:t>
      </w:r>
      <w:r w:rsidR="005F65F4" w:rsidRPr="00466507">
        <w:rPr>
          <w:rFonts w:ascii="Calibri" w:hAnsi="Calibri" w:cs="Calibri"/>
        </w:rPr>
        <w:t xml:space="preserve"> on potential </w:t>
      </w:r>
      <w:proofErr w:type="spellStart"/>
      <w:r w:rsidR="005F65F4" w:rsidRPr="00466507">
        <w:rPr>
          <w:rFonts w:ascii="Calibri" w:hAnsi="Calibri" w:cs="Calibri"/>
        </w:rPr>
        <w:t>labour</w:t>
      </w:r>
      <w:proofErr w:type="spellEnd"/>
      <w:r w:rsidR="005F65F4" w:rsidRPr="00466507">
        <w:rPr>
          <w:rFonts w:ascii="Calibri" w:hAnsi="Calibri" w:cs="Calibri"/>
        </w:rPr>
        <w:t xml:space="preserve"> market mobility for apprentices and future access to qualifications through CPD </w:t>
      </w:r>
      <w:r w:rsidR="7DD8B041" w:rsidRPr="6BC2E561">
        <w:rPr>
          <w:rFonts w:ascii="Calibri" w:hAnsi="Calibri" w:cs="Calibri"/>
        </w:rPr>
        <w:t>(Continuing Professional Development)</w:t>
      </w:r>
      <w:r w:rsidR="005F65F4" w:rsidRPr="6BC2E561">
        <w:rPr>
          <w:rFonts w:ascii="Calibri" w:hAnsi="Calibri" w:cs="Calibri"/>
        </w:rPr>
        <w:t xml:space="preserve"> </w:t>
      </w:r>
      <w:r w:rsidR="005F65F4" w:rsidRPr="00466507">
        <w:rPr>
          <w:rFonts w:ascii="Calibri" w:hAnsi="Calibri" w:cs="Calibri"/>
        </w:rPr>
        <w:t>as well as Further and Higher Education.</w:t>
      </w:r>
    </w:p>
    <w:p w14:paraId="4269AF23" w14:textId="3EA02835" w:rsidR="00F0288A" w:rsidRDefault="00F0288A" w:rsidP="001C109C">
      <w:pPr>
        <w:spacing w:after="240" w:line="300" w:lineRule="auto"/>
        <w:rPr>
          <w:rFonts w:ascii="Calibri" w:hAnsi="Calibri" w:cs="Calibri"/>
        </w:rPr>
      </w:pPr>
      <w:r>
        <w:rPr>
          <w:rFonts w:ascii="Calibri" w:hAnsi="Calibri" w:cs="Calibri"/>
        </w:rPr>
        <w:t xml:space="preserve">As part of </w:t>
      </w:r>
      <w:r w:rsidR="007A7036">
        <w:rPr>
          <w:rFonts w:ascii="Calibri" w:hAnsi="Calibri" w:cs="Calibri"/>
        </w:rPr>
        <w:t xml:space="preserve">these and </w:t>
      </w:r>
      <w:r>
        <w:rPr>
          <w:rFonts w:ascii="Calibri" w:hAnsi="Calibri" w:cs="Calibri"/>
        </w:rPr>
        <w:t xml:space="preserve">wider concerns within the VET sector on the relationship between qualifications and </w:t>
      </w:r>
      <w:r w:rsidR="004E3570">
        <w:rPr>
          <w:rFonts w:ascii="Calibri" w:hAnsi="Calibri" w:cs="Calibri"/>
        </w:rPr>
        <w:t xml:space="preserve">EPA, </w:t>
      </w:r>
      <w:r w:rsidR="00E251F1">
        <w:rPr>
          <w:rFonts w:ascii="Calibri" w:hAnsi="Calibri" w:cs="Calibri"/>
        </w:rPr>
        <w:t>in 2022</w:t>
      </w:r>
      <w:r w:rsidR="000C6193">
        <w:rPr>
          <w:rFonts w:ascii="Calibri" w:hAnsi="Calibri" w:cs="Calibri"/>
        </w:rPr>
        <w:t xml:space="preserve"> </w:t>
      </w:r>
      <w:proofErr w:type="spellStart"/>
      <w:r w:rsidR="004E3570">
        <w:rPr>
          <w:rFonts w:ascii="Calibri" w:hAnsi="Calibri" w:cs="Calibri"/>
        </w:rPr>
        <w:t>IfATE</w:t>
      </w:r>
      <w:proofErr w:type="spellEnd"/>
      <w:r w:rsidR="001739AA">
        <w:rPr>
          <w:rFonts w:ascii="Calibri" w:hAnsi="Calibri" w:cs="Calibri"/>
        </w:rPr>
        <w:t xml:space="preserve"> </w:t>
      </w:r>
      <w:r w:rsidR="00B73242">
        <w:rPr>
          <w:rFonts w:ascii="Calibri" w:hAnsi="Calibri" w:cs="Calibri"/>
        </w:rPr>
        <w:t xml:space="preserve">consulted on and </w:t>
      </w:r>
      <w:r w:rsidR="00D35678">
        <w:rPr>
          <w:rFonts w:ascii="Calibri" w:hAnsi="Calibri" w:cs="Calibri"/>
        </w:rPr>
        <w:t>presented</w:t>
      </w:r>
      <w:r w:rsidR="000C6193">
        <w:rPr>
          <w:rFonts w:ascii="Calibri" w:hAnsi="Calibri" w:cs="Calibri"/>
        </w:rPr>
        <w:t xml:space="preserve"> a</w:t>
      </w:r>
      <w:r w:rsidR="00D35678">
        <w:rPr>
          <w:rFonts w:ascii="Calibri" w:hAnsi="Calibri" w:cs="Calibri"/>
        </w:rPr>
        <w:t xml:space="preserve"> modified</w:t>
      </w:r>
      <w:r w:rsidR="000C6193">
        <w:rPr>
          <w:rFonts w:ascii="Calibri" w:hAnsi="Calibri" w:cs="Calibri"/>
        </w:rPr>
        <w:t xml:space="preserve"> range of proposals on mandatory qualifications in apprenticeships</w:t>
      </w:r>
      <w:r w:rsidR="00393511">
        <w:rPr>
          <w:rFonts w:ascii="Calibri" w:hAnsi="Calibri" w:cs="Calibri"/>
        </w:rPr>
        <w:t xml:space="preserve"> (excluding degree apprenticeships)</w:t>
      </w:r>
      <w:r w:rsidR="000C6193">
        <w:rPr>
          <w:rFonts w:ascii="Calibri" w:hAnsi="Calibri" w:cs="Calibri"/>
        </w:rPr>
        <w:t xml:space="preserve">. </w:t>
      </w:r>
      <w:r w:rsidR="00BB2F46">
        <w:rPr>
          <w:rFonts w:ascii="Calibri" w:hAnsi="Calibri" w:cs="Calibri"/>
        </w:rPr>
        <w:t xml:space="preserve">The key decisions from this process </w:t>
      </w:r>
      <w:r w:rsidR="00E225CA">
        <w:rPr>
          <w:rFonts w:ascii="Calibri" w:hAnsi="Calibri" w:cs="Calibri"/>
        </w:rPr>
        <w:t xml:space="preserve">that are particularly relevant to </w:t>
      </w:r>
      <w:r w:rsidR="00D16A6E">
        <w:rPr>
          <w:rFonts w:ascii="Calibri" w:hAnsi="Calibri" w:cs="Calibri"/>
        </w:rPr>
        <w:t xml:space="preserve">EPA </w:t>
      </w:r>
      <w:r w:rsidR="00BB2F46">
        <w:rPr>
          <w:rFonts w:ascii="Calibri" w:hAnsi="Calibri" w:cs="Calibri"/>
        </w:rPr>
        <w:t>were</w:t>
      </w:r>
      <w:r w:rsidR="003E56A5">
        <w:rPr>
          <w:rFonts w:ascii="Calibri" w:hAnsi="Calibri" w:cs="Calibri"/>
        </w:rPr>
        <w:t xml:space="preserve"> (</w:t>
      </w:r>
      <w:proofErr w:type="spellStart"/>
      <w:r w:rsidR="003E56A5">
        <w:rPr>
          <w:rFonts w:ascii="Calibri" w:hAnsi="Calibri" w:cs="Calibri"/>
        </w:rPr>
        <w:t>IfATE</w:t>
      </w:r>
      <w:proofErr w:type="spellEnd"/>
      <w:r w:rsidR="003E56A5">
        <w:rPr>
          <w:rFonts w:ascii="Calibri" w:hAnsi="Calibri" w:cs="Calibri"/>
        </w:rPr>
        <w:t>, 2023)</w:t>
      </w:r>
      <w:r w:rsidR="00BB2F46">
        <w:rPr>
          <w:rFonts w:ascii="Calibri" w:hAnsi="Calibri" w:cs="Calibri"/>
        </w:rPr>
        <w:t>:</w:t>
      </w:r>
    </w:p>
    <w:p w14:paraId="460EE1E0" w14:textId="56BC4B67" w:rsidR="00BB2F46" w:rsidRDefault="003B5077" w:rsidP="00393511">
      <w:pPr>
        <w:pStyle w:val="ListParagraph"/>
        <w:numPr>
          <w:ilvl w:val="0"/>
          <w:numId w:val="31"/>
        </w:numPr>
        <w:spacing w:after="240" w:line="300" w:lineRule="auto"/>
        <w:rPr>
          <w:rFonts w:ascii="Calibri" w:hAnsi="Calibri" w:cs="Calibri"/>
        </w:rPr>
      </w:pPr>
      <w:r>
        <w:rPr>
          <w:rFonts w:ascii="Calibri" w:hAnsi="Calibri" w:cs="Calibri"/>
        </w:rPr>
        <w:lastRenderedPageBreak/>
        <w:t>Q</w:t>
      </w:r>
      <w:r w:rsidR="00F06DA4">
        <w:rPr>
          <w:rFonts w:ascii="Calibri" w:hAnsi="Calibri" w:cs="Calibri"/>
        </w:rPr>
        <w:t xml:space="preserve">ualifications can be included in apprenticeships if </w:t>
      </w:r>
      <w:r w:rsidR="000A6ED6">
        <w:rPr>
          <w:rFonts w:ascii="Calibri" w:hAnsi="Calibri" w:cs="Calibri"/>
        </w:rPr>
        <w:t xml:space="preserve">Trailblazer groups can demonstrate that studying for a </w:t>
      </w:r>
      <w:r w:rsidR="00D83411">
        <w:rPr>
          <w:rFonts w:ascii="Calibri" w:hAnsi="Calibri" w:cs="Calibri"/>
        </w:rPr>
        <w:t>qualification is essential for future</w:t>
      </w:r>
      <w:r w:rsidR="00094C0C">
        <w:rPr>
          <w:rFonts w:ascii="Calibri" w:hAnsi="Calibri" w:cs="Calibri"/>
        </w:rPr>
        <w:t>, sector-specific</w:t>
      </w:r>
      <w:r w:rsidR="00D83411">
        <w:rPr>
          <w:rFonts w:ascii="Calibri" w:hAnsi="Calibri" w:cs="Calibri"/>
        </w:rPr>
        <w:t xml:space="preserve"> career progression</w:t>
      </w:r>
      <w:r w:rsidR="00F06DA4">
        <w:rPr>
          <w:rFonts w:ascii="Calibri" w:hAnsi="Calibri" w:cs="Calibri"/>
        </w:rPr>
        <w:t xml:space="preserve"> for the apprentice</w:t>
      </w:r>
      <w:r w:rsidR="00094C0C">
        <w:rPr>
          <w:rFonts w:ascii="Calibri" w:hAnsi="Calibri" w:cs="Calibri"/>
        </w:rPr>
        <w:t xml:space="preserve">. </w:t>
      </w:r>
      <w:r w:rsidR="00CD24A4">
        <w:rPr>
          <w:rFonts w:ascii="Calibri" w:hAnsi="Calibri" w:cs="Calibri"/>
        </w:rPr>
        <w:t xml:space="preserve">In these instances, guidance </w:t>
      </w:r>
      <w:r w:rsidR="00DF5387">
        <w:rPr>
          <w:rFonts w:ascii="Calibri" w:hAnsi="Calibri" w:cs="Calibri"/>
        </w:rPr>
        <w:t>that</w:t>
      </w:r>
      <w:r w:rsidR="00CD24A4">
        <w:rPr>
          <w:rFonts w:ascii="Calibri" w:hAnsi="Calibri" w:cs="Calibri"/>
        </w:rPr>
        <w:t xml:space="preserve"> accompanies new criteria</w:t>
      </w:r>
      <w:r w:rsidR="007C5C6E">
        <w:rPr>
          <w:rFonts w:ascii="Calibri" w:hAnsi="Calibri" w:cs="Calibri"/>
        </w:rPr>
        <w:t xml:space="preserve"> will need to include detailed explanations of </w:t>
      </w:r>
      <w:proofErr w:type="spellStart"/>
      <w:r w:rsidR="007C5C6E">
        <w:rPr>
          <w:rFonts w:ascii="Calibri" w:hAnsi="Calibri" w:cs="Calibri"/>
        </w:rPr>
        <w:t>labour</w:t>
      </w:r>
      <w:proofErr w:type="spellEnd"/>
      <w:r w:rsidR="007C5C6E">
        <w:rPr>
          <w:rFonts w:ascii="Calibri" w:hAnsi="Calibri" w:cs="Calibri"/>
        </w:rPr>
        <w:t xml:space="preserve"> market requirements</w:t>
      </w:r>
      <w:r w:rsidR="00DF5387">
        <w:rPr>
          <w:rFonts w:ascii="Calibri" w:hAnsi="Calibri" w:cs="Calibri"/>
        </w:rPr>
        <w:t xml:space="preserve"> for specific qualifications</w:t>
      </w:r>
      <w:r w:rsidR="003F780B">
        <w:rPr>
          <w:rFonts w:ascii="Calibri" w:hAnsi="Calibri" w:cs="Calibri"/>
        </w:rPr>
        <w:t>.</w:t>
      </w:r>
    </w:p>
    <w:p w14:paraId="073623CA" w14:textId="5A21DEA2" w:rsidR="003F780B" w:rsidRPr="006616B2" w:rsidRDefault="00B01758" w:rsidP="002F0C48">
      <w:pPr>
        <w:pStyle w:val="ListParagraph"/>
        <w:numPr>
          <w:ilvl w:val="0"/>
          <w:numId w:val="31"/>
        </w:numPr>
        <w:spacing w:after="240" w:line="300" w:lineRule="auto"/>
        <w:rPr>
          <w:rFonts w:ascii="Calibri" w:hAnsi="Calibri" w:cs="Calibri"/>
          <w:b/>
          <w:bCs/>
        </w:rPr>
      </w:pPr>
      <w:r>
        <w:rPr>
          <w:rFonts w:ascii="Calibri" w:hAnsi="Calibri" w:cs="Calibri"/>
        </w:rPr>
        <w:t>J</w:t>
      </w:r>
      <w:r w:rsidR="000206F9">
        <w:rPr>
          <w:rFonts w:ascii="Calibri" w:hAnsi="Calibri" w:cs="Calibri"/>
        </w:rPr>
        <w:t xml:space="preserve">ustification for qualifications being included in apprenticeships on teaching and learning grounds </w:t>
      </w:r>
      <w:r w:rsidR="00251D0E">
        <w:rPr>
          <w:rFonts w:ascii="Calibri" w:hAnsi="Calibri" w:cs="Calibri"/>
        </w:rPr>
        <w:t xml:space="preserve">are not deemed sufficient without </w:t>
      </w:r>
      <w:proofErr w:type="spellStart"/>
      <w:r w:rsidR="00251D0E">
        <w:rPr>
          <w:rFonts w:ascii="Calibri" w:hAnsi="Calibri" w:cs="Calibri"/>
        </w:rPr>
        <w:t>labour</w:t>
      </w:r>
      <w:proofErr w:type="spellEnd"/>
      <w:r w:rsidR="00251D0E">
        <w:rPr>
          <w:rFonts w:ascii="Calibri" w:hAnsi="Calibri" w:cs="Calibri"/>
        </w:rPr>
        <w:t xml:space="preserve"> market-based justifications.</w:t>
      </w:r>
      <w:r w:rsidR="002F0C48">
        <w:rPr>
          <w:rFonts w:ascii="Calibri" w:hAnsi="Calibri" w:cs="Calibri"/>
        </w:rPr>
        <w:t xml:space="preserve"> In some sectors (e.g. technology), rapid development may mean that content related to qualifications is essential for career progression but cannot be included in standards quickly enough. In these instances, qualifications can be mandated if relevant evidence is provided.</w:t>
      </w:r>
    </w:p>
    <w:p w14:paraId="0A1269D3" w14:textId="0C941648" w:rsidR="00251D0E" w:rsidRDefault="00251D0E" w:rsidP="00393511">
      <w:pPr>
        <w:pStyle w:val="ListParagraph"/>
        <w:numPr>
          <w:ilvl w:val="0"/>
          <w:numId w:val="31"/>
        </w:numPr>
        <w:spacing w:after="240" w:line="300" w:lineRule="auto"/>
        <w:rPr>
          <w:rFonts w:ascii="Calibri" w:hAnsi="Calibri" w:cs="Calibri"/>
        </w:rPr>
      </w:pPr>
      <w:r>
        <w:rPr>
          <w:rFonts w:ascii="Calibri" w:hAnsi="Calibri" w:cs="Calibri"/>
        </w:rPr>
        <w:t>Qualifications</w:t>
      </w:r>
      <w:r w:rsidR="00AB44B4">
        <w:rPr>
          <w:rFonts w:ascii="Calibri" w:hAnsi="Calibri" w:cs="Calibri"/>
        </w:rPr>
        <w:t xml:space="preserve"> cannot be mandated on the grounds of providing breadth and depth to the apprenticeship</w:t>
      </w:r>
      <w:r w:rsidR="009E01C1">
        <w:rPr>
          <w:rFonts w:ascii="Calibri" w:hAnsi="Calibri" w:cs="Calibri"/>
        </w:rPr>
        <w:t xml:space="preserve"> – while qualifications might stretch and challenge more able apprentices, </w:t>
      </w:r>
      <w:proofErr w:type="spellStart"/>
      <w:r w:rsidR="00B01758">
        <w:rPr>
          <w:rFonts w:ascii="Calibri" w:hAnsi="Calibri" w:cs="Calibri"/>
        </w:rPr>
        <w:t>IfATE</w:t>
      </w:r>
      <w:proofErr w:type="spellEnd"/>
      <w:r w:rsidR="00B01758">
        <w:rPr>
          <w:rFonts w:ascii="Calibri" w:hAnsi="Calibri" w:cs="Calibri"/>
        </w:rPr>
        <w:t xml:space="preserve"> views them</w:t>
      </w:r>
      <w:r w:rsidR="009E01C1">
        <w:rPr>
          <w:rFonts w:ascii="Calibri" w:hAnsi="Calibri" w:cs="Calibri"/>
        </w:rPr>
        <w:t xml:space="preserve"> as </w:t>
      </w:r>
      <w:r w:rsidR="00F24D72">
        <w:rPr>
          <w:rFonts w:ascii="Calibri" w:hAnsi="Calibri" w:cs="Calibri"/>
        </w:rPr>
        <w:t xml:space="preserve">potentially introducing unnecessary hurdles and disadvantaging </w:t>
      </w:r>
      <w:proofErr w:type="gramStart"/>
      <w:r w:rsidR="00F24D72">
        <w:rPr>
          <w:rFonts w:ascii="Calibri" w:hAnsi="Calibri" w:cs="Calibri"/>
        </w:rPr>
        <w:t>the majority of</w:t>
      </w:r>
      <w:proofErr w:type="gramEnd"/>
      <w:r w:rsidR="00F24D72">
        <w:rPr>
          <w:rFonts w:ascii="Calibri" w:hAnsi="Calibri" w:cs="Calibri"/>
        </w:rPr>
        <w:t xml:space="preserve"> apprentices.</w:t>
      </w:r>
    </w:p>
    <w:p w14:paraId="3D963CAB" w14:textId="6BE8F64E" w:rsidR="007B6751" w:rsidRDefault="0038187C" w:rsidP="0038187C">
      <w:pPr>
        <w:pStyle w:val="ListParagraph"/>
        <w:numPr>
          <w:ilvl w:val="0"/>
          <w:numId w:val="31"/>
        </w:numPr>
        <w:spacing w:after="240" w:line="300" w:lineRule="auto"/>
        <w:rPr>
          <w:rFonts w:ascii="Calibri" w:hAnsi="Calibri" w:cs="Calibri"/>
        </w:rPr>
      </w:pPr>
      <w:r>
        <w:rPr>
          <w:rFonts w:ascii="Calibri" w:hAnsi="Calibri" w:cs="Calibri"/>
        </w:rPr>
        <w:t>Evidence required for mandating qualifications will be made more robust</w:t>
      </w:r>
      <w:r w:rsidR="00094A87">
        <w:rPr>
          <w:rFonts w:ascii="Calibri" w:hAnsi="Calibri" w:cs="Calibri"/>
        </w:rPr>
        <w:t xml:space="preserve">. This should </w:t>
      </w:r>
      <w:proofErr w:type="gramStart"/>
      <w:r w:rsidR="00094A87">
        <w:rPr>
          <w:rFonts w:ascii="Calibri" w:hAnsi="Calibri" w:cs="Calibri"/>
        </w:rPr>
        <w:t>include</w:t>
      </w:r>
      <w:r w:rsidR="009D5702">
        <w:rPr>
          <w:rFonts w:ascii="Calibri" w:hAnsi="Calibri" w:cs="Calibri"/>
        </w:rPr>
        <w:t>:</w:t>
      </w:r>
      <w:proofErr w:type="gramEnd"/>
      <w:r w:rsidR="009D5702">
        <w:rPr>
          <w:rFonts w:ascii="Calibri" w:hAnsi="Calibri" w:cs="Calibri"/>
        </w:rPr>
        <w:t xml:space="preserve"> evidence and value related to professional body registration and professional </w:t>
      </w:r>
      <w:r w:rsidR="00CD7695">
        <w:rPr>
          <w:rFonts w:ascii="Calibri" w:hAnsi="Calibri" w:cs="Calibri"/>
        </w:rPr>
        <w:t>bodies to work with trailblazer groups; evidence on sector specific recruitment practices to illustrate qualification need;</w:t>
      </w:r>
      <w:r w:rsidR="00FA60F3">
        <w:rPr>
          <w:rFonts w:ascii="Calibri" w:hAnsi="Calibri" w:cs="Calibri"/>
        </w:rPr>
        <w:t xml:space="preserve"> details on actual </w:t>
      </w:r>
      <w:proofErr w:type="spellStart"/>
      <w:r w:rsidR="00FA60F3">
        <w:rPr>
          <w:rFonts w:ascii="Calibri" w:hAnsi="Calibri" w:cs="Calibri"/>
        </w:rPr>
        <w:t>labour</w:t>
      </w:r>
      <w:proofErr w:type="spellEnd"/>
      <w:r w:rsidR="00FA60F3">
        <w:rPr>
          <w:rFonts w:ascii="Calibri" w:hAnsi="Calibri" w:cs="Calibri"/>
        </w:rPr>
        <w:t xml:space="preserve"> market need for qualifications; and </w:t>
      </w:r>
      <w:r w:rsidR="00E26084">
        <w:rPr>
          <w:rFonts w:ascii="Calibri" w:hAnsi="Calibri" w:cs="Calibri"/>
        </w:rPr>
        <w:t>information on any disadvantage an apprentice would experience without the qualification.</w:t>
      </w:r>
    </w:p>
    <w:p w14:paraId="56A23831" w14:textId="2A02CF05" w:rsidR="000E1E2A" w:rsidRDefault="0031569F">
      <w:pPr>
        <w:pStyle w:val="ListParagraph"/>
        <w:numPr>
          <w:ilvl w:val="0"/>
          <w:numId w:val="31"/>
        </w:numPr>
        <w:spacing w:after="240" w:line="300" w:lineRule="auto"/>
        <w:rPr>
          <w:rFonts w:ascii="Calibri" w:hAnsi="Calibri" w:cs="Calibri"/>
        </w:rPr>
      </w:pPr>
      <w:r>
        <w:rPr>
          <w:rFonts w:ascii="Calibri" w:hAnsi="Calibri" w:cs="Calibri"/>
        </w:rPr>
        <w:t xml:space="preserve">Although not specifying the process in detail, where </w:t>
      </w:r>
      <w:r w:rsidR="00025A04">
        <w:rPr>
          <w:rFonts w:ascii="Calibri" w:hAnsi="Calibri" w:cs="Calibri"/>
        </w:rPr>
        <w:t>possible, qualifications should be directly integrated with EPA</w:t>
      </w:r>
      <w:r w:rsidR="0055087F">
        <w:rPr>
          <w:rFonts w:ascii="Calibri" w:hAnsi="Calibri" w:cs="Calibri"/>
        </w:rPr>
        <w:t xml:space="preserve">. This includes: </w:t>
      </w:r>
      <w:r w:rsidR="002C0919">
        <w:rPr>
          <w:rFonts w:ascii="Calibri" w:hAnsi="Calibri" w:cs="Calibri"/>
        </w:rPr>
        <w:t>certification and qualification are aligned and take place in the same period</w:t>
      </w:r>
      <w:r w:rsidR="00402840">
        <w:rPr>
          <w:rFonts w:ascii="Calibri" w:hAnsi="Calibri" w:cs="Calibri"/>
        </w:rPr>
        <w:t xml:space="preserve"> and are contingent on the apprentice being awarded a passing grade for at least one shared assessment</w:t>
      </w:r>
      <w:r w:rsidR="0088423B">
        <w:rPr>
          <w:rFonts w:ascii="Calibri" w:hAnsi="Calibri" w:cs="Calibri"/>
        </w:rPr>
        <w:t>; all reasonable steps are taken to remove duplicated assessment</w:t>
      </w:r>
      <w:r w:rsidR="008B21C1">
        <w:rPr>
          <w:rFonts w:ascii="Calibri" w:hAnsi="Calibri" w:cs="Calibri"/>
        </w:rPr>
        <w:t xml:space="preserve">; </w:t>
      </w:r>
      <w:r w:rsidR="00D121E1">
        <w:rPr>
          <w:rFonts w:ascii="Calibri" w:hAnsi="Calibri" w:cs="Calibri"/>
        </w:rPr>
        <w:t>integrated assessment must be set by the qualification awarding body</w:t>
      </w:r>
      <w:r w:rsidR="00615A19">
        <w:rPr>
          <w:rFonts w:ascii="Calibri" w:hAnsi="Calibri" w:cs="Calibri"/>
        </w:rPr>
        <w:t>; onscreen assessment must be invigilated by someone with sufficient independence</w:t>
      </w:r>
      <w:r w:rsidR="00171237">
        <w:rPr>
          <w:rFonts w:ascii="Calibri" w:hAnsi="Calibri" w:cs="Calibri"/>
        </w:rPr>
        <w:t xml:space="preserve"> and practical assessments must be administered by someone with sufficient expertise.</w:t>
      </w:r>
    </w:p>
    <w:p w14:paraId="3AB44D0B" w14:textId="442D1894" w:rsidR="002F0C48" w:rsidRPr="006616B2" w:rsidRDefault="002F0C48" w:rsidP="002F0C48">
      <w:pPr>
        <w:spacing w:after="240" w:line="300" w:lineRule="auto"/>
        <w:rPr>
          <w:rFonts w:ascii="Calibri" w:hAnsi="Calibri" w:cs="Calibri"/>
        </w:rPr>
      </w:pPr>
      <w:r>
        <w:rPr>
          <w:rFonts w:ascii="Calibri" w:hAnsi="Calibri" w:cs="Calibri"/>
        </w:rPr>
        <w:t xml:space="preserve">However, we found no </w:t>
      </w:r>
      <w:r w:rsidR="008E60AE">
        <w:rPr>
          <w:rFonts w:ascii="Calibri" w:hAnsi="Calibri" w:cs="Calibri"/>
        </w:rPr>
        <w:t>further information or commentary on the process of rolling out these changes</w:t>
      </w:r>
      <w:r w:rsidR="00551A70">
        <w:rPr>
          <w:rFonts w:ascii="Calibri" w:hAnsi="Calibri" w:cs="Calibri"/>
        </w:rPr>
        <w:t>, take up by Trailblazer groups,</w:t>
      </w:r>
      <w:r w:rsidR="008E60AE">
        <w:rPr>
          <w:rFonts w:ascii="Calibri" w:hAnsi="Calibri" w:cs="Calibri"/>
        </w:rPr>
        <w:t xml:space="preserve"> </w:t>
      </w:r>
      <w:r w:rsidR="00551A70">
        <w:rPr>
          <w:rFonts w:ascii="Calibri" w:hAnsi="Calibri" w:cs="Calibri"/>
        </w:rPr>
        <w:t>or the wider implications for EPA.</w:t>
      </w:r>
    </w:p>
    <w:p w14:paraId="5BD4F259" w14:textId="6513B611" w:rsidR="005F65F4" w:rsidRPr="00466507" w:rsidRDefault="002B241F" w:rsidP="00A95370">
      <w:pPr>
        <w:pStyle w:val="Heading3"/>
        <w:spacing w:before="120" w:after="120" w:line="300" w:lineRule="auto"/>
        <w:rPr>
          <w:rFonts w:ascii="Calibri" w:hAnsi="Calibri" w:cs="Calibri"/>
        </w:rPr>
      </w:pPr>
      <w:r w:rsidRPr="00466507">
        <w:rPr>
          <w:rFonts w:ascii="Calibri" w:hAnsi="Calibri" w:cs="Calibri"/>
        </w:rPr>
        <w:t>1.</w:t>
      </w:r>
      <w:r w:rsidR="00C25FB4" w:rsidRPr="00466507">
        <w:rPr>
          <w:rFonts w:ascii="Calibri" w:hAnsi="Calibri" w:cs="Calibri"/>
        </w:rPr>
        <w:t xml:space="preserve">3 </w:t>
      </w:r>
      <w:r w:rsidR="00E312F1" w:rsidRPr="00466507">
        <w:rPr>
          <w:rFonts w:ascii="Calibri" w:hAnsi="Calibri" w:cs="Calibri"/>
        </w:rPr>
        <w:t>N</w:t>
      </w:r>
      <w:r w:rsidR="0000553A" w:rsidRPr="00466507">
        <w:rPr>
          <w:rFonts w:ascii="Calibri" w:hAnsi="Calibri" w:cs="Calibri"/>
        </w:rPr>
        <w:t>arrow</w:t>
      </w:r>
      <w:r w:rsidR="005F65F4" w:rsidRPr="00466507">
        <w:rPr>
          <w:rFonts w:ascii="Calibri" w:hAnsi="Calibri" w:cs="Calibri"/>
        </w:rPr>
        <w:t xml:space="preserve"> standards</w:t>
      </w:r>
      <w:r w:rsidR="00A06CAF" w:rsidRPr="00466507">
        <w:rPr>
          <w:rFonts w:ascii="Calibri" w:hAnsi="Calibri" w:cs="Calibri"/>
        </w:rPr>
        <w:t xml:space="preserve"> limit </w:t>
      </w:r>
      <w:r w:rsidR="00995758" w:rsidRPr="00466507">
        <w:rPr>
          <w:rFonts w:ascii="Calibri" w:hAnsi="Calibri" w:cs="Calibri"/>
        </w:rPr>
        <w:t>transferable skills</w:t>
      </w:r>
    </w:p>
    <w:p w14:paraId="571E6126" w14:textId="1D74890E" w:rsidR="0001040D" w:rsidRPr="00466507" w:rsidRDefault="00685FE1" w:rsidP="001C109C">
      <w:pPr>
        <w:spacing w:after="240" w:line="300" w:lineRule="auto"/>
        <w:rPr>
          <w:rFonts w:ascii="Calibri" w:hAnsi="Calibri" w:cs="Calibri"/>
        </w:rPr>
      </w:pPr>
      <w:r w:rsidRPr="00466507">
        <w:rPr>
          <w:rFonts w:ascii="Calibri" w:hAnsi="Calibri" w:cs="Calibri"/>
        </w:rPr>
        <w:t>A</w:t>
      </w:r>
      <w:r w:rsidR="00F32B79" w:rsidRPr="00466507">
        <w:rPr>
          <w:rFonts w:ascii="Calibri" w:hAnsi="Calibri" w:cs="Calibri"/>
        </w:rPr>
        <w:t>ssociated with a wider critique of confusion around qualifications</w:t>
      </w:r>
      <w:r w:rsidR="004C07BF" w:rsidRPr="00466507">
        <w:rPr>
          <w:rFonts w:ascii="Calibri" w:hAnsi="Calibri" w:cs="Calibri"/>
        </w:rPr>
        <w:t>, although not focusing directly on EPA,</w:t>
      </w:r>
      <w:r w:rsidR="00F32B79" w:rsidRPr="00466507">
        <w:rPr>
          <w:rFonts w:ascii="Calibri" w:hAnsi="Calibri" w:cs="Calibri"/>
        </w:rPr>
        <w:t xml:space="preserve"> </w:t>
      </w:r>
      <w:r w:rsidR="00782DA2" w:rsidRPr="00466507">
        <w:rPr>
          <w:rFonts w:ascii="Calibri" w:hAnsi="Calibri" w:cs="Calibri"/>
        </w:rPr>
        <w:t xml:space="preserve">several authors </w:t>
      </w:r>
      <w:proofErr w:type="spellStart"/>
      <w:r w:rsidR="00E62CDD" w:rsidRPr="00466507">
        <w:rPr>
          <w:rFonts w:ascii="Calibri" w:hAnsi="Calibri" w:cs="Calibri"/>
        </w:rPr>
        <w:t>criticised</w:t>
      </w:r>
      <w:proofErr w:type="spellEnd"/>
      <w:r w:rsidR="00E62CDD" w:rsidRPr="00466507">
        <w:rPr>
          <w:rFonts w:ascii="Calibri" w:hAnsi="Calibri" w:cs="Calibri"/>
        </w:rPr>
        <w:t xml:space="preserve"> the process of standard setting</w:t>
      </w:r>
      <w:r w:rsidR="006F5F75" w:rsidRPr="00466507">
        <w:rPr>
          <w:rFonts w:ascii="Calibri" w:hAnsi="Calibri" w:cs="Calibri"/>
        </w:rPr>
        <w:t xml:space="preserve"> for EPA</w:t>
      </w:r>
      <w:r w:rsidR="00E62CDD" w:rsidRPr="00466507">
        <w:rPr>
          <w:rFonts w:ascii="Calibri" w:hAnsi="Calibri" w:cs="Calibri"/>
        </w:rPr>
        <w:t xml:space="preserve">. </w:t>
      </w:r>
      <w:r w:rsidR="42334388" w:rsidRPr="12BF5AE5">
        <w:rPr>
          <w:rFonts w:ascii="Calibri" w:hAnsi="Calibri" w:cs="Calibri"/>
        </w:rPr>
        <w:t>A few</w:t>
      </w:r>
      <w:r w:rsidRPr="00466507">
        <w:rPr>
          <w:rFonts w:ascii="Calibri" w:hAnsi="Calibri" w:cs="Calibri"/>
        </w:rPr>
        <w:t xml:space="preserve"> </w:t>
      </w:r>
      <w:r w:rsidR="000439A7" w:rsidRPr="00466507">
        <w:rPr>
          <w:rFonts w:ascii="Calibri" w:hAnsi="Calibri" w:cs="Calibri"/>
        </w:rPr>
        <w:t xml:space="preserve">authors </w:t>
      </w:r>
      <w:r w:rsidR="005F65F4" w:rsidRPr="00466507">
        <w:rPr>
          <w:rFonts w:ascii="Calibri" w:hAnsi="Calibri" w:cs="Calibri"/>
        </w:rPr>
        <w:t>observe</w:t>
      </w:r>
      <w:r w:rsidR="00C664BB">
        <w:rPr>
          <w:rFonts w:ascii="Calibri" w:hAnsi="Calibri" w:cs="Calibri"/>
        </w:rPr>
        <w:t>d</w:t>
      </w:r>
      <w:r w:rsidR="005F65F4" w:rsidRPr="00466507">
        <w:rPr>
          <w:rFonts w:ascii="Calibri" w:hAnsi="Calibri" w:cs="Calibri"/>
        </w:rPr>
        <w:t xml:space="preserve"> </w:t>
      </w:r>
      <w:r w:rsidR="007C3B20" w:rsidRPr="00466507">
        <w:rPr>
          <w:rFonts w:ascii="Calibri" w:hAnsi="Calibri" w:cs="Calibri"/>
        </w:rPr>
        <w:t>that narrow standards</w:t>
      </w:r>
      <w:r w:rsidR="000E4D9A" w:rsidRPr="00466507">
        <w:rPr>
          <w:rFonts w:ascii="Calibri" w:hAnsi="Calibri" w:cs="Calibri"/>
        </w:rPr>
        <w:t>,</w:t>
      </w:r>
      <w:r w:rsidR="007C3B20" w:rsidRPr="00466507">
        <w:rPr>
          <w:rFonts w:ascii="Calibri" w:hAnsi="Calibri" w:cs="Calibri"/>
        </w:rPr>
        <w:t xml:space="preserve"> and </w:t>
      </w:r>
      <w:r w:rsidR="000E4D9A" w:rsidRPr="00466507">
        <w:rPr>
          <w:rFonts w:ascii="Calibri" w:hAnsi="Calibri" w:cs="Calibri"/>
        </w:rPr>
        <w:t>by association the</w:t>
      </w:r>
      <w:r w:rsidR="007C3B20" w:rsidRPr="00466507">
        <w:rPr>
          <w:rFonts w:ascii="Calibri" w:hAnsi="Calibri" w:cs="Calibri"/>
        </w:rPr>
        <w:t xml:space="preserve"> EPA</w:t>
      </w:r>
      <w:r w:rsidR="008360EB" w:rsidRPr="00466507">
        <w:rPr>
          <w:rFonts w:ascii="Calibri" w:hAnsi="Calibri" w:cs="Calibri"/>
        </w:rPr>
        <w:t>,</w:t>
      </w:r>
      <w:r w:rsidR="007C3B20" w:rsidRPr="00466507">
        <w:rPr>
          <w:rFonts w:ascii="Calibri" w:hAnsi="Calibri" w:cs="Calibri"/>
        </w:rPr>
        <w:t xml:space="preserve"> </w:t>
      </w:r>
      <w:r w:rsidR="00B75673" w:rsidRPr="00466507">
        <w:rPr>
          <w:rFonts w:ascii="Calibri" w:hAnsi="Calibri" w:cs="Calibri"/>
        </w:rPr>
        <w:t xml:space="preserve">limit transferability and occupational mobility </w:t>
      </w:r>
      <w:r w:rsidR="00A465FD" w:rsidRPr="00466507">
        <w:rPr>
          <w:rFonts w:ascii="Calibri" w:hAnsi="Calibri" w:cs="Calibri"/>
        </w:rPr>
        <w:t xml:space="preserve">by </w:t>
      </w:r>
      <w:r w:rsidR="00B530D8" w:rsidRPr="00466507">
        <w:rPr>
          <w:rFonts w:ascii="Calibri" w:hAnsi="Calibri" w:cs="Calibri"/>
        </w:rPr>
        <w:t xml:space="preserve">failing to </w:t>
      </w:r>
      <w:r w:rsidR="00D861D2" w:rsidRPr="00466507">
        <w:rPr>
          <w:rFonts w:ascii="Calibri" w:hAnsi="Calibri" w:cs="Calibri"/>
        </w:rPr>
        <w:t>support apprentices to develop transferable skills</w:t>
      </w:r>
      <w:r w:rsidR="00EF0083" w:rsidRPr="00466507">
        <w:rPr>
          <w:rFonts w:ascii="Calibri" w:hAnsi="Calibri" w:cs="Calibri"/>
        </w:rPr>
        <w:t xml:space="preserve">. </w:t>
      </w:r>
      <w:r w:rsidR="00EF0083" w:rsidRPr="00466507">
        <w:rPr>
          <w:rFonts w:ascii="Calibri" w:hAnsi="Calibri" w:cs="Calibri"/>
        </w:rPr>
        <w:lastRenderedPageBreak/>
        <w:t xml:space="preserve">Too much focus is placed on occupational </w:t>
      </w:r>
      <w:r w:rsidR="00DE0EB3" w:rsidRPr="00466507">
        <w:rPr>
          <w:rFonts w:ascii="Calibri" w:hAnsi="Calibri" w:cs="Calibri"/>
        </w:rPr>
        <w:t xml:space="preserve">specificity at the </w:t>
      </w:r>
      <w:r w:rsidR="00D668BE" w:rsidRPr="00466507">
        <w:rPr>
          <w:rFonts w:ascii="Calibri" w:hAnsi="Calibri" w:cs="Calibri"/>
        </w:rPr>
        <w:t>expense of broader transferable skills</w:t>
      </w:r>
      <w:r w:rsidR="00D861D2" w:rsidRPr="00466507">
        <w:rPr>
          <w:rFonts w:ascii="Calibri" w:hAnsi="Calibri" w:cs="Calibri"/>
        </w:rPr>
        <w:t xml:space="preserve"> </w:t>
      </w:r>
      <w:r w:rsidR="00B75673" w:rsidRPr="00466507">
        <w:rPr>
          <w:rFonts w:ascii="Calibri" w:hAnsi="Calibri" w:cs="Calibri"/>
        </w:rPr>
        <w:t>(see</w:t>
      </w:r>
      <w:r w:rsidR="00932B89" w:rsidRPr="00466507">
        <w:rPr>
          <w:rFonts w:ascii="Calibri" w:hAnsi="Calibri" w:cs="Calibri"/>
        </w:rPr>
        <w:t xml:space="preserve"> CIPD, </w:t>
      </w:r>
      <w:r w:rsidR="007900F2" w:rsidRPr="00466507">
        <w:rPr>
          <w:rFonts w:ascii="Calibri" w:hAnsi="Calibri" w:cs="Calibri"/>
        </w:rPr>
        <w:t xml:space="preserve">2020; </w:t>
      </w:r>
      <w:r w:rsidR="001E25E1" w:rsidRPr="00466507">
        <w:rPr>
          <w:rFonts w:ascii="Calibri" w:hAnsi="Calibri" w:cs="Calibri"/>
        </w:rPr>
        <w:t>Richmon</w:t>
      </w:r>
      <w:r w:rsidR="008019D3" w:rsidRPr="00466507">
        <w:rPr>
          <w:rFonts w:ascii="Calibri" w:hAnsi="Calibri" w:cs="Calibri"/>
        </w:rPr>
        <w:t>d</w:t>
      </w:r>
      <w:r w:rsidR="001E25E1" w:rsidRPr="00466507">
        <w:rPr>
          <w:rFonts w:ascii="Calibri" w:hAnsi="Calibri" w:cs="Calibri"/>
        </w:rPr>
        <w:t>, 2018</w:t>
      </w:r>
      <w:r w:rsidR="00ED049E" w:rsidRPr="00466507">
        <w:rPr>
          <w:rFonts w:ascii="Calibri" w:hAnsi="Calibri" w:cs="Calibri"/>
        </w:rPr>
        <w:t>; Ku</w:t>
      </w:r>
      <w:r w:rsidR="00643A54" w:rsidRPr="00466507">
        <w:rPr>
          <w:rFonts w:ascii="Calibri" w:hAnsi="Calibri" w:cs="Calibri"/>
        </w:rPr>
        <w:t>czera</w:t>
      </w:r>
      <w:r w:rsidR="00564B2D" w:rsidRPr="00466507">
        <w:rPr>
          <w:rFonts w:ascii="Calibri" w:hAnsi="Calibri" w:cs="Calibri"/>
        </w:rPr>
        <w:t xml:space="preserve"> </w:t>
      </w:r>
      <w:r w:rsidR="007231BC">
        <w:rPr>
          <w:rFonts w:ascii="Calibri" w:hAnsi="Calibri" w:cs="Calibri" w:hint="eastAsia"/>
        </w:rPr>
        <w:t>&amp;</w:t>
      </w:r>
      <w:r w:rsidR="00564B2D" w:rsidRPr="00466507">
        <w:rPr>
          <w:rFonts w:ascii="Calibri" w:hAnsi="Calibri" w:cs="Calibri"/>
        </w:rPr>
        <w:t xml:space="preserve"> Field, 2018)</w:t>
      </w:r>
      <w:r w:rsidR="00CC16E9" w:rsidRPr="00466507">
        <w:rPr>
          <w:rFonts w:ascii="Calibri" w:hAnsi="Calibri" w:cs="Calibri"/>
        </w:rPr>
        <w:t xml:space="preserve">. </w:t>
      </w:r>
      <w:r w:rsidR="0001040D" w:rsidRPr="00466507">
        <w:rPr>
          <w:rFonts w:ascii="Calibri" w:hAnsi="Calibri" w:cs="Calibri"/>
        </w:rPr>
        <w:t>The Edge Foundation states:</w:t>
      </w:r>
    </w:p>
    <w:p w14:paraId="2495F94D" w14:textId="3147DEA8" w:rsidR="00D641C7" w:rsidRPr="0089083E" w:rsidRDefault="00D641C7" w:rsidP="00F32CE9">
      <w:pPr>
        <w:spacing w:after="120"/>
        <w:ind w:left="720"/>
        <w:rPr>
          <w:rStyle w:val="QuoteChar"/>
          <w:rFonts w:eastAsia="SimSun"/>
          <w:sz w:val="22"/>
          <w:szCs w:val="22"/>
        </w:rPr>
      </w:pPr>
      <w:r w:rsidRPr="0089083E">
        <w:rPr>
          <w:rStyle w:val="QuoteChar"/>
          <w:rFonts w:eastAsia="SimSun"/>
          <w:sz w:val="22"/>
          <w:szCs w:val="22"/>
        </w:rPr>
        <w:t xml:space="preserve">Some of the new standards risk training individuals for </w:t>
      </w:r>
      <w:bookmarkStart w:id="38" w:name="_Int_HNLYfm0o"/>
      <w:r w:rsidRPr="0089083E">
        <w:rPr>
          <w:rStyle w:val="QuoteChar"/>
          <w:rFonts w:eastAsia="SimSun"/>
          <w:sz w:val="22"/>
          <w:szCs w:val="22"/>
        </w:rPr>
        <w:t>a very specific</w:t>
      </w:r>
      <w:bookmarkEnd w:id="38"/>
      <w:r w:rsidRPr="0089083E">
        <w:rPr>
          <w:rStyle w:val="QuoteChar"/>
          <w:rFonts w:eastAsia="SimSun"/>
          <w:sz w:val="22"/>
          <w:szCs w:val="22"/>
        </w:rPr>
        <w:t xml:space="preserve"> role with very few broader transferable skills, at the very time when the Fourth Industrial Revolution is beginning to create rapid change in the </w:t>
      </w:r>
      <w:proofErr w:type="spellStart"/>
      <w:r w:rsidRPr="0089083E">
        <w:rPr>
          <w:rStyle w:val="QuoteChar"/>
          <w:rFonts w:eastAsia="SimSun"/>
          <w:sz w:val="22"/>
          <w:szCs w:val="22"/>
        </w:rPr>
        <w:t>labour</w:t>
      </w:r>
      <w:proofErr w:type="spellEnd"/>
      <w:r w:rsidRPr="0089083E">
        <w:rPr>
          <w:rStyle w:val="QuoteChar"/>
          <w:rFonts w:eastAsia="SimSun"/>
          <w:sz w:val="22"/>
          <w:szCs w:val="22"/>
        </w:rPr>
        <w:t xml:space="preserve"> market that will require individuals to change occupations or even industries several times during their career.</w:t>
      </w:r>
      <w:r w:rsidR="00B82A4C" w:rsidRPr="0089083E">
        <w:rPr>
          <w:rStyle w:val="QuoteChar"/>
          <w:rFonts w:eastAsia="SimSun"/>
          <w:sz w:val="22"/>
          <w:szCs w:val="22"/>
        </w:rPr>
        <w:t xml:space="preserve"> (The Edge Foundation, 2019</w:t>
      </w:r>
      <w:r w:rsidR="00FE47D4" w:rsidRPr="0089083E">
        <w:rPr>
          <w:rStyle w:val="QuoteChar"/>
          <w:rFonts w:eastAsia="SimSun" w:hint="eastAsia"/>
          <w:sz w:val="22"/>
          <w:szCs w:val="22"/>
        </w:rPr>
        <w:t>, p.</w:t>
      </w:r>
      <w:r w:rsidRPr="0089083E">
        <w:rPr>
          <w:rStyle w:val="QuoteChar"/>
          <w:rFonts w:eastAsia="SimSun"/>
          <w:sz w:val="22"/>
          <w:szCs w:val="22"/>
        </w:rPr>
        <w:t>35</w:t>
      </w:r>
      <w:r w:rsidR="00B82A4C" w:rsidRPr="0089083E">
        <w:rPr>
          <w:rStyle w:val="QuoteChar"/>
          <w:rFonts w:eastAsia="SimSun"/>
          <w:sz w:val="22"/>
          <w:szCs w:val="22"/>
        </w:rPr>
        <w:t>)</w:t>
      </w:r>
      <w:r w:rsidRPr="0089083E">
        <w:rPr>
          <w:rStyle w:val="QuoteChar"/>
          <w:rFonts w:eastAsia="SimSun"/>
          <w:sz w:val="22"/>
          <w:szCs w:val="22"/>
        </w:rPr>
        <w:t xml:space="preserve"> </w:t>
      </w:r>
    </w:p>
    <w:p w14:paraId="4EE681BC" w14:textId="2A527621" w:rsidR="00C5561C" w:rsidRPr="00466507" w:rsidRDefault="00BB2C06" w:rsidP="001C109C">
      <w:pPr>
        <w:spacing w:after="240" w:line="300" w:lineRule="auto"/>
        <w:rPr>
          <w:rFonts w:ascii="Calibri" w:hAnsi="Calibri" w:cs="Calibri"/>
        </w:rPr>
      </w:pPr>
      <w:r w:rsidRPr="00466507">
        <w:rPr>
          <w:rFonts w:ascii="Calibri" w:hAnsi="Calibri" w:cs="Calibri"/>
        </w:rPr>
        <w:t>Field</w:t>
      </w:r>
      <w:r w:rsidR="0F982AC4" w:rsidRPr="00466507">
        <w:rPr>
          <w:rFonts w:ascii="Calibri" w:hAnsi="Calibri" w:cs="Calibri"/>
        </w:rPr>
        <w:t xml:space="preserve">’s Gatsby Foundation Report </w:t>
      </w:r>
      <w:r w:rsidRPr="00466507">
        <w:rPr>
          <w:rFonts w:ascii="Calibri" w:hAnsi="Calibri" w:cs="Calibri"/>
        </w:rPr>
        <w:t>(2023)</w:t>
      </w:r>
      <w:r w:rsidR="003630FC" w:rsidRPr="00466507">
        <w:rPr>
          <w:rFonts w:ascii="Calibri" w:hAnsi="Calibri" w:cs="Calibri"/>
        </w:rPr>
        <w:t xml:space="preserve"> similarly</w:t>
      </w:r>
      <w:r w:rsidRPr="00466507">
        <w:rPr>
          <w:rFonts w:ascii="Calibri" w:hAnsi="Calibri" w:cs="Calibri"/>
        </w:rPr>
        <w:t xml:space="preserve"> point</w:t>
      </w:r>
      <w:r w:rsidR="00447DAD">
        <w:rPr>
          <w:rFonts w:ascii="Calibri" w:hAnsi="Calibri" w:cs="Calibri"/>
        </w:rPr>
        <w:t>ed</w:t>
      </w:r>
      <w:r w:rsidRPr="00466507">
        <w:rPr>
          <w:rFonts w:ascii="Calibri" w:hAnsi="Calibri" w:cs="Calibri"/>
        </w:rPr>
        <w:t xml:space="preserve"> out that some English apprenticeship standards are narrower in their occupational coverage than in other countries</w:t>
      </w:r>
      <w:r w:rsidR="00164BB9" w:rsidRPr="00466507">
        <w:rPr>
          <w:rFonts w:ascii="Calibri" w:hAnsi="Calibri" w:cs="Calibri"/>
        </w:rPr>
        <w:t>.</w:t>
      </w:r>
      <w:r w:rsidRPr="00466507">
        <w:rPr>
          <w:rFonts w:ascii="Calibri" w:hAnsi="Calibri" w:cs="Calibri"/>
        </w:rPr>
        <w:t xml:space="preserve"> </w:t>
      </w:r>
      <w:r w:rsidR="00164BB9" w:rsidRPr="00466507">
        <w:rPr>
          <w:rFonts w:ascii="Calibri" w:hAnsi="Calibri" w:cs="Calibri"/>
        </w:rPr>
        <w:t>This</w:t>
      </w:r>
      <w:r w:rsidRPr="00466507">
        <w:rPr>
          <w:rFonts w:ascii="Calibri" w:hAnsi="Calibri" w:cs="Calibri"/>
        </w:rPr>
        <w:t xml:space="preserve"> limit</w:t>
      </w:r>
      <w:r w:rsidR="00164BB9" w:rsidRPr="00466507">
        <w:rPr>
          <w:rFonts w:ascii="Calibri" w:hAnsi="Calibri" w:cs="Calibri"/>
        </w:rPr>
        <w:t>s</w:t>
      </w:r>
      <w:r w:rsidRPr="00466507">
        <w:rPr>
          <w:rFonts w:ascii="Calibri" w:hAnsi="Calibri" w:cs="Calibri"/>
        </w:rPr>
        <w:t xml:space="preserve"> the ability of English apprentices to develop transferable skills that would enable the</w:t>
      </w:r>
      <w:r w:rsidR="007C6F77" w:rsidRPr="00466507">
        <w:rPr>
          <w:rFonts w:ascii="Calibri" w:hAnsi="Calibri" w:cs="Calibri"/>
        </w:rPr>
        <w:t>m</w:t>
      </w:r>
      <w:r w:rsidRPr="00466507">
        <w:rPr>
          <w:rFonts w:ascii="Calibri" w:hAnsi="Calibri" w:cs="Calibri"/>
        </w:rPr>
        <w:t xml:space="preserve"> to navigate the </w:t>
      </w:r>
      <w:proofErr w:type="spellStart"/>
      <w:r w:rsidRPr="00466507">
        <w:rPr>
          <w:rFonts w:ascii="Calibri" w:hAnsi="Calibri" w:cs="Calibri"/>
        </w:rPr>
        <w:t>labour</w:t>
      </w:r>
      <w:proofErr w:type="spellEnd"/>
      <w:r w:rsidRPr="00466507">
        <w:rPr>
          <w:rFonts w:ascii="Calibri" w:hAnsi="Calibri" w:cs="Calibri"/>
        </w:rPr>
        <w:t xml:space="preserve"> market in the longer term.</w:t>
      </w:r>
      <w:r w:rsidR="5F58E693" w:rsidRPr="00466507">
        <w:rPr>
          <w:rFonts w:ascii="Calibri" w:hAnsi="Calibri" w:cs="Calibri"/>
        </w:rPr>
        <w:t xml:space="preserve"> </w:t>
      </w:r>
      <w:r w:rsidR="00C5561C" w:rsidRPr="00466507">
        <w:rPr>
          <w:rFonts w:ascii="Calibri" w:hAnsi="Calibri" w:cs="Calibri"/>
        </w:rPr>
        <w:t>Field argue</w:t>
      </w:r>
      <w:r w:rsidR="00447DAD">
        <w:rPr>
          <w:rFonts w:ascii="Calibri" w:hAnsi="Calibri" w:cs="Calibri"/>
        </w:rPr>
        <w:t>d</w:t>
      </w:r>
      <w:r w:rsidR="00C5561C" w:rsidRPr="00466507">
        <w:rPr>
          <w:rFonts w:ascii="Calibri" w:hAnsi="Calibri" w:cs="Calibri"/>
        </w:rPr>
        <w:t xml:space="preserve"> that while apprenticeships need to provide skills for specific jobs, if they are to have lasting value trainees need to be able to adapt to changing roles and technologies. This requires breadth of training, breadth within standards, and an approach to assessment that leads to transferable skills and qualifications. </w:t>
      </w:r>
    </w:p>
    <w:p w14:paraId="6F035233" w14:textId="2CED6131" w:rsidR="00DB0D33" w:rsidRDefault="00E312F1" w:rsidP="001C109C">
      <w:pPr>
        <w:spacing w:after="240" w:line="300" w:lineRule="auto"/>
        <w:rPr>
          <w:rFonts w:ascii="Calibri" w:hAnsi="Calibri" w:cs="Calibri"/>
        </w:rPr>
      </w:pPr>
      <w:r w:rsidRPr="00466507">
        <w:rPr>
          <w:rFonts w:ascii="Calibri" w:hAnsi="Calibri" w:cs="Calibri"/>
        </w:rPr>
        <w:t xml:space="preserve">The narrowness </w:t>
      </w:r>
      <w:r w:rsidR="00F33F2A" w:rsidRPr="00466507">
        <w:rPr>
          <w:rFonts w:ascii="Calibri" w:hAnsi="Calibri" w:cs="Calibri"/>
        </w:rPr>
        <w:t>at the heart of</w:t>
      </w:r>
      <w:r w:rsidRPr="00466507">
        <w:rPr>
          <w:rFonts w:ascii="Calibri" w:hAnsi="Calibri" w:cs="Calibri"/>
        </w:rPr>
        <w:t xml:space="preserve"> English standards is illustrated by the number</w:t>
      </w:r>
      <w:r w:rsidR="001D3BEA" w:rsidRPr="00466507">
        <w:rPr>
          <w:rFonts w:ascii="Calibri" w:hAnsi="Calibri" w:cs="Calibri"/>
        </w:rPr>
        <w:t xml:space="preserve"> of standards</w:t>
      </w:r>
      <w:r w:rsidRPr="00466507">
        <w:rPr>
          <w:rFonts w:ascii="Calibri" w:hAnsi="Calibri" w:cs="Calibri"/>
        </w:rPr>
        <w:t xml:space="preserve"> </w:t>
      </w:r>
      <w:r w:rsidR="00C56BA8" w:rsidRPr="00466507">
        <w:rPr>
          <w:rFonts w:ascii="Calibri" w:hAnsi="Calibri" w:cs="Calibri"/>
        </w:rPr>
        <w:t>that have been developed</w:t>
      </w:r>
      <w:r w:rsidR="004A3DAC" w:rsidRPr="00466507">
        <w:rPr>
          <w:rFonts w:ascii="Calibri" w:hAnsi="Calibri" w:cs="Calibri"/>
        </w:rPr>
        <w:t xml:space="preserve"> by Trailblazer Groups</w:t>
      </w:r>
      <w:r w:rsidR="001D3BEA" w:rsidRPr="00466507">
        <w:rPr>
          <w:rFonts w:ascii="Calibri" w:hAnsi="Calibri" w:cs="Calibri"/>
        </w:rPr>
        <w:t xml:space="preserve"> compared to other countries. </w:t>
      </w:r>
      <w:r w:rsidR="5F58E693" w:rsidRPr="00466507">
        <w:rPr>
          <w:rFonts w:ascii="Calibri" w:hAnsi="Calibri" w:cs="Calibri"/>
        </w:rPr>
        <w:t xml:space="preserve">While in 2023 </w:t>
      </w:r>
      <w:proofErr w:type="spellStart"/>
      <w:r w:rsidR="5F58E693" w:rsidRPr="00466507">
        <w:rPr>
          <w:rFonts w:ascii="Calibri" w:hAnsi="Calibri" w:cs="Calibri"/>
        </w:rPr>
        <w:t>IfATE</w:t>
      </w:r>
      <w:proofErr w:type="spellEnd"/>
      <w:r w:rsidR="5F58E693" w:rsidRPr="00466507">
        <w:rPr>
          <w:rFonts w:ascii="Calibri" w:hAnsi="Calibri" w:cs="Calibri"/>
        </w:rPr>
        <w:t xml:space="preserve"> had approved </w:t>
      </w:r>
      <w:r w:rsidR="719B5461" w:rsidRPr="00466507">
        <w:rPr>
          <w:rFonts w:ascii="Calibri" w:hAnsi="Calibri" w:cs="Calibri"/>
        </w:rPr>
        <w:t xml:space="preserve">475 </w:t>
      </w:r>
      <w:r w:rsidR="00447DAD">
        <w:rPr>
          <w:rFonts w:ascii="Calibri" w:hAnsi="Calibri" w:cs="Calibri"/>
        </w:rPr>
        <w:t>L</w:t>
      </w:r>
      <w:r w:rsidR="719B5461" w:rsidRPr="00466507">
        <w:rPr>
          <w:rFonts w:ascii="Calibri" w:hAnsi="Calibri" w:cs="Calibri"/>
        </w:rPr>
        <w:t xml:space="preserve">evel 2-4 standards, </w:t>
      </w:r>
      <w:r w:rsidR="1B8A40E7" w:rsidRPr="00466507">
        <w:rPr>
          <w:rFonts w:ascii="Calibri" w:hAnsi="Calibri" w:cs="Calibri"/>
        </w:rPr>
        <w:t xml:space="preserve">in Germany the figure was 320, in Switzerland 245, in </w:t>
      </w:r>
      <w:r w:rsidR="31D98D38" w:rsidRPr="00466507">
        <w:rPr>
          <w:rFonts w:ascii="Calibri" w:hAnsi="Calibri" w:cs="Calibri"/>
        </w:rPr>
        <w:t xml:space="preserve">Austria 230, in Denmark 100 and in Ireland 65. </w:t>
      </w:r>
      <w:r w:rsidR="74B59EE1" w:rsidRPr="00466507">
        <w:rPr>
          <w:rFonts w:ascii="Calibri" w:eastAsia="Arial" w:hAnsi="Calibri" w:cs="Calibri"/>
        </w:rPr>
        <w:t xml:space="preserve">Recent analysis has shown that around one in </w:t>
      </w:r>
      <w:r w:rsidR="00447DAD">
        <w:rPr>
          <w:rFonts w:ascii="Calibri" w:eastAsia="Arial" w:hAnsi="Calibri" w:cs="Calibri"/>
        </w:rPr>
        <w:t>ten</w:t>
      </w:r>
      <w:r w:rsidR="74B59EE1" w:rsidRPr="00466507">
        <w:rPr>
          <w:rFonts w:ascii="Calibri" w:eastAsia="Arial" w:hAnsi="Calibri" w:cs="Calibri"/>
        </w:rPr>
        <w:t xml:space="preserve"> approved apprenticeship standards have attracted no apprentices, and that eight of the unused standards have been approved for five years</w:t>
      </w:r>
      <w:r w:rsidR="176D4AEA" w:rsidRPr="00466507">
        <w:rPr>
          <w:rFonts w:ascii="Calibri" w:eastAsia="Arial" w:hAnsi="Calibri" w:cs="Calibri"/>
        </w:rPr>
        <w:t xml:space="preserve"> (Chowen, 2023).</w:t>
      </w:r>
      <w:r w:rsidR="00BB2C06" w:rsidRPr="6F7C21D4">
        <w:rPr>
          <w:rFonts w:ascii="Calibri" w:eastAsia="Arial" w:hAnsi="Calibri" w:cs="Calibri"/>
        </w:rPr>
        <w:t xml:space="preserve"> </w:t>
      </w:r>
      <w:r w:rsidRPr="00466507">
        <w:rPr>
          <w:rFonts w:ascii="Calibri" w:hAnsi="Calibri" w:cs="Calibri"/>
        </w:rPr>
        <w:t xml:space="preserve">Making a series of normative recommendations, </w:t>
      </w:r>
      <w:r w:rsidR="00F549FA" w:rsidRPr="00466507">
        <w:rPr>
          <w:rFonts w:ascii="Calibri" w:hAnsi="Calibri" w:cs="Calibri"/>
        </w:rPr>
        <w:t>Field argue</w:t>
      </w:r>
      <w:r w:rsidR="00DB0D33">
        <w:rPr>
          <w:rFonts w:ascii="Calibri" w:hAnsi="Calibri" w:cs="Calibri"/>
        </w:rPr>
        <w:t>d</w:t>
      </w:r>
      <w:r w:rsidR="00F549FA" w:rsidRPr="00466507">
        <w:rPr>
          <w:rFonts w:ascii="Calibri" w:hAnsi="Calibri" w:cs="Calibri"/>
        </w:rPr>
        <w:t xml:space="preserve"> for a smaller </w:t>
      </w:r>
      <w:r w:rsidR="00704F85" w:rsidRPr="00466507">
        <w:rPr>
          <w:rFonts w:ascii="Calibri" w:hAnsi="Calibri" w:cs="Calibri"/>
        </w:rPr>
        <w:t xml:space="preserve">number of </w:t>
      </w:r>
      <w:r w:rsidR="009E17D0" w:rsidRPr="00466507">
        <w:rPr>
          <w:rFonts w:ascii="Calibri" w:hAnsi="Calibri" w:cs="Calibri"/>
        </w:rPr>
        <w:t>broader standards</w:t>
      </w:r>
      <w:r w:rsidR="00B21A06" w:rsidRPr="00466507">
        <w:rPr>
          <w:rFonts w:ascii="Calibri" w:hAnsi="Calibri" w:cs="Calibri"/>
        </w:rPr>
        <w:t xml:space="preserve">: </w:t>
      </w:r>
    </w:p>
    <w:p w14:paraId="4786626B" w14:textId="47BD2C86" w:rsidR="00BC5E6B" w:rsidRPr="0089083E" w:rsidRDefault="00E312F1" w:rsidP="002B745C">
      <w:pPr>
        <w:spacing w:after="120"/>
        <w:ind w:left="720"/>
        <w:rPr>
          <w:rFonts w:ascii="Calibri" w:hAnsi="Calibri" w:cs="Calibri"/>
          <w:sz w:val="22"/>
          <w:szCs w:val="22"/>
        </w:rPr>
      </w:pPr>
      <w:bookmarkStart w:id="39" w:name="_Int_BSt2dRh4"/>
      <w:r w:rsidRPr="4F1C4167">
        <w:rPr>
          <w:rStyle w:val="QuoteChar"/>
          <w:rFonts w:eastAsia="SimSun"/>
          <w:sz w:val="22"/>
          <w:szCs w:val="22"/>
        </w:rPr>
        <w:t>through</w:t>
      </w:r>
      <w:bookmarkEnd w:id="39"/>
      <w:r w:rsidRPr="4F1C4167">
        <w:rPr>
          <w:rStyle w:val="QuoteChar"/>
          <w:rFonts w:eastAsia="SimSun"/>
          <w:sz w:val="22"/>
          <w:szCs w:val="22"/>
        </w:rPr>
        <w:t xml:space="preserve"> engagement with trailblazer groups and revised regulatory criteria, </w:t>
      </w:r>
      <w:proofErr w:type="spellStart"/>
      <w:r w:rsidRPr="4F1C4167">
        <w:rPr>
          <w:rStyle w:val="QuoteChar"/>
          <w:rFonts w:eastAsia="SimSun"/>
          <w:sz w:val="22"/>
          <w:szCs w:val="22"/>
        </w:rPr>
        <w:t>IfATE</w:t>
      </w:r>
      <w:proofErr w:type="spellEnd"/>
      <w:r w:rsidRPr="4F1C4167">
        <w:rPr>
          <w:rStyle w:val="QuoteChar"/>
          <w:rFonts w:eastAsia="SimSun"/>
          <w:sz w:val="22"/>
          <w:szCs w:val="22"/>
        </w:rPr>
        <w:t xml:space="preserve"> should ensure apprenticeship standards </w:t>
      </w:r>
      <w:r w:rsidR="005D36E5" w:rsidRPr="4F1C4167">
        <w:rPr>
          <w:rStyle w:val="QuoteChar"/>
          <w:rFonts w:eastAsia="SimSun"/>
          <w:sz w:val="22"/>
          <w:szCs w:val="22"/>
        </w:rPr>
        <w:t xml:space="preserve">are simplified and </w:t>
      </w:r>
      <w:r w:rsidRPr="4F1C4167">
        <w:rPr>
          <w:rStyle w:val="QuoteChar"/>
          <w:rFonts w:eastAsia="SimSun"/>
          <w:sz w:val="22"/>
          <w:szCs w:val="22"/>
        </w:rPr>
        <w:t xml:space="preserve">have sufficient breadth </w:t>
      </w:r>
      <w:r w:rsidR="005D36E5" w:rsidRPr="4F1C4167">
        <w:rPr>
          <w:rStyle w:val="QuoteChar"/>
          <w:rFonts w:eastAsia="SimSun"/>
          <w:sz w:val="22"/>
          <w:szCs w:val="22"/>
        </w:rPr>
        <w:t>with</w:t>
      </w:r>
      <w:r w:rsidRPr="4F1C4167">
        <w:rPr>
          <w:rStyle w:val="QuoteChar"/>
          <w:rFonts w:eastAsia="SimSun"/>
          <w:sz w:val="22"/>
          <w:szCs w:val="22"/>
        </w:rPr>
        <w:t xml:space="preserve"> transferable competencies </w:t>
      </w:r>
      <w:r w:rsidR="005D36E5" w:rsidRPr="4F1C4167">
        <w:rPr>
          <w:rStyle w:val="QuoteChar"/>
          <w:rFonts w:eastAsia="SimSun"/>
          <w:sz w:val="22"/>
          <w:szCs w:val="22"/>
        </w:rPr>
        <w:t>a</w:t>
      </w:r>
      <w:r w:rsidRPr="4F1C4167">
        <w:rPr>
          <w:rStyle w:val="QuoteChar"/>
          <w:rFonts w:eastAsia="SimSun"/>
          <w:sz w:val="22"/>
          <w:szCs w:val="22"/>
        </w:rPr>
        <w:t>dequately included</w:t>
      </w:r>
      <w:r w:rsidRPr="4F1C4167">
        <w:rPr>
          <w:rFonts w:ascii="Calibri" w:hAnsi="Calibri" w:cs="Calibri"/>
          <w:sz w:val="22"/>
          <w:szCs w:val="22"/>
        </w:rPr>
        <w:t xml:space="preserve"> (Field, 2023</w:t>
      </w:r>
      <w:r w:rsidR="005B3592" w:rsidRPr="4F1C4167">
        <w:rPr>
          <w:rFonts w:ascii="Calibri" w:hAnsi="Calibri" w:cs="Calibri"/>
          <w:sz w:val="22"/>
          <w:szCs w:val="22"/>
        </w:rPr>
        <w:t>, p.3</w:t>
      </w:r>
      <w:r w:rsidRPr="4F1C4167">
        <w:rPr>
          <w:rFonts w:ascii="Calibri" w:hAnsi="Calibri" w:cs="Calibri"/>
          <w:sz w:val="22"/>
          <w:szCs w:val="22"/>
        </w:rPr>
        <w:t>)</w:t>
      </w:r>
      <w:r w:rsidR="005D36E5" w:rsidRPr="4F1C4167">
        <w:rPr>
          <w:rFonts w:ascii="Calibri" w:hAnsi="Calibri" w:cs="Calibri"/>
          <w:sz w:val="22"/>
          <w:szCs w:val="22"/>
        </w:rPr>
        <w:t>.</w:t>
      </w:r>
    </w:p>
    <w:p w14:paraId="38B93EB1" w14:textId="58A55706" w:rsidR="00BC5E6B" w:rsidRPr="00466507" w:rsidRDefault="00BC5E6B" w:rsidP="00A95370">
      <w:pPr>
        <w:pStyle w:val="Heading3"/>
        <w:spacing w:before="120" w:after="120" w:line="300" w:lineRule="auto"/>
        <w:rPr>
          <w:rFonts w:ascii="Calibri" w:hAnsi="Calibri" w:cs="Calibri"/>
        </w:rPr>
      </w:pPr>
      <w:r w:rsidRPr="00466507">
        <w:rPr>
          <w:rFonts w:ascii="Calibri" w:hAnsi="Calibri" w:cs="Calibri"/>
        </w:rPr>
        <w:t xml:space="preserve">1.4 </w:t>
      </w:r>
      <w:r w:rsidR="00A06CAF" w:rsidRPr="00466507">
        <w:rPr>
          <w:rFonts w:ascii="Calibri" w:hAnsi="Calibri" w:cs="Calibri"/>
        </w:rPr>
        <w:t>E</w:t>
      </w:r>
      <w:r w:rsidRPr="00466507">
        <w:rPr>
          <w:rFonts w:ascii="Calibri" w:hAnsi="Calibri" w:cs="Calibri"/>
        </w:rPr>
        <w:t>mployer interests</w:t>
      </w:r>
      <w:r w:rsidR="00A06CAF" w:rsidRPr="00466507">
        <w:rPr>
          <w:rFonts w:ascii="Calibri" w:hAnsi="Calibri" w:cs="Calibri"/>
        </w:rPr>
        <w:t xml:space="preserve"> limit </w:t>
      </w:r>
      <w:r w:rsidR="003F6BFB" w:rsidRPr="00466507">
        <w:rPr>
          <w:rFonts w:ascii="Calibri" w:hAnsi="Calibri" w:cs="Calibri"/>
        </w:rPr>
        <w:t>transferability for apprentices</w:t>
      </w:r>
    </w:p>
    <w:p w14:paraId="1E40AB18" w14:textId="2F50AADA" w:rsidR="007548DA" w:rsidRPr="00466507" w:rsidRDefault="00892F58" w:rsidP="00454457">
      <w:pPr>
        <w:spacing w:after="240" w:line="300" w:lineRule="auto"/>
        <w:rPr>
          <w:rFonts w:ascii="Calibri" w:hAnsi="Calibri" w:cs="Calibri"/>
        </w:rPr>
      </w:pPr>
      <w:r w:rsidRPr="4F1C4167">
        <w:rPr>
          <w:rFonts w:ascii="Calibri" w:hAnsi="Calibri" w:cs="Calibri"/>
        </w:rPr>
        <w:t xml:space="preserve">Field (2023) </w:t>
      </w:r>
      <w:r w:rsidR="00BB0D79" w:rsidRPr="4F1C4167">
        <w:rPr>
          <w:rFonts w:ascii="Calibri" w:hAnsi="Calibri" w:cs="Calibri"/>
        </w:rPr>
        <w:t xml:space="preserve">further </w:t>
      </w:r>
      <w:r w:rsidRPr="4F1C4167">
        <w:rPr>
          <w:rFonts w:ascii="Calibri" w:hAnsi="Calibri" w:cs="Calibri"/>
        </w:rPr>
        <w:t>argue</w:t>
      </w:r>
      <w:r w:rsidR="0041278D" w:rsidRPr="4F1C4167">
        <w:rPr>
          <w:rFonts w:ascii="Calibri" w:hAnsi="Calibri" w:cs="Calibri"/>
        </w:rPr>
        <w:t>d</w:t>
      </w:r>
      <w:r w:rsidRPr="4F1C4167">
        <w:rPr>
          <w:rFonts w:ascii="Calibri" w:hAnsi="Calibri" w:cs="Calibri"/>
        </w:rPr>
        <w:t xml:space="preserve"> that </w:t>
      </w:r>
      <w:r w:rsidR="00430431" w:rsidRPr="4F1C4167">
        <w:rPr>
          <w:rFonts w:ascii="Calibri" w:hAnsi="Calibri" w:cs="Calibri"/>
        </w:rPr>
        <w:t xml:space="preserve">the </w:t>
      </w:r>
      <w:r w:rsidR="005D36E5" w:rsidRPr="4F1C4167">
        <w:rPr>
          <w:rFonts w:ascii="Calibri" w:hAnsi="Calibri" w:cs="Calibri"/>
        </w:rPr>
        <w:t>narrowness,</w:t>
      </w:r>
      <w:r w:rsidR="000173D4" w:rsidRPr="4F1C4167">
        <w:rPr>
          <w:rFonts w:ascii="Calibri" w:hAnsi="Calibri" w:cs="Calibri"/>
        </w:rPr>
        <w:t xml:space="preserve"> complexity</w:t>
      </w:r>
      <w:r w:rsidR="005D36E5" w:rsidRPr="4F1C4167">
        <w:rPr>
          <w:rFonts w:ascii="Calibri" w:hAnsi="Calibri" w:cs="Calibri"/>
        </w:rPr>
        <w:t>,</w:t>
      </w:r>
      <w:r w:rsidR="000173D4" w:rsidRPr="4F1C4167">
        <w:rPr>
          <w:rFonts w:ascii="Calibri" w:hAnsi="Calibri" w:cs="Calibri"/>
        </w:rPr>
        <w:t xml:space="preserve"> and messiness involved in </w:t>
      </w:r>
      <w:r w:rsidR="00DE410D" w:rsidRPr="4F1C4167">
        <w:rPr>
          <w:rFonts w:ascii="Calibri" w:hAnsi="Calibri" w:cs="Calibri"/>
        </w:rPr>
        <w:t xml:space="preserve">standards </w:t>
      </w:r>
      <w:r w:rsidR="00C0276C" w:rsidRPr="4F1C4167">
        <w:rPr>
          <w:rFonts w:ascii="Calibri" w:hAnsi="Calibri" w:cs="Calibri"/>
        </w:rPr>
        <w:t>and</w:t>
      </w:r>
      <w:r w:rsidR="00DE410D" w:rsidRPr="4F1C4167">
        <w:rPr>
          <w:rFonts w:ascii="Calibri" w:hAnsi="Calibri" w:cs="Calibri"/>
        </w:rPr>
        <w:t xml:space="preserve"> EPA </w:t>
      </w:r>
      <w:r w:rsidR="00F73A54" w:rsidRPr="4F1C4167">
        <w:rPr>
          <w:rFonts w:ascii="Calibri" w:hAnsi="Calibri" w:cs="Calibri"/>
        </w:rPr>
        <w:t>are rooted in the process of standard setting</w:t>
      </w:r>
      <w:r w:rsidR="00C0276C" w:rsidRPr="4F1C4167">
        <w:rPr>
          <w:rFonts w:ascii="Calibri" w:hAnsi="Calibri" w:cs="Calibri"/>
        </w:rPr>
        <w:t xml:space="preserve"> itself</w:t>
      </w:r>
      <w:r w:rsidR="00F73A54" w:rsidRPr="4F1C4167">
        <w:rPr>
          <w:rFonts w:ascii="Calibri" w:hAnsi="Calibri" w:cs="Calibri"/>
        </w:rPr>
        <w:t xml:space="preserve">. </w:t>
      </w:r>
      <w:r w:rsidR="002D7516" w:rsidRPr="4F1C4167">
        <w:rPr>
          <w:rFonts w:ascii="Calibri" w:hAnsi="Calibri" w:cs="Calibri"/>
        </w:rPr>
        <w:t>He argue</w:t>
      </w:r>
      <w:r w:rsidR="0041278D" w:rsidRPr="4F1C4167">
        <w:rPr>
          <w:rFonts w:ascii="Calibri" w:hAnsi="Calibri" w:cs="Calibri"/>
        </w:rPr>
        <w:t>d</w:t>
      </w:r>
      <w:r w:rsidR="002D7516" w:rsidRPr="4F1C4167">
        <w:rPr>
          <w:rFonts w:ascii="Calibri" w:hAnsi="Calibri" w:cs="Calibri"/>
        </w:rPr>
        <w:t xml:space="preserve"> that t</w:t>
      </w:r>
      <w:r w:rsidR="000173D4" w:rsidRPr="4F1C4167">
        <w:rPr>
          <w:rFonts w:ascii="Calibri" w:hAnsi="Calibri" w:cs="Calibri"/>
        </w:rPr>
        <w:t xml:space="preserve">he fact that Trailblazer groups </w:t>
      </w:r>
      <w:r w:rsidR="004A1381" w:rsidRPr="4F1C4167">
        <w:rPr>
          <w:rFonts w:ascii="Calibri" w:hAnsi="Calibri" w:cs="Calibri"/>
        </w:rPr>
        <w:t xml:space="preserve">comprise only a small number of </w:t>
      </w:r>
      <w:r w:rsidR="0042504C" w:rsidRPr="4F1C4167">
        <w:rPr>
          <w:rFonts w:ascii="Calibri" w:hAnsi="Calibri" w:cs="Calibri"/>
        </w:rPr>
        <w:t xml:space="preserve">members and </w:t>
      </w:r>
      <w:r w:rsidR="004D325A" w:rsidRPr="4F1C4167">
        <w:rPr>
          <w:rFonts w:ascii="Calibri" w:hAnsi="Calibri" w:cs="Calibri"/>
        </w:rPr>
        <w:t>are dominated by occupation</w:t>
      </w:r>
      <w:r w:rsidR="00D27EC1" w:rsidRPr="4F1C4167">
        <w:rPr>
          <w:rFonts w:ascii="Calibri" w:hAnsi="Calibri" w:cs="Calibri"/>
        </w:rPr>
        <w:t xml:space="preserve">-specific </w:t>
      </w:r>
      <w:bookmarkStart w:id="40" w:name="_Int_tYos2z8r"/>
      <w:proofErr w:type="gramStart"/>
      <w:r w:rsidR="00D27EC1" w:rsidRPr="4F1C4167">
        <w:rPr>
          <w:rFonts w:ascii="Calibri" w:hAnsi="Calibri" w:cs="Calibri"/>
        </w:rPr>
        <w:t>employers</w:t>
      </w:r>
      <w:bookmarkEnd w:id="40"/>
      <w:proofErr w:type="gramEnd"/>
      <w:r w:rsidR="00F446CD" w:rsidRPr="4F1C4167">
        <w:rPr>
          <w:rFonts w:ascii="Calibri" w:hAnsi="Calibri" w:cs="Calibri"/>
        </w:rPr>
        <w:t xml:space="preserve"> foregrounds</w:t>
      </w:r>
      <w:r w:rsidR="007B51A4" w:rsidRPr="4F1C4167">
        <w:rPr>
          <w:rFonts w:ascii="Calibri" w:hAnsi="Calibri" w:cs="Calibri"/>
        </w:rPr>
        <w:t xml:space="preserve"> </w:t>
      </w:r>
      <w:r w:rsidR="001A0600" w:rsidRPr="4F1C4167">
        <w:rPr>
          <w:rFonts w:ascii="Calibri" w:hAnsi="Calibri" w:cs="Calibri"/>
        </w:rPr>
        <w:t xml:space="preserve">narrow interests of employers at the expense of </w:t>
      </w:r>
      <w:r w:rsidR="00955F77" w:rsidRPr="4F1C4167">
        <w:rPr>
          <w:rFonts w:ascii="Calibri" w:hAnsi="Calibri" w:cs="Calibri"/>
        </w:rPr>
        <w:t>the longer</w:t>
      </w:r>
      <w:r w:rsidR="1A27CCC3" w:rsidRPr="4F1C4167">
        <w:rPr>
          <w:rFonts w:ascii="Calibri" w:hAnsi="Calibri" w:cs="Calibri"/>
        </w:rPr>
        <w:t>-</w:t>
      </w:r>
      <w:r w:rsidR="00955F77" w:rsidRPr="4F1C4167">
        <w:rPr>
          <w:rFonts w:ascii="Calibri" w:hAnsi="Calibri" w:cs="Calibri"/>
        </w:rPr>
        <w:t>term careers of apprentices</w:t>
      </w:r>
      <w:r w:rsidR="000C571A" w:rsidRPr="4F1C4167">
        <w:rPr>
          <w:rFonts w:ascii="Calibri" w:hAnsi="Calibri" w:cs="Calibri"/>
        </w:rPr>
        <w:t>.</w:t>
      </w:r>
      <w:r w:rsidR="00AF6ED9" w:rsidRPr="4F1C4167">
        <w:rPr>
          <w:rFonts w:ascii="Calibri" w:hAnsi="Calibri" w:cs="Calibri"/>
        </w:rPr>
        <w:t xml:space="preserve"> </w:t>
      </w:r>
      <w:r w:rsidR="000C571A" w:rsidRPr="4F1C4167">
        <w:rPr>
          <w:rFonts w:ascii="Calibri" w:hAnsi="Calibri" w:cs="Calibri"/>
        </w:rPr>
        <w:t>Research</w:t>
      </w:r>
      <w:r w:rsidR="0014458F" w:rsidRPr="4F1C4167">
        <w:rPr>
          <w:rFonts w:ascii="Calibri" w:hAnsi="Calibri" w:cs="Calibri"/>
        </w:rPr>
        <w:t xml:space="preserve"> by </w:t>
      </w:r>
      <w:proofErr w:type="spellStart"/>
      <w:r w:rsidR="0014458F" w:rsidRPr="4F1C4167">
        <w:rPr>
          <w:rFonts w:ascii="Calibri" w:hAnsi="Calibri" w:cs="Calibri"/>
        </w:rPr>
        <w:t>Schweri</w:t>
      </w:r>
      <w:proofErr w:type="spellEnd"/>
      <w:r w:rsidR="00CE56B4" w:rsidRPr="4F1C4167">
        <w:rPr>
          <w:rFonts w:ascii="Calibri" w:hAnsi="Calibri" w:cs="Calibri"/>
        </w:rPr>
        <w:t xml:space="preserve"> and colleagues</w:t>
      </w:r>
      <w:r w:rsidR="000C571A" w:rsidRPr="4F1C4167">
        <w:rPr>
          <w:rFonts w:ascii="Calibri" w:hAnsi="Calibri" w:cs="Calibri"/>
        </w:rPr>
        <w:t xml:space="preserve"> show</w:t>
      </w:r>
      <w:r w:rsidR="00B35AFE" w:rsidRPr="4F1C4167">
        <w:rPr>
          <w:rFonts w:ascii="Calibri" w:hAnsi="Calibri" w:cs="Calibri"/>
        </w:rPr>
        <w:t>ed</w:t>
      </w:r>
      <w:r w:rsidR="000C571A" w:rsidRPr="4F1C4167">
        <w:rPr>
          <w:rFonts w:ascii="Calibri" w:hAnsi="Calibri" w:cs="Calibri"/>
        </w:rPr>
        <w:t xml:space="preserve"> that </w:t>
      </w:r>
      <w:r w:rsidR="00630DF8" w:rsidRPr="4F1C4167">
        <w:rPr>
          <w:rFonts w:ascii="Calibri" w:hAnsi="Calibri" w:cs="Calibri"/>
        </w:rPr>
        <w:t xml:space="preserve">employers </w:t>
      </w:r>
      <w:r w:rsidR="00B35AFE" w:rsidRPr="4F1C4167">
        <w:rPr>
          <w:rFonts w:ascii="Calibri" w:hAnsi="Calibri" w:cs="Calibri"/>
        </w:rPr>
        <w:t>we</w:t>
      </w:r>
      <w:r w:rsidR="00215A07" w:rsidRPr="4F1C4167">
        <w:rPr>
          <w:rFonts w:ascii="Calibri" w:hAnsi="Calibri" w:cs="Calibri"/>
        </w:rPr>
        <w:t xml:space="preserve">re reluctant to </w:t>
      </w:r>
      <w:r w:rsidR="00165A08" w:rsidRPr="4F1C4167">
        <w:rPr>
          <w:rFonts w:ascii="Calibri" w:hAnsi="Calibri" w:cs="Calibri"/>
        </w:rPr>
        <w:t xml:space="preserve">support the inclusion of wider transferable skills or </w:t>
      </w:r>
      <w:r w:rsidR="002D0C08" w:rsidRPr="4F1C4167">
        <w:rPr>
          <w:rFonts w:ascii="Calibri" w:hAnsi="Calibri" w:cs="Calibri"/>
        </w:rPr>
        <w:t>qualific</w:t>
      </w:r>
      <w:r w:rsidR="00E0069A" w:rsidRPr="4F1C4167">
        <w:rPr>
          <w:rFonts w:ascii="Calibri" w:hAnsi="Calibri" w:cs="Calibri"/>
        </w:rPr>
        <w:t xml:space="preserve">ations that </w:t>
      </w:r>
      <w:r w:rsidR="00351F12" w:rsidRPr="4F1C4167">
        <w:rPr>
          <w:rFonts w:ascii="Calibri" w:hAnsi="Calibri" w:cs="Calibri"/>
        </w:rPr>
        <w:t xml:space="preserve">would enable </w:t>
      </w:r>
      <w:r w:rsidR="00DA2118" w:rsidRPr="4F1C4167">
        <w:rPr>
          <w:rFonts w:ascii="Calibri" w:hAnsi="Calibri" w:cs="Calibri"/>
        </w:rPr>
        <w:t>their employees to move jobs or sectors (</w:t>
      </w:r>
      <w:proofErr w:type="spellStart"/>
      <w:r w:rsidR="008429BB" w:rsidRPr="4F1C4167">
        <w:rPr>
          <w:rFonts w:ascii="Calibri" w:hAnsi="Calibri" w:cs="Calibri"/>
        </w:rPr>
        <w:t>Schweri</w:t>
      </w:r>
      <w:proofErr w:type="spellEnd"/>
      <w:r w:rsidR="00D10396" w:rsidRPr="4F1C4167">
        <w:rPr>
          <w:rFonts w:ascii="Calibri" w:hAnsi="Calibri" w:cs="Calibri"/>
        </w:rPr>
        <w:t xml:space="preserve"> et al</w:t>
      </w:r>
      <w:r w:rsidR="008429BB" w:rsidRPr="4F1C4167">
        <w:rPr>
          <w:rFonts w:ascii="Calibri" w:hAnsi="Calibri" w:cs="Calibri"/>
        </w:rPr>
        <w:t>, 2021)</w:t>
      </w:r>
      <w:r w:rsidR="00EB6B31" w:rsidRPr="4F1C4167">
        <w:rPr>
          <w:rFonts w:ascii="Calibri" w:hAnsi="Calibri" w:cs="Calibri"/>
        </w:rPr>
        <w:t xml:space="preserve"> and</w:t>
      </w:r>
      <w:r w:rsidR="008429BB" w:rsidRPr="4F1C4167">
        <w:rPr>
          <w:rFonts w:ascii="Calibri" w:hAnsi="Calibri" w:cs="Calibri"/>
        </w:rPr>
        <w:t xml:space="preserve"> </w:t>
      </w:r>
      <w:r w:rsidR="00EB6B31" w:rsidRPr="4F1C4167">
        <w:rPr>
          <w:rFonts w:ascii="Calibri" w:hAnsi="Calibri" w:cs="Calibri"/>
        </w:rPr>
        <w:t>that employer</w:t>
      </w:r>
      <w:r w:rsidR="000C571A" w:rsidRPr="4F1C4167">
        <w:rPr>
          <w:rFonts w:ascii="Calibri" w:hAnsi="Calibri" w:cs="Calibri"/>
        </w:rPr>
        <w:t xml:space="preserve"> representatives</w:t>
      </w:r>
      <w:r w:rsidR="00AF6ED9" w:rsidRPr="4F1C4167">
        <w:rPr>
          <w:rFonts w:ascii="Calibri" w:hAnsi="Calibri" w:cs="Calibri"/>
        </w:rPr>
        <w:t xml:space="preserve"> fail</w:t>
      </w:r>
      <w:r w:rsidR="00B908EC" w:rsidRPr="4F1C4167">
        <w:rPr>
          <w:rFonts w:ascii="Calibri" w:hAnsi="Calibri" w:cs="Calibri"/>
        </w:rPr>
        <w:t>ed</w:t>
      </w:r>
      <w:r w:rsidR="00AF6ED9" w:rsidRPr="4F1C4167">
        <w:rPr>
          <w:rFonts w:ascii="Calibri" w:hAnsi="Calibri" w:cs="Calibri"/>
        </w:rPr>
        <w:t xml:space="preserve"> to include (or </w:t>
      </w:r>
      <w:r w:rsidR="752F96CC" w:rsidRPr="4F1C4167">
        <w:rPr>
          <w:rFonts w:ascii="Calibri" w:hAnsi="Calibri" w:cs="Calibri"/>
        </w:rPr>
        <w:t>consider</w:t>
      </w:r>
      <w:r w:rsidR="00AF6ED9" w:rsidRPr="4F1C4167">
        <w:rPr>
          <w:rFonts w:ascii="Calibri" w:hAnsi="Calibri" w:cs="Calibri"/>
        </w:rPr>
        <w:t xml:space="preserve"> the perspectives of)</w:t>
      </w:r>
      <w:r w:rsidR="008F1B4A" w:rsidRPr="4F1C4167">
        <w:rPr>
          <w:rFonts w:ascii="Calibri" w:hAnsi="Calibri" w:cs="Calibri"/>
        </w:rPr>
        <w:t xml:space="preserve"> other stakeholders, </w:t>
      </w:r>
      <w:r w:rsidR="000F037C" w:rsidRPr="4F1C4167">
        <w:rPr>
          <w:rFonts w:ascii="Calibri" w:hAnsi="Calibri" w:cs="Calibri"/>
        </w:rPr>
        <w:t>including apprentices themselves</w:t>
      </w:r>
      <w:r w:rsidR="006526DE" w:rsidRPr="4F1C4167">
        <w:rPr>
          <w:rFonts w:ascii="Calibri" w:hAnsi="Calibri" w:cs="Calibri"/>
        </w:rPr>
        <w:t xml:space="preserve"> and wider employer groups.</w:t>
      </w:r>
      <w:r w:rsidR="00E3215F" w:rsidRPr="4F1C4167">
        <w:rPr>
          <w:rFonts w:ascii="Calibri" w:hAnsi="Calibri" w:cs="Calibri"/>
        </w:rPr>
        <w:t xml:space="preserve"> </w:t>
      </w:r>
    </w:p>
    <w:p w14:paraId="10CAB9DB" w14:textId="0972730D" w:rsidR="00673969" w:rsidRPr="00466507" w:rsidRDefault="00004AE1" w:rsidP="00454457">
      <w:pPr>
        <w:spacing w:after="240" w:line="300" w:lineRule="auto"/>
        <w:rPr>
          <w:rFonts w:ascii="Calibri" w:hAnsi="Calibri" w:cs="Calibri"/>
        </w:rPr>
      </w:pPr>
      <w:r w:rsidRPr="00466507">
        <w:rPr>
          <w:rFonts w:ascii="Calibri" w:hAnsi="Calibri" w:cs="Calibri"/>
        </w:rPr>
        <w:lastRenderedPageBreak/>
        <w:t>In other words</w:t>
      </w:r>
      <w:r w:rsidR="009E6219" w:rsidRPr="00466507">
        <w:rPr>
          <w:rFonts w:ascii="Calibri" w:hAnsi="Calibri" w:cs="Calibri"/>
        </w:rPr>
        <w:t>,</w:t>
      </w:r>
      <w:r w:rsidRPr="00466507">
        <w:rPr>
          <w:rFonts w:ascii="Calibri" w:hAnsi="Calibri" w:cs="Calibri"/>
        </w:rPr>
        <w:t xml:space="preserve"> a tension between narrow, short term employer needs </w:t>
      </w:r>
      <w:r w:rsidR="006903A6" w:rsidRPr="00466507">
        <w:rPr>
          <w:rFonts w:ascii="Calibri" w:hAnsi="Calibri" w:cs="Calibri"/>
        </w:rPr>
        <w:t xml:space="preserve">(embedded in standards) </w:t>
      </w:r>
      <w:r w:rsidRPr="00466507">
        <w:rPr>
          <w:rFonts w:ascii="Calibri" w:hAnsi="Calibri" w:cs="Calibri"/>
        </w:rPr>
        <w:t>and the longer</w:t>
      </w:r>
      <w:r w:rsidR="57EBF259" w:rsidRPr="59F3364D">
        <w:rPr>
          <w:rFonts w:ascii="Calibri" w:hAnsi="Calibri" w:cs="Calibri"/>
        </w:rPr>
        <w:t>-</w:t>
      </w:r>
      <w:r w:rsidRPr="00466507">
        <w:rPr>
          <w:rFonts w:ascii="Calibri" w:hAnsi="Calibri" w:cs="Calibri"/>
        </w:rPr>
        <w:t xml:space="preserve">term </w:t>
      </w:r>
      <w:r w:rsidR="00AC3FCC" w:rsidRPr="00466507">
        <w:rPr>
          <w:rFonts w:ascii="Calibri" w:hAnsi="Calibri" w:cs="Calibri"/>
        </w:rPr>
        <w:t>career needs of apprentices</w:t>
      </w:r>
      <w:r w:rsidR="00B66A1F" w:rsidRPr="00466507">
        <w:rPr>
          <w:rFonts w:ascii="Calibri" w:hAnsi="Calibri" w:cs="Calibri"/>
        </w:rPr>
        <w:t xml:space="preserve"> to </w:t>
      </w:r>
      <w:r w:rsidR="007548DA" w:rsidRPr="00466507">
        <w:rPr>
          <w:rFonts w:ascii="Calibri" w:hAnsi="Calibri" w:cs="Calibri"/>
        </w:rPr>
        <w:t>develop transferable skills</w:t>
      </w:r>
      <w:r w:rsidR="00AC3FCC" w:rsidRPr="00466507">
        <w:rPr>
          <w:rFonts w:ascii="Calibri" w:hAnsi="Calibri" w:cs="Calibri"/>
        </w:rPr>
        <w:t xml:space="preserve"> sit</w:t>
      </w:r>
      <w:r w:rsidR="007548DA" w:rsidRPr="00466507">
        <w:rPr>
          <w:rFonts w:ascii="Calibri" w:hAnsi="Calibri" w:cs="Calibri"/>
        </w:rPr>
        <w:t>s</w:t>
      </w:r>
      <w:r w:rsidR="00AC3FCC" w:rsidRPr="00466507">
        <w:rPr>
          <w:rFonts w:ascii="Calibri" w:hAnsi="Calibri" w:cs="Calibri"/>
        </w:rPr>
        <w:t xml:space="preserve"> at the heart of standard setting and EPA.</w:t>
      </w:r>
      <w:r w:rsidR="00B908EC">
        <w:rPr>
          <w:rFonts w:ascii="Calibri" w:hAnsi="Calibri" w:cs="Calibri"/>
        </w:rPr>
        <w:t xml:space="preserve"> </w:t>
      </w:r>
      <w:r w:rsidR="003A764D" w:rsidRPr="00466507">
        <w:rPr>
          <w:rFonts w:ascii="Calibri" w:hAnsi="Calibri" w:cs="Calibri"/>
        </w:rPr>
        <w:t>This tension</w:t>
      </w:r>
      <w:r w:rsidR="00DC490A" w:rsidRPr="00466507">
        <w:rPr>
          <w:rFonts w:ascii="Calibri" w:hAnsi="Calibri" w:cs="Calibri"/>
        </w:rPr>
        <w:t xml:space="preserve"> and a wider concern that </w:t>
      </w:r>
      <w:r w:rsidR="0030383D" w:rsidRPr="00466507">
        <w:rPr>
          <w:rFonts w:ascii="Calibri" w:hAnsi="Calibri" w:cs="Calibri"/>
        </w:rPr>
        <w:t xml:space="preserve">uncertainty in the future </w:t>
      </w:r>
      <w:proofErr w:type="spellStart"/>
      <w:r w:rsidR="0030383D" w:rsidRPr="00466507">
        <w:rPr>
          <w:rFonts w:ascii="Calibri" w:hAnsi="Calibri" w:cs="Calibri"/>
        </w:rPr>
        <w:t>labour</w:t>
      </w:r>
      <w:proofErr w:type="spellEnd"/>
      <w:r w:rsidR="0030383D" w:rsidRPr="00466507">
        <w:rPr>
          <w:rFonts w:ascii="Calibri" w:hAnsi="Calibri" w:cs="Calibri"/>
        </w:rPr>
        <w:t xml:space="preserve"> market will require a workforce with </w:t>
      </w:r>
      <w:r w:rsidR="0053778D" w:rsidRPr="00466507">
        <w:rPr>
          <w:rFonts w:ascii="Calibri" w:hAnsi="Calibri" w:cs="Calibri"/>
        </w:rPr>
        <w:t>broad transferable skills</w:t>
      </w:r>
      <w:r w:rsidR="001B6E53" w:rsidRPr="00466507">
        <w:rPr>
          <w:rFonts w:ascii="Calibri" w:hAnsi="Calibri" w:cs="Calibri"/>
        </w:rPr>
        <w:t xml:space="preserve"> led the Skills and Productivity Board to </w:t>
      </w:r>
      <w:r w:rsidR="705F9234" w:rsidRPr="2241AB0D">
        <w:rPr>
          <w:rFonts w:ascii="Calibri" w:hAnsi="Calibri" w:cs="Calibri"/>
        </w:rPr>
        <w:t>recommend</w:t>
      </w:r>
      <w:r w:rsidR="001B6E53" w:rsidRPr="00466507">
        <w:rPr>
          <w:rFonts w:ascii="Calibri" w:hAnsi="Calibri" w:cs="Calibri"/>
        </w:rPr>
        <w:t xml:space="preserve"> that </w:t>
      </w:r>
      <w:r w:rsidR="008F15BF" w:rsidRPr="00466507">
        <w:rPr>
          <w:rFonts w:ascii="Calibri" w:hAnsi="Calibri" w:cs="Calibri"/>
        </w:rPr>
        <w:t xml:space="preserve">direct government intervention and support is needed to </w:t>
      </w:r>
      <w:r w:rsidR="006D5C47" w:rsidRPr="00466507">
        <w:rPr>
          <w:rFonts w:ascii="Calibri" w:hAnsi="Calibri" w:cs="Calibri"/>
        </w:rPr>
        <w:t xml:space="preserve">broaden apprenticeship </w:t>
      </w:r>
      <w:r w:rsidR="006252B5" w:rsidRPr="00466507">
        <w:rPr>
          <w:rFonts w:ascii="Calibri" w:hAnsi="Calibri" w:cs="Calibri"/>
        </w:rPr>
        <w:t>competencies. Members</w:t>
      </w:r>
      <w:r w:rsidR="00B908EC">
        <w:rPr>
          <w:rFonts w:ascii="Calibri" w:hAnsi="Calibri" w:cs="Calibri"/>
        </w:rPr>
        <w:t xml:space="preserve"> of the Skills and Productivity Board</w:t>
      </w:r>
      <w:r w:rsidR="006252B5" w:rsidRPr="00466507">
        <w:rPr>
          <w:rFonts w:ascii="Calibri" w:hAnsi="Calibri" w:cs="Calibri"/>
        </w:rPr>
        <w:t xml:space="preserve"> argued that current apprenticeship standards and, by extension, EPA, </w:t>
      </w:r>
      <w:r w:rsidR="00B908EC" w:rsidRPr="00466507">
        <w:rPr>
          <w:rFonts w:ascii="Calibri" w:hAnsi="Calibri" w:cs="Calibri"/>
        </w:rPr>
        <w:t>fai</w:t>
      </w:r>
      <w:r w:rsidR="00B908EC">
        <w:rPr>
          <w:rFonts w:ascii="Calibri" w:hAnsi="Calibri" w:cs="Calibri"/>
        </w:rPr>
        <w:t>le</w:t>
      </w:r>
      <w:r w:rsidR="00B908EC" w:rsidRPr="00466507">
        <w:rPr>
          <w:rFonts w:ascii="Calibri" w:hAnsi="Calibri" w:cs="Calibri"/>
        </w:rPr>
        <w:t>d</w:t>
      </w:r>
      <w:r w:rsidR="004F1601" w:rsidRPr="00466507">
        <w:rPr>
          <w:rFonts w:ascii="Calibri" w:hAnsi="Calibri" w:cs="Calibri"/>
        </w:rPr>
        <w:t xml:space="preserve"> to adequately meet current and future skills needs (Skills and Productivity Board, 2022)</w:t>
      </w:r>
      <w:r w:rsidR="00B908EC">
        <w:rPr>
          <w:rFonts w:ascii="Calibri" w:hAnsi="Calibri" w:cs="Calibri"/>
        </w:rPr>
        <w:t>.</w:t>
      </w:r>
    </w:p>
    <w:p w14:paraId="251B7863" w14:textId="3BABE8E0" w:rsidR="00443C70" w:rsidRPr="00466507" w:rsidRDefault="00E3215F" w:rsidP="00454457">
      <w:pPr>
        <w:spacing w:after="240" w:line="300" w:lineRule="auto"/>
        <w:rPr>
          <w:rFonts w:ascii="Calibri" w:hAnsi="Calibri" w:cs="Calibri"/>
        </w:rPr>
      </w:pPr>
      <w:r w:rsidRPr="00466507">
        <w:rPr>
          <w:rFonts w:ascii="Calibri" w:hAnsi="Calibri" w:cs="Calibri"/>
        </w:rPr>
        <w:t>Th</w:t>
      </w:r>
      <w:r w:rsidR="004F1601" w:rsidRPr="00466507">
        <w:rPr>
          <w:rFonts w:ascii="Calibri" w:hAnsi="Calibri" w:cs="Calibri"/>
        </w:rPr>
        <w:t xml:space="preserve">e </w:t>
      </w:r>
      <w:r w:rsidR="00C90168" w:rsidRPr="00466507">
        <w:rPr>
          <w:rFonts w:ascii="Calibri" w:hAnsi="Calibri" w:cs="Calibri"/>
        </w:rPr>
        <w:t xml:space="preserve">focus on </w:t>
      </w:r>
      <w:proofErr w:type="spellStart"/>
      <w:r w:rsidR="00C90168" w:rsidRPr="00466507">
        <w:rPr>
          <w:rFonts w:ascii="Calibri" w:hAnsi="Calibri" w:cs="Calibri"/>
        </w:rPr>
        <w:t>specialisation</w:t>
      </w:r>
      <w:proofErr w:type="spellEnd"/>
      <w:r w:rsidR="00C90168" w:rsidRPr="00466507">
        <w:rPr>
          <w:rFonts w:ascii="Calibri" w:hAnsi="Calibri" w:cs="Calibri"/>
        </w:rPr>
        <w:t xml:space="preserve"> from Trailblazer members</w:t>
      </w:r>
      <w:r w:rsidRPr="00466507">
        <w:rPr>
          <w:rFonts w:ascii="Calibri" w:hAnsi="Calibri" w:cs="Calibri"/>
        </w:rPr>
        <w:t xml:space="preserve">, </w:t>
      </w:r>
      <w:r w:rsidR="00081015" w:rsidRPr="00466507">
        <w:rPr>
          <w:rFonts w:ascii="Calibri" w:hAnsi="Calibri" w:cs="Calibri"/>
        </w:rPr>
        <w:t>Field</w:t>
      </w:r>
      <w:r w:rsidRPr="00466507">
        <w:rPr>
          <w:rFonts w:ascii="Calibri" w:hAnsi="Calibri" w:cs="Calibri"/>
        </w:rPr>
        <w:t xml:space="preserve"> </w:t>
      </w:r>
      <w:r w:rsidR="00C90168" w:rsidRPr="00466507">
        <w:rPr>
          <w:rFonts w:ascii="Calibri" w:hAnsi="Calibri" w:cs="Calibri"/>
        </w:rPr>
        <w:t xml:space="preserve">(2023) </w:t>
      </w:r>
      <w:r w:rsidRPr="00466507">
        <w:rPr>
          <w:rFonts w:ascii="Calibri" w:hAnsi="Calibri" w:cs="Calibri"/>
        </w:rPr>
        <w:t>argue</w:t>
      </w:r>
      <w:r w:rsidR="00B908EC">
        <w:rPr>
          <w:rFonts w:ascii="Calibri" w:hAnsi="Calibri" w:cs="Calibri"/>
        </w:rPr>
        <w:t>d</w:t>
      </w:r>
      <w:r w:rsidRPr="00466507">
        <w:rPr>
          <w:rFonts w:ascii="Calibri" w:hAnsi="Calibri" w:cs="Calibri"/>
        </w:rPr>
        <w:t xml:space="preserve">, is combined with regulatory </w:t>
      </w:r>
      <w:r w:rsidR="00F27755" w:rsidRPr="00466507">
        <w:rPr>
          <w:rFonts w:ascii="Calibri" w:hAnsi="Calibri" w:cs="Calibri"/>
        </w:rPr>
        <w:t>criteria</w:t>
      </w:r>
      <w:r w:rsidRPr="00466507">
        <w:rPr>
          <w:rFonts w:ascii="Calibri" w:hAnsi="Calibri" w:cs="Calibri"/>
        </w:rPr>
        <w:t xml:space="preserve"> for standards</w:t>
      </w:r>
      <w:r w:rsidR="00DA09D9" w:rsidRPr="00466507">
        <w:rPr>
          <w:rFonts w:ascii="Calibri" w:hAnsi="Calibri" w:cs="Calibri"/>
        </w:rPr>
        <w:t xml:space="preserve"> that both allow for and encourage</w:t>
      </w:r>
      <w:r w:rsidR="00FC4742" w:rsidRPr="00466507">
        <w:rPr>
          <w:rFonts w:ascii="Calibri" w:hAnsi="Calibri" w:cs="Calibri"/>
        </w:rPr>
        <w:t xml:space="preserve"> </w:t>
      </w:r>
      <w:bookmarkStart w:id="41" w:name="_Int_xIhi3ssr"/>
      <w:r w:rsidR="00FC4742" w:rsidRPr="00466507">
        <w:rPr>
          <w:rFonts w:ascii="Calibri" w:hAnsi="Calibri" w:cs="Calibri"/>
        </w:rPr>
        <w:t>high levels</w:t>
      </w:r>
      <w:bookmarkEnd w:id="41"/>
      <w:r w:rsidR="00FC4742" w:rsidRPr="00466507">
        <w:rPr>
          <w:rFonts w:ascii="Calibri" w:hAnsi="Calibri" w:cs="Calibri"/>
        </w:rPr>
        <w:t xml:space="preserve"> of </w:t>
      </w:r>
      <w:proofErr w:type="spellStart"/>
      <w:r w:rsidR="00FC4742" w:rsidRPr="00466507">
        <w:rPr>
          <w:rFonts w:ascii="Calibri" w:hAnsi="Calibri" w:cs="Calibri"/>
        </w:rPr>
        <w:t>specialisation</w:t>
      </w:r>
      <w:proofErr w:type="spellEnd"/>
      <w:r w:rsidR="003A761B" w:rsidRPr="00466507">
        <w:rPr>
          <w:rFonts w:ascii="Calibri" w:hAnsi="Calibri" w:cs="Calibri"/>
        </w:rPr>
        <w:t xml:space="preserve"> with no limit to the overall number of standards introduced </w:t>
      </w:r>
      <w:r w:rsidR="00953B20" w:rsidRPr="00466507">
        <w:rPr>
          <w:rFonts w:ascii="Calibri" w:hAnsi="Calibri" w:cs="Calibri"/>
        </w:rPr>
        <w:t>into the apprenticeship system</w:t>
      </w:r>
      <w:r w:rsidR="00F27755" w:rsidRPr="00466507">
        <w:rPr>
          <w:rFonts w:ascii="Calibri" w:hAnsi="Calibri" w:cs="Calibri"/>
        </w:rPr>
        <w:t>. This</w:t>
      </w:r>
      <w:r w:rsidR="00EB342F" w:rsidRPr="00466507">
        <w:rPr>
          <w:rFonts w:ascii="Calibri" w:hAnsi="Calibri" w:cs="Calibri"/>
        </w:rPr>
        <w:t xml:space="preserve"> has </w:t>
      </w:r>
      <w:r w:rsidR="002B2795" w:rsidRPr="00466507">
        <w:rPr>
          <w:rFonts w:ascii="Calibri" w:hAnsi="Calibri" w:cs="Calibri"/>
        </w:rPr>
        <w:t xml:space="preserve">led to </w:t>
      </w:r>
      <w:r w:rsidR="0012478D" w:rsidRPr="00466507">
        <w:rPr>
          <w:rFonts w:ascii="Calibri" w:hAnsi="Calibri" w:cs="Calibri"/>
        </w:rPr>
        <w:t>the proliferation of standards</w:t>
      </w:r>
      <w:r w:rsidR="007B7531" w:rsidRPr="00466507">
        <w:rPr>
          <w:rFonts w:ascii="Calibri" w:hAnsi="Calibri" w:cs="Calibri"/>
        </w:rPr>
        <w:t xml:space="preserve"> referred to above</w:t>
      </w:r>
      <w:r w:rsidR="003E34DD" w:rsidRPr="00466507">
        <w:rPr>
          <w:rFonts w:ascii="Calibri" w:hAnsi="Calibri" w:cs="Calibri"/>
        </w:rPr>
        <w:t xml:space="preserve"> </w:t>
      </w:r>
      <w:r w:rsidR="0012478D" w:rsidRPr="00466507">
        <w:rPr>
          <w:rFonts w:ascii="Calibri" w:hAnsi="Calibri" w:cs="Calibri"/>
        </w:rPr>
        <w:t xml:space="preserve">and the extensive number of </w:t>
      </w:r>
      <w:proofErr w:type="spellStart"/>
      <w:r w:rsidR="00FA35CF" w:rsidRPr="00466507">
        <w:rPr>
          <w:rFonts w:ascii="Calibri" w:hAnsi="Calibri" w:cs="Calibri"/>
        </w:rPr>
        <w:t>organisations</w:t>
      </w:r>
      <w:proofErr w:type="spellEnd"/>
      <w:r w:rsidR="00FA35CF" w:rsidRPr="00466507">
        <w:rPr>
          <w:rFonts w:ascii="Calibri" w:hAnsi="Calibri" w:cs="Calibri"/>
        </w:rPr>
        <w:t xml:space="preserve"> involved in the </w:t>
      </w:r>
      <w:r w:rsidR="0052467D" w:rsidRPr="00466507">
        <w:rPr>
          <w:rFonts w:ascii="Calibri" w:hAnsi="Calibri" w:cs="Calibri"/>
        </w:rPr>
        <w:t>EPA process.</w:t>
      </w:r>
    </w:p>
    <w:p w14:paraId="2B0B11C9" w14:textId="215247A4" w:rsidR="003D2E8E" w:rsidRPr="00466507" w:rsidRDefault="00E43803" w:rsidP="00A95370">
      <w:pPr>
        <w:pStyle w:val="Heading3"/>
        <w:spacing w:before="120" w:after="120" w:line="300" w:lineRule="auto"/>
        <w:rPr>
          <w:rFonts w:ascii="Calibri" w:hAnsi="Calibri" w:cs="Calibri"/>
        </w:rPr>
      </w:pPr>
      <w:r w:rsidRPr="00466507">
        <w:rPr>
          <w:rFonts w:ascii="Calibri" w:hAnsi="Calibri" w:cs="Calibri"/>
        </w:rPr>
        <w:t xml:space="preserve">1.5 </w:t>
      </w:r>
      <w:r w:rsidR="003D2E8E" w:rsidRPr="00466507">
        <w:rPr>
          <w:rFonts w:ascii="Calibri" w:hAnsi="Calibri" w:cs="Calibri"/>
        </w:rPr>
        <w:t>EPA and National Apprenticeship Curricula</w:t>
      </w:r>
    </w:p>
    <w:p w14:paraId="62B60EC7" w14:textId="5EB9E024" w:rsidR="003D2E8E" w:rsidRPr="00466507" w:rsidRDefault="003D2E8E" w:rsidP="0007788B">
      <w:pPr>
        <w:spacing w:after="240" w:line="300" w:lineRule="auto"/>
        <w:rPr>
          <w:rFonts w:ascii="Calibri" w:hAnsi="Calibri" w:cs="Calibri"/>
        </w:rPr>
      </w:pPr>
      <w:r w:rsidRPr="00466507">
        <w:rPr>
          <w:rFonts w:ascii="Calibri" w:hAnsi="Calibri" w:cs="Calibri"/>
        </w:rPr>
        <w:t>Unlike most international contexts, there are no national curricula for apprenticeships in England. Following the Richard Review, training providers develop and use their own curricula. The logic being that ‘...testing is particularly important in the model of apprenticeships that I am proposing, where we are flexible about the content and curricula but rigorous on the outcome...’ (Richard, 2012</w:t>
      </w:r>
      <w:r w:rsidR="00A17C65">
        <w:rPr>
          <w:rFonts w:ascii="Calibri" w:hAnsi="Calibri" w:cs="Calibri" w:hint="eastAsia"/>
        </w:rPr>
        <w:t>, p.</w:t>
      </w:r>
      <w:r w:rsidRPr="00466507">
        <w:rPr>
          <w:rFonts w:ascii="Calibri" w:hAnsi="Calibri" w:cs="Calibri"/>
        </w:rPr>
        <w:t xml:space="preserve">54). This assumes that EPA is sufficiently rigorous to ensure </w:t>
      </w:r>
      <w:r w:rsidR="004540CE" w:rsidRPr="00466507">
        <w:rPr>
          <w:rFonts w:ascii="Calibri" w:hAnsi="Calibri" w:cs="Calibri"/>
        </w:rPr>
        <w:t xml:space="preserve">that </w:t>
      </w:r>
      <w:r w:rsidRPr="00466507">
        <w:rPr>
          <w:rFonts w:ascii="Calibri" w:hAnsi="Calibri" w:cs="Calibri"/>
        </w:rPr>
        <w:t>inadequate curricular will be challenged when they lead to high rates of failure (Field, 2023</w:t>
      </w:r>
      <w:r w:rsidR="00E27FB4">
        <w:rPr>
          <w:rFonts w:ascii="Calibri" w:hAnsi="Calibri" w:cs="Calibri" w:hint="eastAsia"/>
        </w:rPr>
        <w:t xml:space="preserve">, </w:t>
      </w:r>
      <w:r w:rsidR="00B52EF0">
        <w:rPr>
          <w:rFonts w:ascii="Calibri" w:hAnsi="Calibri" w:cs="Calibri" w:hint="eastAsia"/>
        </w:rPr>
        <w:t>p.</w:t>
      </w:r>
      <w:r w:rsidRPr="00466507">
        <w:rPr>
          <w:rFonts w:ascii="Calibri" w:hAnsi="Calibri" w:cs="Calibri"/>
        </w:rPr>
        <w:t xml:space="preserve">43). </w:t>
      </w:r>
    </w:p>
    <w:p w14:paraId="7D61E26C" w14:textId="01E04CC9" w:rsidR="003D2E8E" w:rsidRPr="00466507" w:rsidRDefault="003D2E8E" w:rsidP="0007788B">
      <w:pPr>
        <w:spacing w:after="240" w:line="300" w:lineRule="auto"/>
        <w:rPr>
          <w:rFonts w:ascii="Calibri" w:hAnsi="Calibri" w:cs="Calibri"/>
        </w:rPr>
      </w:pPr>
      <w:r w:rsidRPr="4F1C4167">
        <w:rPr>
          <w:rFonts w:ascii="Calibri" w:hAnsi="Calibri" w:cs="Calibri"/>
        </w:rPr>
        <w:t>However, Field question</w:t>
      </w:r>
      <w:r w:rsidR="002B6428" w:rsidRPr="4F1C4167">
        <w:rPr>
          <w:rFonts w:ascii="Calibri" w:hAnsi="Calibri" w:cs="Calibri"/>
        </w:rPr>
        <w:t>ed</w:t>
      </w:r>
      <w:r w:rsidRPr="4F1C4167">
        <w:rPr>
          <w:rFonts w:ascii="Calibri" w:hAnsi="Calibri" w:cs="Calibri"/>
        </w:rPr>
        <w:t xml:space="preserve"> this assumption in two </w:t>
      </w:r>
      <w:bookmarkStart w:id="42" w:name="_Int_VhuAyPXi"/>
      <w:proofErr w:type="gramStart"/>
      <w:r w:rsidRPr="4F1C4167">
        <w:rPr>
          <w:rFonts w:ascii="Calibri" w:hAnsi="Calibri" w:cs="Calibri"/>
        </w:rPr>
        <w:t>key ways</w:t>
      </w:r>
      <w:bookmarkEnd w:id="42"/>
      <w:proofErr w:type="gramEnd"/>
      <w:r w:rsidRPr="4F1C4167">
        <w:rPr>
          <w:rFonts w:ascii="Calibri" w:hAnsi="Calibri" w:cs="Calibri"/>
        </w:rPr>
        <w:t>:</w:t>
      </w:r>
    </w:p>
    <w:p w14:paraId="2F384C49" w14:textId="5E5029EF" w:rsidR="003D2E8E" w:rsidRPr="00097F65" w:rsidRDefault="003D2E8E" w:rsidP="005C6E13">
      <w:pPr>
        <w:spacing w:after="120"/>
        <w:ind w:left="720"/>
        <w:rPr>
          <w:rStyle w:val="QuoteChar"/>
          <w:rFonts w:eastAsia="SimSun"/>
          <w:sz w:val="22"/>
          <w:szCs w:val="22"/>
        </w:rPr>
      </w:pPr>
      <w:r w:rsidRPr="4F1C4167">
        <w:rPr>
          <w:rStyle w:val="QuoteChar"/>
          <w:rFonts w:eastAsia="SimSun"/>
          <w:sz w:val="22"/>
          <w:szCs w:val="22"/>
        </w:rPr>
        <w:t>Occupational competence involves a blend of knowledge, skills</w:t>
      </w:r>
      <w:r w:rsidR="53C513FE" w:rsidRPr="4F1C4167">
        <w:rPr>
          <w:rStyle w:val="QuoteChar"/>
          <w:rFonts w:eastAsia="SimSun"/>
          <w:sz w:val="22"/>
          <w:szCs w:val="22"/>
        </w:rPr>
        <w:t>,</w:t>
      </w:r>
      <w:r w:rsidRPr="4F1C4167">
        <w:rPr>
          <w:rStyle w:val="QuoteChar"/>
          <w:rFonts w:eastAsia="SimSun"/>
          <w:sz w:val="22"/>
          <w:szCs w:val="22"/>
        </w:rPr>
        <w:t xml:space="preserve"> and </w:t>
      </w:r>
      <w:proofErr w:type="spellStart"/>
      <w:r w:rsidRPr="4F1C4167">
        <w:rPr>
          <w:rStyle w:val="QuoteChar"/>
          <w:rFonts w:eastAsia="SimSun"/>
          <w:sz w:val="22"/>
          <w:szCs w:val="22"/>
        </w:rPr>
        <w:t>behaviours</w:t>
      </w:r>
      <w:proofErr w:type="spellEnd"/>
      <w:r w:rsidRPr="4F1C4167">
        <w:rPr>
          <w:rStyle w:val="QuoteChar"/>
          <w:rFonts w:eastAsia="SimSun"/>
          <w:sz w:val="22"/>
          <w:szCs w:val="22"/>
        </w:rPr>
        <w:t xml:space="preserve">, which is much harder to test than academic skills in knowledge-based examinations. </w:t>
      </w:r>
      <w:bookmarkStart w:id="43" w:name="_Int_JtbFL5OU"/>
      <w:proofErr w:type="gramStart"/>
      <w:r w:rsidRPr="4F1C4167">
        <w:rPr>
          <w:rStyle w:val="QuoteChar"/>
          <w:rFonts w:eastAsia="SimSun"/>
          <w:sz w:val="22"/>
          <w:szCs w:val="22"/>
        </w:rPr>
        <w:t>Unfortunately</w:t>
      </w:r>
      <w:bookmarkEnd w:id="43"/>
      <w:proofErr w:type="gramEnd"/>
      <w:r w:rsidRPr="4F1C4167">
        <w:rPr>
          <w:rStyle w:val="QuoteChar"/>
          <w:rFonts w:eastAsia="SimSun"/>
          <w:sz w:val="22"/>
          <w:szCs w:val="22"/>
        </w:rPr>
        <w:t xml:space="preserve"> there is little solid evidence for the validity, and often even the reliability of the technical assessments used to test for such competence. Convincing tests of occupational competence require real-world assessments of the ability to do a specific job and are therefore difficult to </w:t>
      </w:r>
      <w:proofErr w:type="spellStart"/>
      <w:r w:rsidRPr="4F1C4167">
        <w:rPr>
          <w:rStyle w:val="QuoteChar"/>
          <w:rFonts w:eastAsia="SimSun"/>
          <w:sz w:val="22"/>
          <w:szCs w:val="22"/>
        </w:rPr>
        <w:t>standardise</w:t>
      </w:r>
      <w:proofErr w:type="spellEnd"/>
      <w:r w:rsidR="00650EF4" w:rsidRPr="4F1C4167">
        <w:rPr>
          <w:rStyle w:val="QuoteChar"/>
          <w:rFonts w:eastAsia="SimSun"/>
          <w:sz w:val="22"/>
          <w:szCs w:val="22"/>
          <w:lang w:eastAsia="zh-CN"/>
        </w:rPr>
        <w:t xml:space="preserve"> (2023, p.43)</w:t>
      </w:r>
      <w:r w:rsidRPr="4F1C4167">
        <w:rPr>
          <w:rStyle w:val="QuoteChar"/>
          <w:rFonts w:eastAsia="SimSun"/>
          <w:sz w:val="22"/>
          <w:szCs w:val="22"/>
        </w:rPr>
        <w:t xml:space="preserve">. </w:t>
      </w:r>
    </w:p>
    <w:p w14:paraId="50447D87" w14:textId="53A82EA1" w:rsidR="003D2E8E" w:rsidRPr="005C6E13" w:rsidRDefault="003D2E8E" w:rsidP="005C6E13">
      <w:pPr>
        <w:spacing w:after="120"/>
        <w:ind w:left="720"/>
        <w:rPr>
          <w:rStyle w:val="QuoteChar"/>
          <w:rFonts w:eastAsia="SimSun"/>
          <w:sz w:val="22"/>
          <w:szCs w:val="22"/>
        </w:rPr>
      </w:pPr>
      <w:r w:rsidRPr="00097F65">
        <w:rPr>
          <w:rStyle w:val="QuoteChar"/>
          <w:rFonts w:eastAsia="SimSun"/>
          <w:sz w:val="22"/>
          <w:szCs w:val="22"/>
        </w:rPr>
        <w:t>The failure rate in end-point assessments for English apprenticeship is only around 2.5%, significantly lower than in the assessments of comparable countries (for example, in Germany it is around 10%, in Norway around 7%).</w:t>
      </w:r>
      <w:r w:rsidR="00EB7A13" w:rsidRPr="00097F65">
        <w:rPr>
          <w:rStyle w:val="QuoteChar"/>
          <w:rFonts w:eastAsia="SimSun"/>
          <w:sz w:val="22"/>
          <w:szCs w:val="22"/>
        </w:rPr>
        <w:t xml:space="preserve"> </w:t>
      </w:r>
      <w:r w:rsidRPr="00097F65">
        <w:rPr>
          <w:rStyle w:val="QuoteChar"/>
          <w:rFonts w:eastAsia="SimSun"/>
          <w:sz w:val="22"/>
          <w:szCs w:val="22"/>
        </w:rPr>
        <w:t>This suggests that end-point assessments are primarily being used as near-automatic confirmation of the individual employer’s decision that an individual is ready to complete their apprenticeship. (2023</w:t>
      </w:r>
      <w:r w:rsidR="000B33DE" w:rsidRPr="00097F65">
        <w:rPr>
          <w:rStyle w:val="QuoteChar"/>
          <w:rFonts w:eastAsia="SimSun"/>
          <w:sz w:val="22"/>
          <w:szCs w:val="22"/>
        </w:rPr>
        <w:t>,</w:t>
      </w:r>
      <w:r w:rsidRPr="00097F65">
        <w:rPr>
          <w:rStyle w:val="QuoteChar"/>
          <w:rFonts w:eastAsia="SimSun"/>
          <w:sz w:val="22"/>
          <w:szCs w:val="22"/>
        </w:rPr>
        <w:t xml:space="preserve"> </w:t>
      </w:r>
      <w:r w:rsidR="000B33DE" w:rsidRPr="00097F65">
        <w:rPr>
          <w:rStyle w:val="QuoteChar"/>
          <w:rFonts w:eastAsia="SimSun"/>
          <w:sz w:val="22"/>
          <w:szCs w:val="22"/>
        </w:rPr>
        <w:t>p.</w:t>
      </w:r>
      <w:r w:rsidRPr="00097F65">
        <w:rPr>
          <w:rStyle w:val="QuoteChar"/>
          <w:rFonts w:eastAsia="SimSun"/>
          <w:sz w:val="22"/>
          <w:szCs w:val="22"/>
        </w:rPr>
        <w:t>43)</w:t>
      </w:r>
    </w:p>
    <w:p w14:paraId="3A66B997" w14:textId="1ABAAF89" w:rsidR="002E1B76" w:rsidRPr="00466507" w:rsidRDefault="003D2E8E" w:rsidP="0007788B">
      <w:pPr>
        <w:spacing w:after="240" w:line="300" w:lineRule="auto"/>
        <w:rPr>
          <w:rFonts w:ascii="Calibri" w:hAnsi="Calibri" w:cs="Calibri"/>
        </w:rPr>
      </w:pPr>
      <w:r w:rsidRPr="00466507">
        <w:rPr>
          <w:rFonts w:ascii="Calibri" w:hAnsi="Calibri" w:cs="Calibri"/>
        </w:rPr>
        <w:t>Arguing that EPA</w:t>
      </w:r>
      <w:r w:rsidR="00767ADF" w:rsidRPr="00466507">
        <w:rPr>
          <w:rFonts w:ascii="Calibri" w:hAnsi="Calibri" w:cs="Calibri"/>
        </w:rPr>
        <w:t>s</w:t>
      </w:r>
      <w:r w:rsidRPr="00466507">
        <w:rPr>
          <w:rFonts w:ascii="Calibri" w:hAnsi="Calibri" w:cs="Calibri"/>
        </w:rPr>
        <w:t xml:space="preserve"> with a pass rate of 97.5% do not provide meaningful assurance that sufficient training has taken place, Field advocate</w:t>
      </w:r>
      <w:r w:rsidR="008C5289">
        <w:rPr>
          <w:rFonts w:ascii="Calibri" w:hAnsi="Calibri" w:cs="Calibri"/>
        </w:rPr>
        <w:t>d</w:t>
      </w:r>
      <w:r w:rsidRPr="00466507">
        <w:rPr>
          <w:rFonts w:ascii="Calibri" w:hAnsi="Calibri" w:cs="Calibri"/>
        </w:rPr>
        <w:t xml:space="preserve"> for national curricula for</w:t>
      </w:r>
      <w:r w:rsidR="001C7254">
        <w:rPr>
          <w:rFonts w:ascii="Calibri" w:hAnsi="Calibri" w:cs="Calibri" w:hint="eastAsia"/>
        </w:rPr>
        <w:t xml:space="preserve"> </w:t>
      </w:r>
      <w:r w:rsidRPr="00466507">
        <w:rPr>
          <w:rFonts w:ascii="Calibri" w:hAnsi="Calibri" w:cs="Calibri"/>
        </w:rPr>
        <w:t xml:space="preserve">apprenticeships, developed by Trailblazer groups in consultation with training providers and </w:t>
      </w:r>
      <w:proofErr w:type="spellStart"/>
      <w:r w:rsidRPr="00466507">
        <w:rPr>
          <w:rFonts w:ascii="Calibri" w:hAnsi="Calibri" w:cs="Calibri"/>
        </w:rPr>
        <w:lastRenderedPageBreak/>
        <w:t>IfATE</w:t>
      </w:r>
      <w:proofErr w:type="spellEnd"/>
      <w:r w:rsidRPr="00466507">
        <w:rPr>
          <w:rFonts w:ascii="Calibri" w:hAnsi="Calibri" w:cs="Calibri"/>
        </w:rPr>
        <w:t xml:space="preserve"> that would include standards, detailed assessment plans, and clear expectations for employers. </w:t>
      </w:r>
      <w:r w:rsidR="002970CA" w:rsidRPr="00466507">
        <w:rPr>
          <w:rFonts w:ascii="Calibri" w:hAnsi="Calibri" w:cs="Calibri"/>
        </w:rPr>
        <w:t>This is linked to the critique</w:t>
      </w:r>
      <w:r w:rsidR="009D6BBB" w:rsidRPr="00466507">
        <w:rPr>
          <w:rFonts w:ascii="Calibri" w:hAnsi="Calibri" w:cs="Calibri"/>
        </w:rPr>
        <w:t xml:space="preserve">, referenced above, that </w:t>
      </w:r>
      <w:r w:rsidR="00EF57B9" w:rsidRPr="00466507">
        <w:rPr>
          <w:rFonts w:ascii="Calibri" w:hAnsi="Calibri" w:cs="Calibri"/>
        </w:rPr>
        <w:t>numerous narrow standards</w:t>
      </w:r>
      <w:r w:rsidR="009D6BBB" w:rsidRPr="00466507">
        <w:rPr>
          <w:rFonts w:ascii="Calibri" w:hAnsi="Calibri" w:cs="Calibri"/>
        </w:rPr>
        <w:t xml:space="preserve"> are</w:t>
      </w:r>
      <w:r w:rsidR="00EF57B9" w:rsidRPr="00466507">
        <w:rPr>
          <w:rFonts w:ascii="Calibri" w:hAnsi="Calibri" w:cs="Calibri"/>
        </w:rPr>
        <w:t xml:space="preserve"> failing to provide </w:t>
      </w:r>
      <w:r w:rsidR="009D6BBB" w:rsidRPr="00466507">
        <w:rPr>
          <w:rFonts w:ascii="Calibri" w:hAnsi="Calibri" w:cs="Calibri"/>
        </w:rPr>
        <w:t xml:space="preserve">apprentices with </w:t>
      </w:r>
      <w:r w:rsidR="00EF57B9" w:rsidRPr="00466507">
        <w:rPr>
          <w:rFonts w:ascii="Calibri" w:hAnsi="Calibri" w:cs="Calibri"/>
        </w:rPr>
        <w:t xml:space="preserve">appropriate </w:t>
      </w:r>
      <w:r w:rsidR="00412F08" w:rsidRPr="00466507">
        <w:rPr>
          <w:rFonts w:ascii="Calibri" w:hAnsi="Calibri" w:cs="Calibri"/>
        </w:rPr>
        <w:t>transferable skills</w:t>
      </w:r>
      <w:r w:rsidR="00B8328C" w:rsidRPr="00466507">
        <w:rPr>
          <w:rFonts w:ascii="Calibri" w:hAnsi="Calibri" w:cs="Calibri"/>
        </w:rPr>
        <w:t>.</w:t>
      </w:r>
      <w:r w:rsidR="009D6BBB" w:rsidRPr="00466507">
        <w:rPr>
          <w:rFonts w:ascii="Calibri" w:hAnsi="Calibri" w:cs="Calibri"/>
        </w:rPr>
        <w:t xml:space="preserve"> National curricula for </w:t>
      </w:r>
      <w:r w:rsidR="00A62E4C" w:rsidRPr="00466507">
        <w:rPr>
          <w:rFonts w:ascii="Calibri" w:hAnsi="Calibri" w:cs="Calibri"/>
        </w:rPr>
        <w:t xml:space="preserve">apprenticeships </w:t>
      </w:r>
      <w:r w:rsidR="008C780F" w:rsidRPr="00466507">
        <w:rPr>
          <w:rFonts w:ascii="Calibri" w:hAnsi="Calibri" w:cs="Calibri"/>
        </w:rPr>
        <w:t>would provide the</w:t>
      </w:r>
      <w:r w:rsidR="00C613E7" w:rsidRPr="00466507">
        <w:rPr>
          <w:rFonts w:ascii="Calibri" w:hAnsi="Calibri" w:cs="Calibri"/>
        </w:rPr>
        <w:t xml:space="preserve"> basis for transferability in a way that could be </w:t>
      </w:r>
      <w:r w:rsidR="002E1B76" w:rsidRPr="00466507">
        <w:rPr>
          <w:rFonts w:ascii="Calibri" w:hAnsi="Calibri" w:cs="Calibri"/>
        </w:rPr>
        <w:t xml:space="preserve">assessed through </w:t>
      </w:r>
      <w:r w:rsidR="0082293E" w:rsidRPr="00466507">
        <w:rPr>
          <w:rFonts w:ascii="Calibri" w:hAnsi="Calibri" w:cs="Calibri"/>
        </w:rPr>
        <w:t>E</w:t>
      </w:r>
      <w:r w:rsidR="0082293E">
        <w:rPr>
          <w:rFonts w:ascii="Calibri" w:hAnsi="Calibri" w:cs="Calibri"/>
        </w:rPr>
        <w:t>PA</w:t>
      </w:r>
      <w:r w:rsidR="002E1B76" w:rsidRPr="00466507">
        <w:rPr>
          <w:rFonts w:ascii="Calibri" w:hAnsi="Calibri" w:cs="Calibri"/>
        </w:rPr>
        <w:t>.</w:t>
      </w:r>
    </w:p>
    <w:p w14:paraId="46C0F0A8" w14:textId="51F56C23" w:rsidR="002E1B76" w:rsidRPr="00466507" w:rsidRDefault="002E1B76" w:rsidP="00A95370">
      <w:pPr>
        <w:pStyle w:val="Heading3"/>
        <w:spacing w:before="120" w:after="120" w:line="300" w:lineRule="auto"/>
        <w:rPr>
          <w:rFonts w:ascii="Calibri" w:hAnsi="Calibri" w:cs="Calibri"/>
        </w:rPr>
      </w:pPr>
      <w:r w:rsidRPr="00466507">
        <w:rPr>
          <w:rFonts w:ascii="Calibri" w:hAnsi="Calibri" w:cs="Calibri"/>
        </w:rPr>
        <w:t xml:space="preserve">1.6 </w:t>
      </w:r>
      <w:r w:rsidR="001861E1" w:rsidRPr="00466507">
        <w:rPr>
          <w:rFonts w:ascii="Calibri" w:hAnsi="Calibri" w:cs="Calibri"/>
        </w:rPr>
        <w:t>Limited o</w:t>
      </w:r>
      <w:r w:rsidR="009B6649" w:rsidRPr="00466507">
        <w:rPr>
          <w:rFonts w:ascii="Calibri" w:hAnsi="Calibri" w:cs="Calibri"/>
        </w:rPr>
        <w:t>ff</w:t>
      </w:r>
      <w:r w:rsidR="00C95306" w:rsidRPr="00466507">
        <w:rPr>
          <w:rFonts w:ascii="Calibri" w:hAnsi="Calibri" w:cs="Calibri"/>
        </w:rPr>
        <w:t>-the-job training entitlement</w:t>
      </w:r>
      <w:r w:rsidR="001861E1" w:rsidRPr="00466507">
        <w:rPr>
          <w:rFonts w:ascii="Calibri" w:hAnsi="Calibri" w:cs="Calibri"/>
        </w:rPr>
        <w:t xml:space="preserve"> as a washback effect of EPA</w:t>
      </w:r>
    </w:p>
    <w:p w14:paraId="6E907C62" w14:textId="06ECDF42" w:rsidR="003D2E8E" w:rsidRPr="00466507" w:rsidRDefault="00C95306" w:rsidP="00F21C79">
      <w:pPr>
        <w:spacing w:after="240" w:line="300" w:lineRule="auto"/>
        <w:rPr>
          <w:rFonts w:ascii="Calibri" w:hAnsi="Calibri" w:cs="Calibri"/>
        </w:rPr>
      </w:pPr>
      <w:r w:rsidRPr="4F1C4167">
        <w:rPr>
          <w:rFonts w:ascii="Calibri" w:hAnsi="Calibri" w:cs="Calibri"/>
        </w:rPr>
        <w:t xml:space="preserve">As part of the wider argument for </w:t>
      </w:r>
      <w:r w:rsidR="00014C07" w:rsidRPr="4F1C4167">
        <w:rPr>
          <w:rFonts w:ascii="Calibri" w:hAnsi="Calibri" w:cs="Calibri"/>
        </w:rPr>
        <w:t xml:space="preserve">national curricula for apprenticeships, </w:t>
      </w:r>
      <w:r w:rsidR="00D740EC" w:rsidRPr="4F1C4167">
        <w:rPr>
          <w:rFonts w:ascii="Calibri" w:hAnsi="Calibri" w:cs="Calibri"/>
        </w:rPr>
        <w:t>Field also highlight</w:t>
      </w:r>
      <w:r w:rsidR="008C5289" w:rsidRPr="4F1C4167">
        <w:rPr>
          <w:rFonts w:ascii="Calibri" w:hAnsi="Calibri" w:cs="Calibri"/>
        </w:rPr>
        <w:t>ed</w:t>
      </w:r>
      <w:r w:rsidR="00D740EC" w:rsidRPr="4F1C4167">
        <w:rPr>
          <w:rFonts w:ascii="Calibri" w:hAnsi="Calibri" w:cs="Calibri"/>
        </w:rPr>
        <w:t xml:space="preserve"> the key issue of </w:t>
      </w:r>
      <w:r w:rsidR="48D242B0" w:rsidRPr="4F1C4167">
        <w:rPr>
          <w:rFonts w:ascii="Calibri" w:hAnsi="Calibri" w:cs="Calibri"/>
        </w:rPr>
        <w:t>off-the-job</w:t>
      </w:r>
      <w:r w:rsidR="00E544C2" w:rsidRPr="4F1C4167">
        <w:rPr>
          <w:rFonts w:ascii="Calibri" w:hAnsi="Calibri" w:cs="Calibri"/>
        </w:rPr>
        <w:t xml:space="preserve"> training</w:t>
      </w:r>
      <w:r w:rsidR="00070A7E" w:rsidRPr="4F1C4167">
        <w:rPr>
          <w:rFonts w:ascii="Calibri" w:hAnsi="Calibri" w:cs="Calibri"/>
        </w:rPr>
        <w:t>. He point</w:t>
      </w:r>
      <w:r w:rsidR="008C5289" w:rsidRPr="4F1C4167">
        <w:rPr>
          <w:rFonts w:ascii="Calibri" w:hAnsi="Calibri" w:cs="Calibri"/>
        </w:rPr>
        <w:t>ed</w:t>
      </w:r>
      <w:r w:rsidR="008353F9" w:rsidRPr="4F1C4167">
        <w:rPr>
          <w:rFonts w:ascii="Calibri" w:hAnsi="Calibri" w:cs="Calibri"/>
        </w:rPr>
        <w:t xml:space="preserve"> out </w:t>
      </w:r>
      <w:r w:rsidR="008C5289" w:rsidRPr="4F1C4167">
        <w:rPr>
          <w:rFonts w:ascii="Calibri" w:hAnsi="Calibri" w:cs="Calibri"/>
        </w:rPr>
        <w:t xml:space="preserve">that </w:t>
      </w:r>
      <w:r w:rsidR="00070A7E" w:rsidRPr="4F1C4167">
        <w:rPr>
          <w:rFonts w:ascii="Calibri" w:hAnsi="Calibri" w:cs="Calibri"/>
        </w:rPr>
        <w:t>many apprenticeship</w:t>
      </w:r>
      <w:r w:rsidR="008C5289" w:rsidRPr="4F1C4167">
        <w:rPr>
          <w:rFonts w:ascii="Calibri" w:hAnsi="Calibri" w:cs="Calibri"/>
        </w:rPr>
        <w:t>s</w:t>
      </w:r>
      <w:r w:rsidR="00070A7E" w:rsidRPr="4F1C4167">
        <w:rPr>
          <w:rFonts w:ascii="Calibri" w:hAnsi="Calibri" w:cs="Calibri"/>
        </w:rPr>
        <w:t xml:space="preserve"> often</w:t>
      </w:r>
      <w:r w:rsidR="008353F9" w:rsidRPr="4F1C4167">
        <w:rPr>
          <w:rFonts w:ascii="Calibri" w:hAnsi="Calibri" w:cs="Calibri"/>
        </w:rPr>
        <w:t xml:space="preserve"> fail to </w:t>
      </w:r>
      <w:r w:rsidR="00070A7E" w:rsidRPr="4F1C4167">
        <w:rPr>
          <w:rFonts w:ascii="Calibri" w:hAnsi="Calibri" w:cs="Calibri"/>
        </w:rPr>
        <w:t xml:space="preserve">provide apprentices with </w:t>
      </w:r>
      <w:r w:rsidR="00C9201E" w:rsidRPr="4F1C4167">
        <w:rPr>
          <w:rFonts w:ascii="Calibri" w:hAnsi="Calibri" w:cs="Calibri"/>
        </w:rPr>
        <w:t xml:space="preserve">appropriate off the job training and that national curricula, backed up by EPA, would </w:t>
      </w:r>
      <w:r w:rsidR="00E26B82" w:rsidRPr="4F1C4167">
        <w:rPr>
          <w:rFonts w:ascii="Calibri" w:hAnsi="Calibri" w:cs="Calibri"/>
        </w:rPr>
        <w:t xml:space="preserve">improve practice in this area </w:t>
      </w:r>
      <w:r w:rsidR="003D2E8E" w:rsidRPr="4F1C4167">
        <w:rPr>
          <w:rFonts w:ascii="Calibri" w:hAnsi="Calibri" w:cs="Calibri"/>
        </w:rPr>
        <w:t>(Field, 2023</w:t>
      </w:r>
      <w:r w:rsidR="00E27FB4" w:rsidRPr="4F1C4167">
        <w:rPr>
          <w:rFonts w:ascii="Calibri" w:hAnsi="Calibri" w:cs="Calibri"/>
        </w:rPr>
        <w:t>, p.</w:t>
      </w:r>
      <w:r w:rsidR="003D2E8E" w:rsidRPr="4F1C4167">
        <w:rPr>
          <w:rFonts w:ascii="Calibri" w:hAnsi="Calibri" w:cs="Calibri"/>
        </w:rPr>
        <w:t>57).</w:t>
      </w:r>
    </w:p>
    <w:p w14:paraId="38009B5C" w14:textId="7CB57421" w:rsidR="003D2E8E" w:rsidRPr="00466507" w:rsidRDefault="003D2E8E" w:rsidP="00F21C79">
      <w:pPr>
        <w:spacing w:after="240" w:line="300" w:lineRule="auto"/>
        <w:rPr>
          <w:rFonts w:ascii="Calibri" w:hAnsi="Calibri" w:cs="Calibri"/>
        </w:rPr>
      </w:pPr>
      <w:r w:rsidRPr="4F1C4167">
        <w:rPr>
          <w:rFonts w:ascii="Calibri" w:hAnsi="Calibri" w:cs="Calibri"/>
        </w:rPr>
        <w:t xml:space="preserve">The Richard Review expected that </w:t>
      </w:r>
      <w:r w:rsidR="536AEEB0" w:rsidRPr="4F1C4167">
        <w:rPr>
          <w:rFonts w:ascii="Calibri" w:hAnsi="Calibri" w:cs="Calibri"/>
        </w:rPr>
        <w:t>off-the-job</w:t>
      </w:r>
      <w:r w:rsidRPr="4F1C4167">
        <w:rPr>
          <w:rFonts w:ascii="Calibri" w:hAnsi="Calibri" w:cs="Calibri"/>
        </w:rPr>
        <w:t xml:space="preserve"> training should be delivered off-site</w:t>
      </w:r>
      <w:r w:rsidR="008F5914" w:rsidRPr="4F1C4167">
        <w:rPr>
          <w:rFonts w:ascii="Calibri" w:hAnsi="Calibri" w:cs="Calibri"/>
        </w:rPr>
        <w:t>.</w:t>
      </w:r>
      <w:r w:rsidRPr="4F1C4167">
        <w:rPr>
          <w:rFonts w:ascii="Calibri" w:hAnsi="Calibri" w:cs="Calibri"/>
        </w:rPr>
        <w:t xml:space="preserve"> </w:t>
      </w:r>
      <w:r w:rsidR="008F5914" w:rsidRPr="4F1C4167">
        <w:rPr>
          <w:rFonts w:ascii="Calibri" w:hAnsi="Calibri" w:cs="Calibri"/>
        </w:rPr>
        <w:t>T</w:t>
      </w:r>
      <w:r w:rsidRPr="4F1C4167">
        <w:rPr>
          <w:rFonts w:ascii="Calibri" w:hAnsi="Calibri" w:cs="Calibri"/>
        </w:rPr>
        <w:t>he Sainsbury Review argued that apprenticeships for young people should involve ‘at least 20% off</w:t>
      </w:r>
      <w:r w:rsidR="000E1341" w:rsidRPr="4F1C4167">
        <w:rPr>
          <w:rFonts w:ascii="Calibri" w:hAnsi="Calibri" w:cs="Calibri"/>
        </w:rPr>
        <w:t xml:space="preserve"> </w:t>
      </w:r>
      <w:r w:rsidRPr="4F1C4167">
        <w:rPr>
          <w:rFonts w:ascii="Calibri" w:hAnsi="Calibri" w:cs="Calibri"/>
        </w:rPr>
        <w:t>the</w:t>
      </w:r>
      <w:r w:rsidR="000E1341" w:rsidRPr="4F1C4167">
        <w:rPr>
          <w:rFonts w:ascii="Calibri" w:hAnsi="Calibri" w:cs="Calibri"/>
        </w:rPr>
        <w:t xml:space="preserve"> </w:t>
      </w:r>
      <w:r w:rsidRPr="4F1C4167">
        <w:rPr>
          <w:rFonts w:ascii="Calibri" w:hAnsi="Calibri" w:cs="Calibri"/>
        </w:rPr>
        <w:t xml:space="preserve">job learning of knowledge (in a college or private training provider)’. Concerns around the allocation of meaningful off-site training are raised by a </w:t>
      </w:r>
      <w:r w:rsidR="4F3EFE6F" w:rsidRPr="4F1C4167">
        <w:rPr>
          <w:rFonts w:ascii="Calibri" w:hAnsi="Calibri" w:cs="Calibri"/>
        </w:rPr>
        <w:t>few</w:t>
      </w:r>
      <w:r w:rsidRPr="4F1C4167">
        <w:rPr>
          <w:rFonts w:ascii="Calibri" w:hAnsi="Calibri" w:cs="Calibri"/>
        </w:rPr>
        <w:t xml:space="preserve"> different authors. For example, Brockman et al. (2020) and Richmond and Regan (2022) describe </w:t>
      </w:r>
      <w:bookmarkStart w:id="44" w:name="_Int_THtwXKAZ"/>
      <w:r w:rsidRPr="4F1C4167">
        <w:rPr>
          <w:rFonts w:ascii="Calibri" w:hAnsi="Calibri" w:cs="Calibri"/>
        </w:rPr>
        <w:t>different ways</w:t>
      </w:r>
      <w:bookmarkEnd w:id="44"/>
      <w:r w:rsidRPr="4F1C4167">
        <w:rPr>
          <w:rFonts w:ascii="Calibri" w:hAnsi="Calibri" w:cs="Calibri"/>
        </w:rPr>
        <w:t xml:space="preserve"> in which employers find inventive ways of counting on the job activities as contributing to the 20% off the job allocation. This has resulted in more than half of apprentices not receivin</w:t>
      </w:r>
      <w:bookmarkStart w:id="45" w:name="_Int_CdU9xWBW"/>
      <w:r w:rsidRPr="4F1C4167">
        <w:rPr>
          <w:rFonts w:ascii="Calibri" w:hAnsi="Calibri" w:cs="Calibri"/>
        </w:rPr>
        <w:t xml:space="preserve">g </w:t>
      </w:r>
      <w:bookmarkStart w:id="46" w:name="_Int_YVPPG1K0"/>
      <w:proofErr w:type="gramStart"/>
      <w:r w:rsidRPr="4F1C4167">
        <w:rPr>
          <w:rFonts w:ascii="Calibri" w:hAnsi="Calibri" w:cs="Calibri"/>
        </w:rPr>
        <w:t>the</w:t>
      </w:r>
      <w:bookmarkEnd w:id="45"/>
      <w:r w:rsidRPr="4F1C4167">
        <w:rPr>
          <w:rFonts w:ascii="Calibri" w:hAnsi="Calibri" w:cs="Calibri"/>
        </w:rPr>
        <w:t>ir</w:t>
      </w:r>
      <w:bookmarkEnd w:id="46"/>
      <w:proofErr w:type="gramEnd"/>
      <w:r w:rsidRPr="4F1C4167">
        <w:rPr>
          <w:rFonts w:ascii="Calibri" w:hAnsi="Calibri" w:cs="Calibri"/>
        </w:rPr>
        <w:t xml:space="preserve"> off the job training entitlement and 15% of apprentices receiving no off the job training at all (Field, 2023; NAO, 2019). </w:t>
      </w:r>
    </w:p>
    <w:p w14:paraId="0A54F7A9" w14:textId="760E4F2A" w:rsidR="003D2E8E" w:rsidRPr="00466507" w:rsidRDefault="003D2E8E" w:rsidP="00F21C79">
      <w:pPr>
        <w:spacing w:after="240" w:line="300" w:lineRule="auto"/>
        <w:rPr>
          <w:rFonts w:ascii="Calibri" w:hAnsi="Calibri" w:cs="Calibri"/>
        </w:rPr>
      </w:pPr>
      <w:r w:rsidRPr="5B7DBB4A">
        <w:rPr>
          <w:rFonts w:ascii="Calibri" w:hAnsi="Calibri" w:cs="Calibri"/>
        </w:rPr>
        <w:t>The National Audit Office review of apprenticeships raised the fact that apprentices are not receiving their statutory of</w:t>
      </w:r>
      <w:r w:rsidR="0082293E">
        <w:rPr>
          <w:rFonts w:ascii="Calibri" w:hAnsi="Calibri" w:cs="Calibri"/>
        </w:rPr>
        <w:t>f</w:t>
      </w:r>
      <w:r w:rsidRPr="5B7DBB4A">
        <w:rPr>
          <w:rFonts w:ascii="Calibri" w:hAnsi="Calibri" w:cs="Calibri"/>
        </w:rPr>
        <w:t xml:space="preserve"> the job training entitlement as a point of significant concern (NAO, 2019). Similarly, </w:t>
      </w:r>
      <w:r w:rsidR="2AD1AD40" w:rsidRPr="5B7DBB4A">
        <w:rPr>
          <w:rFonts w:ascii="Calibri" w:hAnsi="Calibri" w:cs="Calibri"/>
        </w:rPr>
        <w:t>many</w:t>
      </w:r>
      <w:r w:rsidRPr="5B7DBB4A">
        <w:rPr>
          <w:rFonts w:ascii="Calibri" w:hAnsi="Calibri" w:cs="Calibri"/>
        </w:rPr>
        <w:t xml:space="preserve"> reports and studies specifically address this issue, highlighting, for example, how even when </w:t>
      </w:r>
      <w:r w:rsidR="008C5289" w:rsidRPr="5B7DBB4A">
        <w:rPr>
          <w:rFonts w:ascii="Calibri" w:hAnsi="Calibri" w:cs="Calibri"/>
        </w:rPr>
        <w:t>off-site</w:t>
      </w:r>
      <w:r w:rsidRPr="5B7DBB4A">
        <w:rPr>
          <w:rFonts w:ascii="Calibri" w:hAnsi="Calibri" w:cs="Calibri"/>
        </w:rPr>
        <w:t xml:space="preserve"> training is offered, it often simply t</w:t>
      </w:r>
      <w:r w:rsidR="008C5289" w:rsidRPr="5B7DBB4A">
        <w:rPr>
          <w:rFonts w:ascii="Calibri" w:hAnsi="Calibri" w:cs="Calibri"/>
        </w:rPr>
        <w:t>ook</w:t>
      </w:r>
      <w:r w:rsidRPr="5B7DBB4A">
        <w:rPr>
          <w:rFonts w:ascii="Calibri" w:hAnsi="Calibri" w:cs="Calibri"/>
        </w:rPr>
        <w:t xml:space="preserve"> the form of self-study or online learning (e.g</w:t>
      </w:r>
      <w:r w:rsidR="559A2389" w:rsidRPr="5B7DBB4A">
        <w:rPr>
          <w:rFonts w:ascii="Calibri" w:hAnsi="Calibri" w:cs="Calibri"/>
        </w:rPr>
        <w:t>.,</w:t>
      </w:r>
      <w:r w:rsidRPr="5B7DBB4A">
        <w:rPr>
          <w:rFonts w:ascii="Calibri" w:hAnsi="Calibri" w:cs="Calibri"/>
        </w:rPr>
        <w:t xml:space="preserve"> Brockman et al, 2020). </w:t>
      </w:r>
    </w:p>
    <w:p w14:paraId="78ADBCB2" w14:textId="350B6C3E" w:rsidR="003D2E8E" w:rsidRPr="00466507" w:rsidRDefault="003D2E8E" w:rsidP="00F21C79">
      <w:pPr>
        <w:spacing w:after="240" w:line="300" w:lineRule="auto"/>
        <w:rPr>
          <w:rFonts w:ascii="Calibri" w:hAnsi="Calibri" w:cs="Calibri"/>
        </w:rPr>
      </w:pPr>
      <w:r w:rsidRPr="00466507">
        <w:rPr>
          <w:rFonts w:ascii="Calibri" w:hAnsi="Calibri" w:cs="Calibri"/>
        </w:rPr>
        <w:t>Most of these studies do not address issues related to EPA. However, Field (2023) dr</w:t>
      </w:r>
      <w:r w:rsidR="008C5289">
        <w:rPr>
          <w:rFonts w:ascii="Calibri" w:hAnsi="Calibri" w:cs="Calibri"/>
        </w:rPr>
        <w:t>ew</w:t>
      </w:r>
      <w:r w:rsidRPr="00466507">
        <w:rPr>
          <w:rFonts w:ascii="Calibri" w:hAnsi="Calibri" w:cs="Calibri"/>
        </w:rPr>
        <w:t xml:space="preserve"> some connection between the tensions between off</w:t>
      </w:r>
      <w:r w:rsidR="00B11F21" w:rsidRPr="00466507">
        <w:rPr>
          <w:rFonts w:ascii="Calibri" w:hAnsi="Calibri" w:cs="Calibri"/>
        </w:rPr>
        <w:t>-</w:t>
      </w:r>
      <w:r w:rsidRPr="00466507">
        <w:rPr>
          <w:rFonts w:ascii="Calibri" w:hAnsi="Calibri" w:cs="Calibri"/>
        </w:rPr>
        <w:t>site entitlement, poor employer practices, and the role that EPA plays in curriculum design</w:t>
      </w:r>
      <w:r w:rsidR="053B8382" w:rsidRPr="327EA636">
        <w:rPr>
          <w:rFonts w:ascii="Calibri" w:hAnsi="Calibri" w:cs="Calibri"/>
        </w:rPr>
        <w:t>,</w:t>
      </w:r>
      <w:r w:rsidRPr="00466507">
        <w:rPr>
          <w:rFonts w:ascii="Calibri" w:hAnsi="Calibri" w:cs="Calibri"/>
        </w:rPr>
        <w:t xml:space="preserve"> teaching</w:t>
      </w:r>
      <w:r w:rsidR="053B8382" w:rsidRPr="327EA636">
        <w:rPr>
          <w:rFonts w:ascii="Calibri" w:hAnsi="Calibri" w:cs="Calibri"/>
        </w:rPr>
        <w:t>,</w:t>
      </w:r>
      <w:r w:rsidRPr="00466507">
        <w:rPr>
          <w:rFonts w:ascii="Calibri" w:hAnsi="Calibri" w:cs="Calibri"/>
        </w:rPr>
        <w:t xml:space="preserve"> and learning. He point</w:t>
      </w:r>
      <w:r w:rsidR="008C5289">
        <w:rPr>
          <w:rFonts w:ascii="Calibri" w:hAnsi="Calibri" w:cs="Calibri"/>
        </w:rPr>
        <w:t>ed</w:t>
      </w:r>
      <w:r w:rsidRPr="00466507">
        <w:rPr>
          <w:rFonts w:ascii="Calibri" w:hAnsi="Calibri" w:cs="Calibri"/>
        </w:rPr>
        <w:t xml:space="preserve"> out that a combination of on the job and off the job learning </w:t>
      </w:r>
      <w:r w:rsidR="008C5289">
        <w:rPr>
          <w:rFonts w:ascii="Calibri" w:hAnsi="Calibri" w:cs="Calibri"/>
        </w:rPr>
        <w:t>wa</w:t>
      </w:r>
      <w:r w:rsidRPr="00466507">
        <w:rPr>
          <w:rFonts w:ascii="Calibri" w:hAnsi="Calibri" w:cs="Calibri"/>
        </w:rPr>
        <w:t xml:space="preserve">s internationally </w:t>
      </w:r>
      <w:proofErr w:type="spellStart"/>
      <w:r w:rsidRPr="00466507">
        <w:rPr>
          <w:rFonts w:ascii="Calibri" w:hAnsi="Calibri" w:cs="Calibri"/>
        </w:rPr>
        <w:t>recognised</w:t>
      </w:r>
      <w:proofErr w:type="spellEnd"/>
      <w:r w:rsidRPr="00466507">
        <w:rPr>
          <w:rFonts w:ascii="Calibri" w:hAnsi="Calibri" w:cs="Calibri"/>
        </w:rPr>
        <w:t xml:space="preserve"> as best practice</w:t>
      </w:r>
      <w:r w:rsidR="00FE0CDC" w:rsidRPr="00466507">
        <w:rPr>
          <w:rFonts w:ascii="Calibri" w:hAnsi="Calibri" w:cs="Calibri"/>
        </w:rPr>
        <w:t>. It is theoretically</w:t>
      </w:r>
      <w:r w:rsidRPr="00466507">
        <w:rPr>
          <w:rFonts w:ascii="Calibri" w:hAnsi="Calibri" w:cs="Calibri"/>
        </w:rPr>
        <w:t xml:space="preserve"> built into current apprenticeships</w:t>
      </w:r>
      <w:r w:rsidR="00FE0CDC" w:rsidRPr="00466507">
        <w:rPr>
          <w:rFonts w:ascii="Calibri" w:hAnsi="Calibri" w:cs="Calibri"/>
        </w:rPr>
        <w:t xml:space="preserve"> in England</w:t>
      </w:r>
      <w:r w:rsidRPr="00466507">
        <w:rPr>
          <w:rFonts w:ascii="Calibri" w:hAnsi="Calibri" w:cs="Calibri"/>
        </w:rPr>
        <w:t>. However, the fact that poor curricula</w:t>
      </w:r>
      <w:r w:rsidR="0082293E">
        <w:rPr>
          <w:rFonts w:ascii="Calibri" w:hAnsi="Calibri" w:cs="Calibri"/>
        </w:rPr>
        <w:t>r</w:t>
      </w:r>
      <w:r w:rsidRPr="00466507">
        <w:rPr>
          <w:rFonts w:ascii="Calibri" w:hAnsi="Calibri" w:cs="Calibri"/>
        </w:rPr>
        <w:t xml:space="preserve"> practices and failure to provide apprentices with meaningful off the job learning opportunities can be, in part, viewed as a washback effect from the introduction of EPA. The fact that the underpinning logic of EPA renders the approach to learning, curriculum design, and training entitlement </w:t>
      </w:r>
      <w:bookmarkStart w:id="47" w:name="_Int_5t1W8dqE"/>
      <w:r w:rsidRPr="00466507">
        <w:rPr>
          <w:rFonts w:ascii="Calibri" w:hAnsi="Calibri" w:cs="Calibri"/>
        </w:rPr>
        <w:t>largely irrelevant</w:t>
      </w:r>
      <w:bookmarkEnd w:id="47"/>
      <w:r w:rsidRPr="00466507">
        <w:rPr>
          <w:rFonts w:ascii="Calibri" w:hAnsi="Calibri" w:cs="Calibri"/>
        </w:rPr>
        <w:t xml:space="preserve"> means that poor practice by employers and training providers are not picked up or appropriately </w:t>
      </w:r>
      <w:r w:rsidRPr="00466507">
        <w:rPr>
          <w:rFonts w:ascii="Calibri" w:hAnsi="Calibri" w:cs="Calibri"/>
        </w:rPr>
        <w:lastRenderedPageBreak/>
        <w:t>challenged. In fact, the logic of EPA can be seen as encouraging poor training practice (Field, 2023).</w:t>
      </w:r>
    </w:p>
    <w:p w14:paraId="0C21998F" w14:textId="78239EB1" w:rsidR="00E87203" w:rsidRPr="00466507" w:rsidRDefault="003D2E8E" w:rsidP="00F21C79">
      <w:pPr>
        <w:spacing w:after="240" w:line="300" w:lineRule="auto"/>
        <w:rPr>
          <w:rFonts w:ascii="Calibri" w:hAnsi="Calibri" w:cs="Calibri"/>
        </w:rPr>
      </w:pPr>
      <w:r w:rsidRPr="00466507">
        <w:rPr>
          <w:rFonts w:ascii="Calibri" w:hAnsi="Calibri" w:cs="Calibri"/>
        </w:rPr>
        <w:t xml:space="preserve">Lillis and </w:t>
      </w:r>
      <w:proofErr w:type="spellStart"/>
      <w:r w:rsidRPr="00466507">
        <w:rPr>
          <w:rFonts w:ascii="Calibri" w:hAnsi="Calibri" w:cs="Calibri"/>
        </w:rPr>
        <w:t>Varet</w:t>
      </w:r>
      <w:r w:rsidR="00663B36">
        <w:rPr>
          <w:rFonts w:ascii="Calibri" w:hAnsi="Calibri" w:cs="Calibri" w:hint="eastAsia"/>
        </w:rPr>
        <w:t>t</w:t>
      </w:r>
      <w:r w:rsidRPr="00466507">
        <w:rPr>
          <w:rFonts w:ascii="Calibri" w:hAnsi="Calibri" w:cs="Calibri"/>
        </w:rPr>
        <w:t>o</w:t>
      </w:r>
      <w:proofErr w:type="spellEnd"/>
      <w:r w:rsidRPr="00466507">
        <w:rPr>
          <w:rFonts w:ascii="Calibri" w:hAnsi="Calibri" w:cs="Calibri"/>
        </w:rPr>
        <w:t xml:space="preserve"> (2020) raise</w:t>
      </w:r>
      <w:r w:rsidR="008C5289">
        <w:rPr>
          <w:rFonts w:ascii="Calibri" w:hAnsi="Calibri" w:cs="Calibri"/>
        </w:rPr>
        <w:t>d</w:t>
      </w:r>
      <w:r w:rsidRPr="00466507">
        <w:rPr>
          <w:rFonts w:ascii="Calibri" w:hAnsi="Calibri" w:cs="Calibri"/>
        </w:rPr>
        <w:t xml:space="preserve"> a similar concern arguing that DfE “quality improvement” priority actions for </w:t>
      </w:r>
      <w:proofErr w:type="spellStart"/>
      <w:r w:rsidRPr="00466507">
        <w:rPr>
          <w:rFonts w:ascii="Calibri" w:hAnsi="Calibri" w:cs="Calibri"/>
        </w:rPr>
        <w:t>IfATE</w:t>
      </w:r>
      <w:proofErr w:type="spellEnd"/>
      <w:r w:rsidRPr="00466507">
        <w:rPr>
          <w:rFonts w:ascii="Calibri" w:hAnsi="Calibri" w:cs="Calibri"/>
        </w:rPr>
        <w:t xml:space="preserve"> are concerned solely with its mission and procedures in relation to the continuous improvement of EPA, and not the quality improvement of teaching or learning. There are, they argue, in fact, no mechanisms described in </w:t>
      </w:r>
      <w:proofErr w:type="spellStart"/>
      <w:r w:rsidRPr="00466507">
        <w:rPr>
          <w:rFonts w:ascii="Calibri" w:hAnsi="Calibri" w:cs="Calibri"/>
        </w:rPr>
        <w:t>IfATE</w:t>
      </w:r>
      <w:proofErr w:type="spellEnd"/>
      <w:r w:rsidRPr="00466507">
        <w:rPr>
          <w:rFonts w:ascii="Calibri" w:hAnsi="Calibri" w:cs="Calibri"/>
        </w:rPr>
        <w:t xml:space="preserve"> documents which address how the quality of apprenticeship provision might be improved, other than subtractive actions, such as the weeding out of inadequate apprenticeship providers by the ESFA (DfE, 2018a</w:t>
      </w:r>
      <w:r w:rsidR="001C065F">
        <w:rPr>
          <w:rFonts w:ascii="Calibri" w:hAnsi="Calibri" w:cs="Calibri" w:hint="eastAsia"/>
        </w:rPr>
        <w:t xml:space="preserve">, </w:t>
      </w:r>
      <w:r w:rsidRPr="00466507">
        <w:rPr>
          <w:rFonts w:ascii="Calibri" w:hAnsi="Calibri" w:cs="Calibri"/>
        </w:rPr>
        <w:t xml:space="preserve">2018b). </w:t>
      </w:r>
    </w:p>
    <w:p w14:paraId="66FFC5AB" w14:textId="77777777" w:rsidR="001F123C" w:rsidRPr="00466507" w:rsidRDefault="001F123C" w:rsidP="00A95370">
      <w:pPr>
        <w:spacing w:after="120" w:line="300" w:lineRule="auto"/>
        <w:rPr>
          <w:rFonts w:ascii="Calibri" w:hAnsi="Calibri" w:cs="Calibri"/>
        </w:rPr>
      </w:pPr>
    </w:p>
    <w:p w14:paraId="29017E19" w14:textId="258D7897" w:rsidR="009B3975" w:rsidRPr="005B000A" w:rsidRDefault="003D2E8E" w:rsidP="005A3E63">
      <w:pPr>
        <w:pStyle w:val="Heading2"/>
      </w:pPr>
      <w:bookmarkStart w:id="48" w:name="_Toc162431374"/>
      <w:r w:rsidRPr="005B000A">
        <w:t>2</w:t>
      </w:r>
      <w:r w:rsidR="00AC124F">
        <w:rPr>
          <w:rFonts w:hint="eastAsia"/>
          <w:lang w:eastAsia="zh-CN"/>
        </w:rPr>
        <w:t>.</w:t>
      </w:r>
      <w:r w:rsidRPr="005B000A">
        <w:t xml:space="preserve"> </w:t>
      </w:r>
      <w:r w:rsidR="008019D3" w:rsidRPr="005B000A">
        <w:t xml:space="preserve">Assessment structures </w:t>
      </w:r>
      <w:r w:rsidR="00876108" w:rsidRPr="005B000A">
        <w:t>and the assessment market</w:t>
      </w:r>
      <w:bookmarkEnd w:id="48"/>
    </w:p>
    <w:p w14:paraId="4CB87052" w14:textId="6D7DD64C" w:rsidR="00C86E14" w:rsidRPr="00DE0008" w:rsidRDefault="002B5057" w:rsidP="00F21C79">
      <w:pPr>
        <w:pStyle w:val="ListParagraph"/>
        <w:spacing w:after="240" w:line="300" w:lineRule="auto"/>
        <w:ind w:left="0"/>
        <w:rPr>
          <w:rFonts w:ascii="Calibri" w:hAnsi="Calibri" w:cs="Calibri"/>
          <w:lang w:eastAsia="en-GB"/>
        </w:rPr>
      </w:pPr>
      <w:r w:rsidRPr="00DE0008">
        <w:rPr>
          <w:rFonts w:ascii="Calibri" w:hAnsi="Calibri" w:cs="Calibri"/>
          <w:lang w:eastAsia="en-GB"/>
        </w:rPr>
        <w:t xml:space="preserve">Apprenticeships operate within a complex matrix of responsibilities and accountability. The </w:t>
      </w:r>
      <w:r w:rsidR="00B97A99" w:rsidRPr="00DE0008">
        <w:rPr>
          <w:rFonts w:ascii="Calibri" w:hAnsi="Calibri" w:cs="Calibri"/>
          <w:lang w:eastAsia="en-GB"/>
        </w:rPr>
        <w:t xml:space="preserve">division </w:t>
      </w:r>
      <w:r w:rsidRPr="00DE0008">
        <w:rPr>
          <w:rFonts w:ascii="Calibri" w:hAnsi="Calibri" w:cs="Calibri"/>
          <w:lang w:eastAsia="en-GB"/>
        </w:rPr>
        <w:t>of responsibilities result</w:t>
      </w:r>
      <w:r w:rsidR="00B97A99" w:rsidRPr="00DE0008">
        <w:rPr>
          <w:rFonts w:ascii="Calibri" w:hAnsi="Calibri" w:cs="Calibri"/>
          <w:lang w:eastAsia="en-GB"/>
        </w:rPr>
        <w:t>s</w:t>
      </w:r>
      <w:r w:rsidRPr="00DE0008">
        <w:rPr>
          <w:rFonts w:ascii="Calibri" w:hAnsi="Calibri" w:cs="Calibri"/>
          <w:lang w:eastAsia="en-GB"/>
        </w:rPr>
        <w:t xml:space="preserve"> in a densely bureaucratic model of assessment roles</w:t>
      </w:r>
      <w:r w:rsidR="00B97A99" w:rsidRPr="00DE0008">
        <w:rPr>
          <w:rFonts w:ascii="Calibri" w:hAnsi="Calibri" w:cs="Calibri"/>
          <w:lang w:eastAsia="en-GB"/>
        </w:rPr>
        <w:t>. We found little independent research into the functioning of this model, which is an international outlier in having such complex quality assurance and control structures.</w:t>
      </w:r>
      <w:r w:rsidR="00195605" w:rsidRPr="00DE0008">
        <w:rPr>
          <w:rFonts w:ascii="Calibri" w:hAnsi="Calibri" w:cs="Calibri"/>
          <w:lang w:eastAsia="en-GB"/>
        </w:rPr>
        <w:t xml:space="preserve"> However, in this section we highlight some of the </w:t>
      </w:r>
      <w:r w:rsidR="00FB2877" w:rsidRPr="00DE0008">
        <w:rPr>
          <w:rFonts w:ascii="Calibri" w:hAnsi="Calibri" w:cs="Calibri"/>
          <w:lang w:eastAsia="en-GB"/>
        </w:rPr>
        <w:t xml:space="preserve">relevant </w:t>
      </w:r>
      <w:r w:rsidR="007F4734" w:rsidRPr="00DE0008">
        <w:rPr>
          <w:rFonts w:ascii="Calibri" w:hAnsi="Calibri" w:cs="Calibri"/>
          <w:lang w:eastAsia="en-GB"/>
        </w:rPr>
        <w:t>literature that demonstrates this complexity and some of the implications for EPA.</w:t>
      </w:r>
    </w:p>
    <w:p w14:paraId="51CA5302" w14:textId="1D65D269" w:rsidR="00AE34B6" w:rsidRPr="000C7F50" w:rsidRDefault="00F06B60" w:rsidP="00A95370">
      <w:pPr>
        <w:pStyle w:val="Heading3"/>
        <w:spacing w:before="120" w:after="120" w:line="300" w:lineRule="auto"/>
        <w:rPr>
          <w:rFonts w:ascii="Calibri" w:hAnsi="Calibri" w:cs="Calibri"/>
        </w:rPr>
      </w:pPr>
      <w:r w:rsidRPr="000C7F50">
        <w:rPr>
          <w:rFonts w:ascii="Calibri" w:hAnsi="Calibri" w:cs="Calibri"/>
        </w:rPr>
        <w:t xml:space="preserve">2.1 </w:t>
      </w:r>
      <w:r w:rsidR="00116884" w:rsidRPr="000C7F50">
        <w:rPr>
          <w:rFonts w:ascii="Calibri" w:hAnsi="Calibri" w:cs="Calibri"/>
        </w:rPr>
        <w:t>Complexity in the shape of the market.</w:t>
      </w:r>
    </w:p>
    <w:p w14:paraId="35027F2B" w14:textId="483D9B34" w:rsidR="00CB20E0" w:rsidRPr="00DE0008" w:rsidRDefault="00CB20E0" w:rsidP="00F21C79">
      <w:pPr>
        <w:spacing w:after="240" w:line="300" w:lineRule="auto"/>
        <w:rPr>
          <w:rFonts w:ascii="Calibri" w:hAnsi="Calibri" w:cs="Calibri"/>
        </w:rPr>
      </w:pPr>
      <w:r w:rsidRPr="2EDE2BF2">
        <w:rPr>
          <w:rFonts w:ascii="Calibri" w:hAnsi="Calibri" w:cs="Calibri"/>
        </w:rPr>
        <w:t xml:space="preserve">Statistics for 2022-2023 showed that there were 121 awarding </w:t>
      </w:r>
      <w:proofErr w:type="spellStart"/>
      <w:r w:rsidRPr="2EDE2BF2">
        <w:rPr>
          <w:rFonts w:ascii="Calibri" w:hAnsi="Calibri" w:cs="Calibri"/>
        </w:rPr>
        <w:t>organisations</w:t>
      </w:r>
      <w:proofErr w:type="spellEnd"/>
      <w:r w:rsidRPr="2EDE2BF2">
        <w:rPr>
          <w:rFonts w:ascii="Calibri" w:hAnsi="Calibri" w:cs="Calibri"/>
        </w:rPr>
        <w:t xml:space="preserve"> offering end point assessments who were regulated by </w:t>
      </w:r>
      <w:proofErr w:type="spellStart"/>
      <w:r w:rsidRPr="2EDE2BF2">
        <w:rPr>
          <w:rFonts w:ascii="Calibri" w:hAnsi="Calibri" w:cs="Calibri"/>
        </w:rPr>
        <w:t>Ofqual</w:t>
      </w:r>
      <w:proofErr w:type="spellEnd"/>
      <w:r w:rsidRPr="2EDE2BF2">
        <w:rPr>
          <w:rFonts w:ascii="Calibri" w:hAnsi="Calibri" w:cs="Calibri"/>
        </w:rPr>
        <w:t xml:space="preserve">, with </w:t>
      </w:r>
      <w:r w:rsidR="71D2FBE8" w:rsidRPr="0ACF5490">
        <w:rPr>
          <w:rFonts w:ascii="Calibri" w:hAnsi="Calibri" w:cs="Calibri"/>
        </w:rPr>
        <w:t>most</w:t>
      </w:r>
      <w:r w:rsidRPr="2EDE2BF2">
        <w:rPr>
          <w:rFonts w:ascii="Calibri" w:hAnsi="Calibri" w:cs="Calibri"/>
        </w:rPr>
        <w:t xml:space="preserve"> learners passing at first attempt </w:t>
      </w:r>
      <w:r w:rsidR="49CE5C3E" w:rsidRPr="2EDE2BF2">
        <w:rPr>
          <w:rFonts w:ascii="Calibri" w:hAnsi="Calibri" w:cs="Calibri"/>
        </w:rPr>
        <w:t>(Figure 2</w:t>
      </w:r>
      <w:r w:rsidRPr="2EDE2BF2">
        <w:rPr>
          <w:rFonts w:ascii="Calibri" w:hAnsi="Calibri" w:cs="Calibri"/>
        </w:rPr>
        <w:t>).</w:t>
      </w:r>
      <w:r w:rsidRPr="00DE0008">
        <w:rPr>
          <w:rFonts w:ascii="Calibri" w:hAnsi="Calibri" w:cs="Calibri"/>
        </w:rPr>
        <w:t xml:space="preserve"> Over 100,000 candidates completed all the end point assessments required for an apprenticeship and the most popular sector was Business and Administration, with over 30,000 EPAs being taken successfully in that subject. The Department for Education announced that the budget for apprenticeships will exceed £2.7bn in 24-25 (</w:t>
      </w:r>
      <w:r w:rsidR="00A34A46">
        <w:rPr>
          <w:rFonts w:ascii="Calibri" w:hAnsi="Calibri" w:cs="Calibri" w:hint="eastAsia"/>
        </w:rPr>
        <w:t>Camden</w:t>
      </w:r>
      <w:r w:rsidRPr="00DE0008">
        <w:rPr>
          <w:rFonts w:ascii="Calibri" w:hAnsi="Calibri" w:cs="Calibri"/>
        </w:rPr>
        <w:t xml:space="preserve">, 2024). The number of Further Education and skills providers funded to offer apprenticeships in 2023 was 1,385 (Ofsted, 2023). Ofsted’s inspections of apprenticeship training providers have been more </w:t>
      </w:r>
      <w:proofErr w:type="spellStart"/>
      <w:r w:rsidRPr="00DE0008">
        <w:rPr>
          <w:rFonts w:ascii="Calibri" w:hAnsi="Calibri" w:cs="Calibri"/>
        </w:rPr>
        <w:t>favourable</w:t>
      </w:r>
      <w:proofErr w:type="spellEnd"/>
      <w:r w:rsidRPr="00DE0008">
        <w:rPr>
          <w:rFonts w:ascii="Calibri" w:hAnsi="Calibri" w:cs="Calibri"/>
        </w:rPr>
        <w:t xml:space="preserve"> in recent years, with 76% being deemed good or outstanding in 2022-2023 compared with only half in 2016-2017 (</w:t>
      </w:r>
      <w:r w:rsidR="00370C11">
        <w:rPr>
          <w:rFonts w:ascii="Calibri" w:hAnsi="Calibri" w:cs="Calibri" w:hint="eastAsia"/>
        </w:rPr>
        <w:t>NAO</w:t>
      </w:r>
      <w:r w:rsidRPr="00DE0008">
        <w:rPr>
          <w:rFonts w:ascii="Calibri" w:hAnsi="Calibri" w:cs="Calibri"/>
        </w:rPr>
        <w:t xml:space="preserve">, 2019). </w:t>
      </w:r>
    </w:p>
    <w:p w14:paraId="4237759F" w14:textId="77777777" w:rsidR="00DE0008" w:rsidRDefault="00DE0008" w:rsidP="00A95370">
      <w:pPr>
        <w:spacing w:after="120" w:line="300" w:lineRule="auto"/>
        <w:rPr>
          <w:rFonts w:ascii="Calibri" w:hAnsi="Calibri" w:cs="Calibri"/>
        </w:rPr>
      </w:pPr>
    </w:p>
    <w:p w14:paraId="0F91B03C" w14:textId="77777777" w:rsidR="001307AD" w:rsidRDefault="001307AD" w:rsidP="00B36ED6">
      <w:pPr>
        <w:pStyle w:val="Caption"/>
      </w:pPr>
      <w:bookmarkStart w:id="49" w:name="_Toc162390452"/>
    </w:p>
    <w:p w14:paraId="41303C02" w14:textId="77777777" w:rsidR="001307AD" w:rsidRDefault="001307AD" w:rsidP="00B36ED6">
      <w:pPr>
        <w:pStyle w:val="Caption"/>
      </w:pPr>
    </w:p>
    <w:p w14:paraId="72E08906" w14:textId="77777777" w:rsidR="001307AD" w:rsidRDefault="001307AD" w:rsidP="00B36ED6">
      <w:pPr>
        <w:pStyle w:val="Caption"/>
      </w:pPr>
    </w:p>
    <w:p w14:paraId="14DA723C" w14:textId="727AFA48" w:rsidR="00DE0008" w:rsidRPr="00DE0008" w:rsidRDefault="00DE0008" w:rsidP="00B36ED6">
      <w:pPr>
        <w:pStyle w:val="Caption"/>
      </w:pPr>
      <w:r w:rsidRPr="00DE0008">
        <w:lastRenderedPageBreak/>
        <w:t xml:space="preserve">Figure </w:t>
      </w:r>
      <w:r w:rsidR="00256879">
        <w:fldChar w:fldCharType="begin"/>
      </w:r>
      <w:r w:rsidR="00256879">
        <w:instrText xml:space="preserve"> SEQ Figure \* ARABIC </w:instrText>
      </w:r>
      <w:r w:rsidR="00256879">
        <w:fldChar w:fldCharType="separate"/>
      </w:r>
      <w:r w:rsidR="006A4ADE">
        <w:rPr>
          <w:noProof/>
        </w:rPr>
        <w:t>2</w:t>
      </w:r>
      <w:r w:rsidR="00256879">
        <w:rPr>
          <w:noProof/>
        </w:rPr>
        <w:fldChar w:fldCharType="end"/>
      </w:r>
      <w:r w:rsidRPr="00DE0008">
        <w:t xml:space="preserve"> Apprenticeship statistics</w:t>
      </w:r>
      <w:bookmarkEnd w:id="49"/>
    </w:p>
    <w:p w14:paraId="03803320" w14:textId="77777777" w:rsidR="00CB20E0" w:rsidRPr="005B000A" w:rsidRDefault="00CB20E0" w:rsidP="00A95370">
      <w:pPr>
        <w:spacing w:after="120" w:line="300" w:lineRule="auto"/>
        <w:jc w:val="center"/>
        <w:rPr>
          <w:rFonts w:ascii="Calibri" w:hAnsi="Calibri" w:cs="Calibri"/>
          <w:color w:val="0070C0"/>
        </w:rPr>
      </w:pPr>
      <w:r w:rsidRPr="005B000A">
        <w:rPr>
          <w:rFonts w:ascii="Calibri" w:hAnsi="Calibri" w:cs="Calibri"/>
          <w:noProof/>
          <w:color w:val="0070C0"/>
        </w:rPr>
        <w:drawing>
          <wp:inline distT="0" distB="0" distL="0" distR="0" wp14:anchorId="7A055717" wp14:editId="0130C231">
            <wp:extent cx="4238940" cy="1636362"/>
            <wp:effectExtent l="0" t="0" r="0" b="0"/>
            <wp:docPr id="1394017768" name="Picture 2" descr="A comparison of two people with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17768" name="Picture 2" descr="A comparison of two people with a sta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38940" cy="1636362"/>
                    </a:xfrm>
                    <a:prstGeom prst="rect">
                      <a:avLst/>
                    </a:prstGeom>
                  </pic:spPr>
                </pic:pic>
              </a:graphicData>
            </a:graphic>
          </wp:inline>
        </w:drawing>
      </w:r>
    </w:p>
    <w:p w14:paraId="6835FBAF" w14:textId="77777777" w:rsidR="00CB20E0" w:rsidRPr="005B000A" w:rsidRDefault="00CB20E0" w:rsidP="00A95370">
      <w:pPr>
        <w:spacing w:after="120" w:line="300" w:lineRule="auto"/>
        <w:jc w:val="center"/>
        <w:rPr>
          <w:rFonts w:ascii="Calibri" w:hAnsi="Calibri" w:cs="Calibri"/>
          <w:sz w:val="21"/>
          <w:szCs w:val="21"/>
        </w:rPr>
      </w:pPr>
      <w:r w:rsidRPr="005B000A">
        <w:rPr>
          <w:rFonts w:ascii="Calibri" w:hAnsi="Calibri" w:cs="Calibri"/>
          <w:sz w:val="21"/>
          <w:szCs w:val="21"/>
        </w:rPr>
        <w:t xml:space="preserve">Source: </w:t>
      </w:r>
      <w:proofErr w:type="spellStart"/>
      <w:r w:rsidRPr="005B000A">
        <w:rPr>
          <w:rFonts w:ascii="Calibri" w:hAnsi="Calibri" w:cs="Calibri"/>
          <w:sz w:val="21"/>
          <w:szCs w:val="21"/>
        </w:rPr>
        <w:t>Ofqual</w:t>
      </w:r>
      <w:proofErr w:type="spellEnd"/>
      <w:r w:rsidRPr="005B000A">
        <w:rPr>
          <w:rFonts w:ascii="Calibri" w:hAnsi="Calibri" w:cs="Calibri"/>
          <w:sz w:val="21"/>
          <w:szCs w:val="21"/>
        </w:rPr>
        <w:t xml:space="preserve"> (2023a)</w:t>
      </w:r>
    </w:p>
    <w:p w14:paraId="5E9300BA" w14:textId="77777777" w:rsidR="00A65B78" w:rsidRPr="00DE0008" w:rsidRDefault="00A65B78" w:rsidP="00A95370">
      <w:pPr>
        <w:spacing w:after="120" w:line="300" w:lineRule="auto"/>
        <w:rPr>
          <w:rFonts w:ascii="Calibri" w:hAnsi="Calibri" w:cs="Calibri"/>
        </w:rPr>
      </w:pPr>
    </w:p>
    <w:p w14:paraId="02E585A7" w14:textId="7A8992C0" w:rsidR="00FC091D" w:rsidRPr="006A4ADE" w:rsidRDefault="0056017D" w:rsidP="00F21C79">
      <w:pPr>
        <w:spacing w:after="240" w:line="300" w:lineRule="auto"/>
        <w:rPr>
          <w:rFonts w:ascii="Calibri" w:hAnsi="Calibri" w:cs="Calibri"/>
        </w:rPr>
      </w:pPr>
      <w:r w:rsidRPr="00DE0008">
        <w:rPr>
          <w:rFonts w:ascii="Calibri" w:hAnsi="Calibri" w:cs="Calibri"/>
        </w:rPr>
        <w:t>C</w:t>
      </w:r>
      <w:r w:rsidR="00FC091D" w:rsidRPr="00DE0008">
        <w:rPr>
          <w:rFonts w:ascii="Calibri" w:hAnsi="Calibri" w:cs="Calibri"/>
        </w:rPr>
        <w:t xml:space="preserve">hanges to technical education following the Richard Review have meant that new relationships have been formed between </w:t>
      </w:r>
      <w:proofErr w:type="spellStart"/>
      <w:r w:rsidR="00FC091D" w:rsidRPr="00DE0008">
        <w:rPr>
          <w:rFonts w:ascii="Calibri" w:hAnsi="Calibri" w:cs="Calibri"/>
        </w:rPr>
        <w:t>organisations</w:t>
      </w:r>
      <w:proofErr w:type="spellEnd"/>
      <w:r w:rsidR="00FC091D" w:rsidRPr="00DE0008">
        <w:rPr>
          <w:rFonts w:ascii="Calibri" w:hAnsi="Calibri" w:cs="Calibri"/>
        </w:rPr>
        <w:t xml:space="preserve"> including universities, employers, </w:t>
      </w:r>
      <w:proofErr w:type="spellStart"/>
      <w:r w:rsidR="00FC091D" w:rsidRPr="00DE0008">
        <w:rPr>
          <w:rFonts w:ascii="Calibri" w:hAnsi="Calibri" w:cs="Calibri"/>
        </w:rPr>
        <w:t>IfATE</w:t>
      </w:r>
      <w:proofErr w:type="spellEnd"/>
      <w:r w:rsidR="00576663" w:rsidRPr="00DE0008">
        <w:rPr>
          <w:rFonts w:ascii="Calibri" w:hAnsi="Calibri" w:cs="Calibri"/>
        </w:rPr>
        <w:t>,</w:t>
      </w:r>
      <w:r w:rsidR="00FC091D" w:rsidRPr="00DE0008">
        <w:rPr>
          <w:rFonts w:ascii="Calibri" w:hAnsi="Calibri" w:cs="Calibri"/>
        </w:rPr>
        <w:t xml:space="preserve"> and the </w:t>
      </w:r>
      <w:r w:rsidR="00FC091D" w:rsidRPr="008C5289">
        <w:rPr>
          <w:rFonts w:ascii="Calibri" w:hAnsi="Calibri" w:cs="Calibri"/>
        </w:rPr>
        <w:t>Education</w:t>
      </w:r>
      <w:r w:rsidR="00FC091D" w:rsidRPr="00DE0008">
        <w:rPr>
          <w:rFonts w:ascii="Calibri" w:hAnsi="Calibri" w:cs="Calibri"/>
        </w:rPr>
        <w:t xml:space="preserve"> and Skills Funding</w:t>
      </w:r>
      <w:r w:rsidR="004135FF" w:rsidRPr="00DE0008">
        <w:rPr>
          <w:rFonts w:ascii="Calibri" w:hAnsi="Calibri" w:cs="Calibri"/>
        </w:rPr>
        <w:t xml:space="preserve"> A</w:t>
      </w:r>
      <w:r w:rsidR="00FC091D" w:rsidRPr="00DE0008">
        <w:rPr>
          <w:rFonts w:ascii="Calibri" w:hAnsi="Calibri" w:cs="Calibri"/>
        </w:rPr>
        <w:t>gency (ESFA). This has resulted in new (and ever-changing) processes and</w:t>
      </w:r>
      <w:r w:rsidR="004135FF" w:rsidRPr="00DE0008">
        <w:rPr>
          <w:rFonts w:ascii="Calibri" w:hAnsi="Calibri" w:cs="Calibri"/>
        </w:rPr>
        <w:t xml:space="preserve"> </w:t>
      </w:r>
      <w:r w:rsidR="00FC091D" w:rsidRPr="00DE0008">
        <w:rPr>
          <w:rFonts w:ascii="Calibri" w:hAnsi="Calibri" w:cs="Calibri"/>
        </w:rPr>
        <w:t>requirements from external agencies and has led to frustration and shifts in the balance</w:t>
      </w:r>
      <w:r w:rsidR="008019D3" w:rsidRPr="00DE0008">
        <w:rPr>
          <w:rFonts w:ascii="Calibri" w:hAnsi="Calibri" w:cs="Calibri"/>
        </w:rPr>
        <w:t xml:space="preserve"> </w:t>
      </w:r>
      <w:r w:rsidR="00FC091D" w:rsidRPr="00DE0008">
        <w:rPr>
          <w:rFonts w:ascii="Calibri" w:hAnsi="Calibri" w:cs="Calibri"/>
        </w:rPr>
        <w:t xml:space="preserve">of power within and between the </w:t>
      </w:r>
      <w:proofErr w:type="spellStart"/>
      <w:r w:rsidR="00FC091D" w:rsidRPr="00DE0008">
        <w:rPr>
          <w:rFonts w:ascii="Calibri" w:hAnsi="Calibri" w:cs="Calibri"/>
        </w:rPr>
        <w:t>organisations</w:t>
      </w:r>
      <w:proofErr w:type="spellEnd"/>
      <w:r w:rsidR="004135FF" w:rsidRPr="00DE0008">
        <w:rPr>
          <w:rFonts w:ascii="Calibri" w:hAnsi="Calibri" w:cs="Calibri"/>
        </w:rPr>
        <w:t xml:space="preserve"> (MacKay, 2022).</w:t>
      </w:r>
    </w:p>
    <w:p w14:paraId="624E4C0D" w14:textId="0D6BADA3" w:rsidR="003D3365" w:rsidRPr="00190B2B" w:rsidRDefault="003D0E50" w:rsidP="00F21C79">
      <w:pPr>
        <w:spacing w:after="240" w:line="300" w:lineRule="auto"/>
        <w:rPr>
          <w:rFonts w:ascii="Calibri" w:hAnsi="Calibri" w:cs="Calibri"/>
        </w:rPr>
      </w:pPr>
      <w:r w:rsidRPr="50D73E04">
        <w:rPr>
          <w:rFonts w:ascii="Calibri" w:hAnsi="Calibri" w:cs="Calibri"/>
        </w:rPr>
        <w:t xml:space="preserve">This means that the </w:t>
      </w:r>
      <w:r w:rsidR="00C542BA" w:rsidRPr="50D73E04">
        <w:rPr>
          <w:rFonts w:ascii="Calibri" w:hAnsi="Calibri" w:cs="Calibri"/>
        </w:rPr>
        <w:t>regulatory landscape for apprenticeships is complex</w:t>
      </w:r>
      <w:r w:rsidR="00C76CCA" w:rsidRPr="50D73E04">
        <w:rPr>
          <w:rFonts w:ascii="Calibri" w:hAnsi="Calibri" w:cs="Calibri"/>
        </w:rPr>
        <w:t xml:space="preserve"> (Figure </w:t>
      </w:r>
      <w:r w:rsidR="00190B2B" w:rsidRPr="50D73E04">
        <w:rPr>
          <w:rFonts w:ascii="Calibri" w:hAnsi="Calibri" w:cs="Calibri"/>
        </w:rPr>
        <w:t>3</w:t>
      </w:r>
      <w:r w:rsidR="00C76CCA" w:rsidRPr="50D73E04">
        <w:rPr>
          <w:rFonts w:ascii="Calibri" w:hAnsi="Calibri" w:cs="Calibri"/>
        </w:rPr>
        <w:t>)</w:t>
      </w:r>
      <w:r w:rsidR="00C542BA" w:rsidRPr="50D73E04">
        <w:rPr>
          <w:rFonts w:ascii="Calibri" w:hAnsi="Calibri" w:cs="Calibri"/>
        </w:rPr>
        <w:t xml:space="preserve">, with </w:t>
      </w:r>
      <w:r w:rsidR="00B31B7E" w:rsidRPr="50D73E04">
        <w:rPr>
          <w:rFonts w:ascii="Calibri" w:hAnsi="Calibri" w:cs="Calibri"/>
        </w:rPr>
        <w:t xml:space="preserve">Ofsted and the Office for Students each having responsibility for training provider standards and </w:t>
      </w:r>
      <w:r w:rsidR="00B83D3E" w:rsidRPr="50D73E04">
        <w:rPr>
          <w:rFonts w:ascii="Calibri" w:hAnsi="Calibri" w:cs="Calibri"/>
        </w:rPr>
        <w:t xml:space="preserve">the Education and Skills Funding Agency having high level accountability for the success of the </w:t>
      </w:r>
      <w:proofErr w:type="spellStart"/>
      <w:r w:rsidR="00B83D3E" w:rsidRPr="50D73E04">
        <w:rPr>
          <w:rFonts w:ascii="Calibri" w:hAnsi="Calibri" w:cs="Calibri"/>
        </w:rPr>
        <w:t>programme</w:t>
      </w:r>
      <w:proofErr w:type="spellEnd"/>
      <w:r w:rsidR="00B83D3E" w:rsidRPr="50D73E04">
        <w:rPr>
          <w:rFonts w:ascii="Calibri" w:hAnsi="Calibri" w:cs="Calibri"/>
        </w:rPr>
        <w:t xml:space="preserve"> for training providers and employers. </w:t>
      </w:r>
      <w:proofErr w:type="spellStart"/>
      <w:r w:rsidR="00C76CCA" w:rsidRPr="50D73E04">
        <w:rPr>
          <w:rFonts w:ascii="Calibri" w:hAnsi="Calibri" w:cs="Calibri"/>
        </w:rPr>
        <w:t>IfATE</w:t>
      </w:r>
      <w:proofErr w:type="spellEnd"/>
      <w:r w:rsidR="00B83D3E" w:rsidRPr="50D73E04">
        <w:rPr>
          <w:rFonts w:ascii="Calibri" w:hAnsi="Calibri" w:cs="Calibri"/>
        </w:rPr>
        <w:t xml:space="preserve"> is also involved in overseeing employers</w:t>
      </w:r>
      <w:r w:rsidR="00B308B8" w:rsidRPr="50D73E04">
        <w:rPr>
          <w:rFonts w:ascii="Calibri" w:hAnsi="Calibri" w:cs="Calibri"/>
        </w:rPr>
        <w:t>, including through the gateway process,</w:t>
      </w:r>
      <w:r w:rsidR="00B83D3E" w:rsidRPr="50D73E04">
        <w:rPr>
          <w:rFonts w:ascii="Calibri" w:hAnsi="Calibri" w:cs="Calibri"/>
        </w:rPr>
        <w:t xml:space="preserve"> and </w:t>
      </w:r>
      <w:r w:rsidR="00B308B8" w:rsidRPr="50D73E04">
        <w:rPr>
          <w:rFonts w:ascii="Calibri" w:hAnsi="Calibri" w:cs="Calibri"/>
        </w:rPr>
        <w:t>in producing the standards which shape the end point assessment standards.</w:t>
      </w:r>
      <w:r w:rsidR="00754A32" w:rsidRPr="50D73E04">
        <w:rPr>
          <w:rFonts w:ascii="Calibri" w:hAnsi="Calibri" w:cs="Calibri"/>
        </w:rPr>
        <w:t xml:space="preserve"> Given the shortage of assessment </w:t>
      </w:r>
      <w:bookmarkStart w:id="50" w:name="_Int_P7IO9RRO"/>
      <w:r w:rsidR="00754A32" w:rsidRPr="50D73E04">
        <w:rPr>
          <w:rFonts w:ascii="Calibri" w:hAnsi="Calibri" w:cs="Calibri"/>
        </w:rPr>
        <w:t>skills generally, there</w:t>
      </w:r>
      <w:bookmarkEnd w:id="50"/>
      <w:r w:rsidR="00754A32" w:rsidRPr="50D73E04">
        <w:rPr>
          <w:rFonts w:ascii="Calibri" w:hAnsi="Calibri" w:cs="Calibri"/>
        </w:rPr>
        <w:t xml:space="preserve"> are issues about the capacity to design</w:t>
      </w:r>
      <w:r w:rsidR="00D11768" w:rsidRPr="50D73E04">
        <w:rPr>
          <w:rFonts w:ascii="Calibri" w:hAnsi="Calibri" w:cs="Calibri"/>
        </w:rPr>
        <w:t>,</w:t>
      </w:r>
      <w:r w:rsidR="00754A32" w:rsidRPr="50D73E04">
        <w:rPr>
          <w:rFonts w:ascii="Calibri" w:hAnsi="Calibri" w:cs="Calibri"/>
        </w:rPr>
        <w:t xml:space="preserve"> deliver </w:t>
      </w:r>
      <w:r w:rsidR="00D11768" w:rsidRPr="50D73E04">
        <w:rPr>
          <w:rFonts w:ascii="Calibri" w:hAnsi="Calibri" w:cs="Calibri"/>
        </w:rPr>
        <w:t xml:space="preserve">and regulate </w:t>
      </w:r>
      <w:r w:rsidR="00754A32" w:rsidRPr="50D73E04">
        <w:rPr>
          <w:rFonts w:ascii="Calibri" w:hAnsi="Calibri" w:cs="Calibri"/>
        </w:rPr>
        <w:t xml:space="preserve">assessments at </w:t>
      </w:r>
      <w:bookmarkStart w:id="51" w:name="_Int_UZNbiEsY"/>
      <w:r w:rsidR="00754A32" w:rsidRPr="50D73E04">
        <w:rPr>
          <w:rFonts w:ascii="Calibri" w:hAnsi="Calibri" w:cs="Calibri"/>
        </w:rPr>
        <w:t>a high level</w:t>
      </w:r>
      <w:bookmarkEnd w:id="51"/>
      <w:r w:rsidR="00754A32" w:rsidRPr="50D73E04">
        <w:rPr>
          <w:rFonts w:ascii="Calibri" w:hAnsi="Calibri" w:cs="Calibri"/>
        </w:rPr>
        <w:t xml:space="preserve"> of quality across all the </w:t>
      </w:r>
      <w:r w:rsidR="00D11768" w:rsidRPr="50D73E04">
        <w:rPr>
          <w:rFonts w:ascii="Calibri" w:hAnsi="Calibri" w:cs="Calibri"/>
        </w:rPr>
        <w:t xml:space="preserve">levels shown in </w:t>
      </w:r>
      <w:bookmarkStart w:id="52" w:name="_Ref161761865"/>
      <w:r w:rsidR="007112C4" w:rsidRPr="50D73E04">
        <w:rPr>
          <w:rFonts w:ascii="Calibri" w:hAnsi="Calibri" w:cs="Calibri"/>
        </w:rPr>
        <w:t>Figur</w:t>
      </w:r>
      <w:r w:rsidR="00190B2B" w:rsidRPr="50D73E04">
        <w:rPr>
          <w:rFonts w:ascii="Calibri" w:hAnsi="Calibri" w:cs="Calibri"/>
        </w:rPr>
        <w:t>e 3</w:t>
      </w:r>
      <w:r w:rsidR="007112C4" w:rsidRPr="50D73E04">
        <w:rPr>
          <w:rFonts w:ascii="Calibri" w:hAnsi="Calibri" w:cs="Calibri"/>
        </w:rPr>
        <w:t>.</w:t>
      </w:r>
    </w:p>
    <w:p w14:paraId="0B0718F4" w14:textId="65FCD76D" w:rsidR="00B97A99" w:rsidRPr="005B000A" w:rsidRDefault="00B97A99" w:rsidP="00A95370">
      <w:pPr>
        <w:spacing w:after="120" w:line="300" w:lineRule="auto"/>
        <w:rPr>
          <w:rFonts w:ascii="Calibri" w:hAnsi="Calibri" w:cs="Calibri"/>
        </w:rPr>
      </w:pPr>
    </w:p>
    <w:p w14:paraId="2D4F6544" w14:textId="77777777" w:rsidR="001307AD" w:rsidRDefault="001307AD" w:rsidP="00B36ED6">
      <w:pPr>
        <w:pStyle w:val="Caption"/>
      </w:pPr>
      <w:bookmarkStart w:id="53" w:name="_Toc162390453"/>
      <w:bookmarkEnd w:id="52"/>
    </w:p>
    <w:p w14:paraId="6596A6B3" w14:textId="77777777" w:rsidR="001307AD" w:rsidRDefault="001307AD" w:rsidP="00B36ED6">
      <w:pPr>
        <w:pStyle w:val="Caption"/>
      </w:pPr>
    </w:p>
    <w:p w14:paraId="32B67FA8" w14:textId="77777777" w:rsidR="001307AD" w:rsidRDefault="001307AD" w:rsidP="00B36ED6">
      <w:pPr>
        <w:pStyle w:val="Caption"/>
      </w:pPr>
    </w:p>
    <w:p w14:paraId="69BB8F85" w14:textId="77777777" w:rsidR="001307AD" w:rsidRDefault="001307AD" w:rsidP="00B36ED6">
      <w:pPr>
        <w:pStyle w:val="Caption"/>
      </w:pPr>
    </w:p>
    <w:p w14:paraId="0447BF43" w14:textId="77777777" w:rsidR="001307AD" w:rsidRDefault="001307AD" w:rsidP="00B36ED6">
      <w:pPr>
        <w:pStyle w:val="Caption"/>
      </w:pPr>
    </w:p>
    <w:p w14:paraId="2A728577" w14:textId="77777777" w:rsidR="001307AD" w:rsidRDefault="001307AD" w:rsidP="00B36ED6">
      <w:pPr>
        <w:pStyle w:val="Caption"/>
      </w:pPr>
    </w:p>
    <w:p w14:paraId="1E0E26EE" w14:textId="77777777" w:rsidR="001307AD" w:rsidRDefault="001307AD" w:rsidP="00B36ED6">
      <w:pPr>
        <w:pStyle w:val="Caption"/>
      </w:pPr>
    </w:p>
    <w:p w14:paraId="624BFB66" w14:textId="0676FE80" w:rsidR="00097F65" w:rsidRDefault="005B75C4" w:rsidP="00B36ED6">
      <w:pPr>
        <w:pStyle w:val="Caption"/>
      </w:pPr>
      <w:r>
        <w:lastRenderedPageBreak/>
        <w:t xml:space="preserve">Figure </w:t>
      </w:r>
      <w:r w:rsidR="00256879">
        <w:fldChar w:fldCharType="begin"/>
      </w:r>
      <w:r w:rsidR="00256879">
        <w:instrText xml:space="preserve"> SEQ Figure \* ARABIC </w:instrText>
      </w:r>
      <w:r w:rsidR="00256879">
        <w:fldChar w:fldCharType="separate"/>
      </w:r>
      <w:r w:rsidR="006A4ADE">
        <w:rPr>
          <w:noProof/>
        </w:rPr>
        <w:t>3</w:t>
      </w:r>
      <w:r w:rsidR="00256879">
        <w:rPr>
          <w:noProof/>
        </w:rPr>
        <w:fldChar w:fldCharType="end"/>
      </w:r>
      <w:r>
        <w:t xml:space="preserve"> </w:t>
      </w:r>
      <w:proofErr w:type="spellStart"/>
      <w:r>
        <w:t>O</w:t>
      </w:r>
      <w:r w:rsidRPr="00ED32DB">
        <w:t>rganisational</w:t>
      </w:r>
      <w:proofErr w:type="spellEnd"/>
      <w:r w:rsidRPr="00ED32DB">
        <w:t xml:space="preserve"> structures in apprenticeships</w:t>
      </w:r>
      <w:bookmarkEnd w:id="53"/>
    </w:p>
    <w:p w14:paraId="40168E96" w14:textId="3AB58F6C" w:rsidR="002A08B1" w:rsidRPr="005B000A" w:rsidRDefault="002A08B1" w:rsidP="001307AD">
      <w:pPr>
        <w:pStyle w:val="Caption"/>
        <w:jc w:val="center"/>
      </w:pPr>
      <w:r w:rsidRPr="005B000A">
        <w:rPr>
          <w:noProof/>
        </w:rPr>
        <w:drawing>
          <wp:inline distT="0" distB="0" distL="0" distR="0" wp14:anchorId="5587478F" wp14:editId="694D951F">
            <wp:extent cx="5116830" cy="3321206"/>
            <wp:effectExtent l="0" t="0" r="1270" b="6350"/>
            <wp:docPr id="1034427615"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27615" name="Picture 1" descr="A diagram of a company&#10;&#10;Description automatically generated"/>
                    <pic:cNvPicPr/>
                  </pic:nvPicPr>
                  <pic:blipFill rotWithShape="1">
                    <a:blip r:embed="rId19" cstate="print">
                      <a:extLst>
                        <a:ext uri="{28A0092B-C50C-407E-A947-70E740481C1C}">
                          <a14:useLocalDpi xmlns:a14="http://schemas.microsoft.com/office/drawing/2010/main" val="0"/>
                        </a:ext>
                      </a:extLst>
                    </a:blip>
                    <a:srcRect l="5269" t="3398" r="3833" b="26265"/>
                    <a:stretch/>
                  </pic:blipFill>
                  <pic:spPr bwMode="auto">
                    <a:xfrm>
                      <a:off x="0" y="0"/>
                      <a:ext cx="5178036" cy="3360933"/>
                    </a:xfrm>
                    <a:prstGeom prst="rect">
                      <a:avLst/>
                    </a:prstGeom>
                    <a:ln>
                      <a:noFill/>
                    </a:ln>
                    <a:extLst>
                      <a:ext uri="{53640926-AAD7-44D8-BBD7-CCE9431645EC}">
                        <a14:shadowObscured xmlns:a14="http://schemas.microsoft.com/office/drawing/2010/main"/>
                      </a:ext>
                    </a:extLst>
                  </pic:spPr>
                </pic:pic>
              </a:graphicData>
            </a:graphic>
          </wp:inline>
        </w:drawing>
      </w:r>
    </w:p>
    <w:p w14:paraId="3D22A332" w14:textId="4B361DFA" w:rsidR="00506F31" w:rsidRDefault="007C5F2C" w:rsidP="00190B2B">
      <w:pPr>
        <w:spacing w:after="120" w:line="300" w:lineRule="auto"/>
        <w:jc w:val="center"/>
        <w:rPr>
          <w:rFonts w:ascii="Calibri" w:hAnsi="Calibri" w:cs="Calibri"/>
        </w:rPr>
      </w:pPr>
      <w:r w:rsidRPr="000C3255">
        <w:rPr>
          <w:rFonts w:ascii="Calibri" w:hAnsi="Calibri" w:cs="Calibri"/>
        </w:rPr>
        <w:t xml:space="preserve">Source: </w:t>
      </w:r>
      <w:r w:rsidR="005B5B4B">
        <w:rPr>
          <w:rFonts w:ascii="Calibri" w:hAnsi="Calibri" w:cs="Calibri"/>
        </w:rPr>
        <w:t>NAO</w:t>
      </w:r>
      <w:r w:rsidRPr="000C3255">
        <w:rPr>
          <w:rFonts w:ascii="Calibri" w:hAnsi="Calibri" w:cs="Calibri"/>
        </w:rPr>
        <w:t xml:space="preserve"> (</w:t>
      </w:r>
      <w:r w:rsidR="00F673B8" w:rsidRPr="000C3255">
        <w:rPr>
          <w:rFonts w:ascii="Calibri" w:hAnsi="Calibri" w:cs="Calibri"/>
        </w:rPr>
        <w:t>2019</w:t>
      </w:r>
      <w:r w:rsidRPr="000C3255">
        <w:rPr>
          <w:rFonts w:ascii="Calibri" w:hAnsi="Calibri" w:cs="Calibri"/>
        </w:rPr>
        <w:t>)</w:t>
      </w:r>
      <w:r w:rsidR="00F673B8" w:rsidRPr="000C3255">
        <w:rPr>
          <w:rFonts w:ascii="Calibri" w:hAnsi="Calibri" w:cs="Calibri"/>
        </w:rPr>
        <w:t xml:space="preserve">, following </w:t>
      </w:r>
      <w:r w:rsidR="005B5B4B">
        <w:rPr>
          <w:rFonts w:ascii="Calibri" w:hAnsi="Calibri" w:cs="Calibri"/>
        </w:rPr>
        <w:t>ESFA</w:t>
      </w:r>
      <w:r w:rsidR="00D53E1C" w:rsidRPr="000C3255">
        <w:rPr>
          <w:rFonts w:ascii="Calibri" w:hAnsi="Calibri" w:cs="Calibri"/>
        </w:rPr>
        <w:t xml:space="preserve"> (2017)</w:t>
      </w:r>
    </w:p>
    <w:p w14:paraId="6DC8119B" w14:textId="77777777" w:rsidR="00190B2B" w:rsidRPr="000C3255" w:rsidRDefault="00190B2B" w:rsidP="00190B2B">
      <w:pPr>
        <w:spacing w:after="120" w:line="300" w:lineRule="auto"/>
        <w:jc w:val="center"/>
        <w:rPr>
          <w:rFonts w:ascii="Calibri" w:hAnsi="Calibri" w:cs="Calibri"/>
        </w:rPr>
      </w:pPr>
    </w:p>
    <w:p w14:paraId="5756BBAB" w14:textId="333E5AB4" w:rsidR="00E87203" w:rsidRPr="000C3255" w:rsidRDefault="00AE0F39" w:rsidP="00F21C79">
      <w:pPr>
        <w:spacing w:after="240" w:line="300" w:lineRule="auto"/>
        <w:rPr>
          <w:rFonts w:ascii="Calibri" w:hAnsi="Calibri" w:cs="Calibri"/>
        </w:rPr>
      </w:pPr>
      <w:r w:rsidRPr="000C3255">
        <w:rPr>
          <w:rFonts w:ascii="Calibri" w:hAnsi="Calibri" w:cs="Calibri"/>
        </w:rPr>
        <w:t xml:space="preserve">Not all </w:t>
      </w:r>
      <w:r w:rsidR="00506F31" w:rsidRPr="000C3255">
        <w:rPr>
          <w:rFonts w:ascii="Calibri" w:hAnsi="Calibri" w:cs="Calibri"/>
        </w:rPr>
        <w:t xml:space="preserve">End Point Assessment </w:t>
      </w:r>
      <w:proofErr w:type="spellStart"/>
      <w:r w:rsidR="00506F31" w:rsidRPr="000C3255">
        <w:rPr>
          <w:rFonts w:ascii="Calibri" w:hAnsi="Calibri" w:cs="Calibri"/>
        </w:rPr>
        <w:t>Organisations</w:t>
      </w:r>
      <w:proofErr w:type="spellEnd"/>
      <w:r w:rsidR="00506F31" w:rsidRPr="000C3255">
        <w:rPr>
          <w:rFonts w:ascii="Calibri" w:hAnsi="Calibri" w:cs="Calibri"/>
        </w:rPr>
        <w:t xml:space="preserve"> are regulated by </w:t>
      </w:r>
      <w:proofErr w:type="spellStart"/>
      <w:r w:rsidR="00506F31" w:rsidRPr="000C3255">
        <w:rPr>
          <w:rFonts w:ascii="Calibri" w:hAnsi="Calibri" w:cs="Calibri"/>
        </w:rPr>
        <w:t>Ofqual</w:t>
      </w:r>
      <w:proofErr w:type="spellEnd"/>
      <w:r w:rsidR="00506F31" w:rsidRPr="000C3255">
        <w:rPr>
          <w:rFonts w:ascii="Calibri" w:hAnsi="Calibri" w:cs="Calibri"/>
        </w:rPr>
        <w:t>.</w:t>
      </w:r>
      <w:r w:rsidR="00001271" w:rsidRPr="000C3255">
        <w:rPr>
          <w:rFonts w:ascii="Calibri" w:hAnsi="Calibri" w:cs="Calibri"/>
        </w:rPr>
        <w:t xml:space="preserve"> The Government list of </w:t>
      </w:r>
      <w:proofErr w:type="spellStart"/>
      <w:r w:rsidR="00001271" w:rsidRPr="000C3255">
        <w:rPr>
          <w:rFonts w:ascii="Calibri" w:hAnsi="Calibri" w:cs="Calibri"/>
        </w:rPr>
        <w:t>organisations</w:t>
      </w:r>
      <w:proofErr w:type="spellEnd"/>
      <w:r w:rsidR="007D08A9" w:rsidRPr="000C3255">
        <w:rPr>
          <w:rFonts w:ascii="Calibri" w:hAnsi="Calibri" w:cs="Calibri"/>
        </w:rPr>
        <w:t xml:space="preserve"> listed 279 </w:t>
      </w:r>
      <w:proofErr w:type="spellStart"/>
      <w:r w:rsidR="00063777" w:rsidRPr="000C3255">
        <w:rPr>
          <w:rFonts w:ascii="Calibri" w:hAnsi="Calibri" w:cs="Calibri"/>
        </w:rPr>
        <w:t>organisations</w:t>
      </w:r>
      <w:proofErr w:type="spellEnd"/>
      <w:r w:rsidR="00B51AAD" w:rsidRPr="000C3255">
        <w:rPr>
          <w:rFonts w:ascii="Calibri" w:hAnsi="Calibri" w:cs="Calibri"/>
        </w:rPr>
        <w:t>; 92 were universities</w:t>
      </w:r>
      <w:r w:rsidR="00EE6CAE" w:rsidRPr="000C3255">
        <w:rPr>
          <w:rFonts w:ascii="Calibri" w:hAnsi="Calibri" w:cs="Calibri"/>
        </w:rPr>
        <w:t>, 4</w:t>
      </w:r>
      <w:r w:rsidR="005F398F" w:rsidRPr="000C3255">
        <w:rPr>
          <w:rFonts w:ascii="Calibri" w:hAnsi="Calibri" w:cs="Calibri"/>
        </w:rPr>
        <w:t>7</w:t>
      </w:r>
      <w:r w:rsidR="00EE6CAE" w:rsidRPr="000C3255">
        <w:rPr>
          <w:rFonts w:ascii="Calibri" w:hAnsi="Calibri" w:cs="Calibri"/>
        </w:rPr>
        <w:t xml:space="preserve"> sector bodies</w:t>
      </w:r>
      <w:r w:rsidR="00FA7CBB" w:rsidRPr="000C3255">
        <w:rPr>
          <w:rFonts w:ascii="Calibri" w:hAnsi="Calibri" w:cs="Calibri"/>
        </w:rPr>
        <w:t xml:space="preserve"> </w:t>
      </w:r>
      <w:r w:rsidR="00E24D44" w:rsidRPr="000C3255">
        <w:rPr>
          <w:rFonts w:ascii="Calibri" w:hAnsi="Calibri" w:cs="Calibri"/>
        </w:rPr>
        <w:t>(e.g.</w:t>
      </w:r>
      <w:r w:rsidR="00FA7CBB" w:rsidRPr="000C3255">
        <w:rPr>
          <w:rFonts w:ascii="Calibri" w:hAnsi="Calibri" w:cs="Calibri"/>
        </w:rPr>
        <w:t xml:space="preserve"> </w:t>
      </w:r>
      <w:r w:rsidR="009F01E1" w:rsidRPr="000C3255">
        <w:rPr>
          <w:rFonts w:ascii="Calibri" w:hAnsi="Calibri" w:cs="Calibri"/>
        </w:rPr>
        <w:t>The Association of Chartered Certified Accountants</w:t>
      </w:r>
      <w:r w:rsidR="00E24D44" w:rsidRPr="000C3255">
        <w:rPr>
          <w:rFonts w:ascii="Calibri" w:hAnsi="Calibri" w:cs="Calibri"/>
        </w:rPr>
        <w:t>)</w:t>
      </w:r>
      <w:r w:rsidR="009F01E1" w:rsidRPr="000C3255">
        <w:rPr>
          <w:rFonts w:ascii="Calibri" w:hAnsi="Calibri" w:cs="Calibri"/>
        </w:rPr>
        <w:t xml:space="preserve">, 16 were teacher </w:t>
      </w:r>
      <w:r w:rsidR="008A6438" w:rsidRPr="000C3255">
        <w:rPr>
          <w:rFonts w:ascii="Calibri" w:hAnsi="Calibri" w:cs="Calibri"/>
        </w:rPr>
        <w:t xml:space="preserve">involved in teacher education </w:t>
      </w:r>
      <w:r w:rsidR="00E24D44" w:rsidRPr="000C3255">
        <w:rPr>
          <w:rFonts w:ascii="Calibri" w:hAnsi="Calibri" w:cs="Calibri"/>
        </w:rPr>
        <w:t>(e.g.</w:t>
      </w:r>
      <w:r w:rsidR="003F7FB2" w:rsidRPr="000C3255">
        <w:rPr>
          <w:rFonts w:ascii="Calibri" w:hAnsi="Calibri" w:cs="Calibri"/>
        </w:rPr>
        <w:t xml:space="preserve"> Ark Teacher Training</w:t>
      </w:r>
      <w:r w:rsidR="00E24D44" w:rsidRPr="000C3255">
        <w:rPr>
          <w:rFonts w:ascii="Calibri" w:hAnsi="Calibri" w:cs="Calibri"/>
        </w:rPr>
        <w:t>)</w:t>
      </w:r>
      <w:r w:rsidR="003F7FB2" w:rsidRPr="000C3255">
        <w:rPr>
          <w:rFonts w:ascii="Calibri" w:hAnsi="Calibri" w:cs="Calibri"/>
        </w:rPr>
        <w:t xml:space="preserve"> and there were a range of other </w:t>
      </w:r>
      <w:proofErr w:type="spellStart"/>
      <w:r w:rsidR="003F7FB2" w:rsidRPr="000C3255">
        <w:rPr>
          <w:rFonts w:ascii="Calibri" w:hAnsi="Calibri" w:cs="Calibri"/>
        </w:rPr>
        <w:t>organisations</w:t>
      </w:r>
      <w:proofErr w:type="spellEnd"/>
      <w:r w:rsidR="003F7FB2" w:rsidRPr="000C3255">
        <w:rPr>
          <w:rFonts w:ascii="Calibri" w:hAnsi="Calibri" w:cs="Calibri"/>
        </w:rPr>
        <w:t xml:space="preserve"> such as Councils</w:t>
      </w:r>
      <w:r w:rsidR="00F1450E" w:rsidRPr="000C3255">
        <w:rPr>
          <w:rFonts w:ascii="Calibri" w:hAnsi="Calibri" w:cs="Calibri"/>
        </w:rPr>
        <w:t xml:space="preserve"> (e.g. Cornwall Council)</w:t>
      </w:r>
      <w:r w:rsidR="003F7FB2" w:rsidRPr="000C3255">
        <w:rPr>
          <w:rFonts w:ascii="Calibri" w:hAnsi="Calibri" w:cs="Calibri"/>
        </w:rPr>
        <w:t>,</w:t>
      </w:r>
      <w:r w:rsidR="00F1450E" w:rsidRPr="000C3255">
        <w:rPr>
          <w:rFonts w:ascii="Calibri" w:hAnsi="Calibri" w:cs="Calibri"/>
        </w:rPr>
        <w:t xml:space="preserve"> military </w:t>
      </w:r>
      <w:proofErr w:type="spellStart"/>
      <w:r w:rsidR="000344CD" w:rsidRPr="000C3255">
        <w:rPr>
          <w:rFonts w:ascii="Calibri" w:hAnsi="Calibri" w:cs="Calibri"/>
        </w:rPr>
        <w:t>organisations</w:t>
      </w:r>
      <w:proofErr w:type="spellEnd"/>
      <w:r w:rsidR="000344CD" w:rsidRPr="000C3255">
        <w:rPr>
          <w:rFonts w:ascii="Calibri" w:hAnsi="Calibri" w:cs="Calibri"/>
        </w:rPr>
        <w:t xml:space="preserve"> (e</w:t>
      </w:r>
      <w:r w:rsidR="006F579A" w:rsidRPr="000C3255">
        <w:rPr>
          <w:rFonts w:ascii="Calibri" w:hAnsi="Calibri" w:cs="Calibri"/>
        </w:rPr>
        <w:t xml:space="preserve">.g. Royal </w:t>
      </w:r>
      <w:r w:rsidR="00074A53" w:rsidRPr="000C3255">
        <w:rPr>
          <w:rFonts w:ascii="Calibri" w:hAnsi="Calibri" w:cs="Calibri"/>
        </w:rPr>
        <w:t>Air</w:t>
      </w:r>
      <w:r w:rsidR="0053729E" w:rsidRPr="000C3255">
        <w:rPr>
          <w:rFonts w:ascii="Calibri" w:hAnsi="Calibri" w:cs="Calibri"/>
        </w:rPr>
        <w:t xml:space="preserve"> F</w:t>
      </w:r>
      <w:r w:rsidR="00074A53" w:rsidRPr="000C3255">
        <w:rPr>
          <w:rFonts w:ascii="Calibri" w:hAnsi="Calibri" w:cs="Calibri"/>
        </w:rPr>
        <w:t>orce</w:t>
      </w:r>
      <w:r w:rsidR="006F579A" w:rsidRPr="000C3255">
        <w:rPr>
          <w:rFonts w:ascii="Calibri" w:hAnsi="Calibri" w:cs="Calibri"/>
        </w:rPr>
        <w:t>)</w:t>
      </w:r>
      <w:r w:rsidR="0053729E" w:rsidRPr="000C3255">
        <w:rPr>
          <w:rFonts w:ascii="Calibri" w:hAnsi="Calibri" w:cs="Calibri"/>
        </w:rPr>
        <w:t xml:space="preserve">, </w:t>
      </w:r>
      <w:r w:rsidR="001440D6" w:rsidRPr="000C3255">
        <w:rPr>
          <w:rFonts w:ascii="Calibri" w:hAnsi="Calibri" w:cs="Calibri"/>
        </w:rPr>
        <w:t>large and small</w:t>
      </w:r>
      <w:r w:rsidR="0053729E" w:rsidRPr="000C3255">
        <w:rPr>
          <w:rFonts w:ascii="Calibri" w:hAnsi="Calibri" w:cs="Calibri"/>
        </w:rPr>
        <w:t xml:space="preserve"> awarding </w:t>
      </w:r>
      <w:proofErr w:type="spellStart"/>
      <w:r w:rsidR="0053729E" w:rsidRPr="000C3255">
        <w:rPr>
          <w:rFonts w:ascii="Calibri" w:hAnsi="Calibri" w:cs="Calibri"/>
        </w:rPr>
        <w:t>organisations</w:t>
      </w:r>
      <w:proofErr w:type="spellEnd"/>
      <w:r w:rsidR="0053729E" w:rsidRPr="000C3255">
        <w:rPr>
          <w:rFonts w:ascii="Calibri" w:hAnsi="Calibri" w:cs="Calibri"/>
        </w:rPr>
        <w:t xml:space="preserve"> (e.g. Scottish Qualifications Authority</w:t>
      </w:r>
      <w:r w:rsidR="001440D6" w:rsidRPr="000C3255">
        <w:rPr>
          <w:rFonts w:ascii="Calibri" w:hAnsi="Calibri" w:cs="Calibri"/>
        </w:rPr>
        <w:t xml:space="preserve"> or Active IQ</w:t>
      </w:r>
      <w:r w:rsidR="0053729E" w:rsidRPr="000C3255">
        <w:rPr>
          <w:rFonts w:ascii="Calibri" w:hAnsi="Calibri" w:cs="Calibri"/>
        </w:rPr>
        <w:t>)</w:t>
      </w:r>
      <w:r w:rsidR="001A7CDE" w:rsidRPr="000C3255">
        <w:rPr>
          <w:rFonts w:ascii="Calibri" w:hAnsi="Calibri" w:cs="Calibri"/>
        </w:rPr>
        <w:t>, colleges (e.g. South Devon College)</w:t>
      </w:r>
      <w:r w:rsidR="00A0129E" w:rsidRPr="000C3255">
        <w:rPr>
          <w:rFonts w:ascii="Calibri" w:hAnsi="Calibri" w:cs="Calibri"/>
        </w:rPr>
        <w:t xml:space="preserve"> and </w:t>
      </w:r>
      <w:r w:rsidR="002A4A22" w:rsidRPr="000C3255">
        <w:rPr>
          <w:rFonts w:ascii="Calibri" w:hAnsi="Calibri" w:cs="Calibri"/>
        </w:rPr>
        <w:t xml:space="preserve">a large number of other </w:t>
      </w:r>
      <w:proofErr w:type="spellStart"/>
      <w:r w:rsidR="002A4A22" w:rsidRPr="000C3255">
        <w:rPr>
          <w:rFonts w:ascii="Calibri" w:hAnsi="Calibri" w:cs="Calibri"/>
        </w:rPr>
        <w:t>organisations</w:t>
      </w:r>
      <w:proofErr w:type="spellEnd"/>
      <w:r w:rsidR="00C14EFF" w:rsidRPr="000C3255">
        <w:rPr>
          <w:rFonts w:ascii="Calibri" w:hAnsi="Calibri" w:cs="Calibri"/>
        </w:rPr>
        <w:t>, largely engaged with sector-specific activities</w:t>
      </w:r>
      <w:r w:rsidR="002A4A22" w:rsidRPr="000C3255">
        <w:rPr>
          <w:rFonts w:ascii="Calibri" w:hAnsi="Calibri" w:cs="Calibri"/>
        </w:rPr>
        <w:t xml:space="preserve"> (e.g. MP Awards)</w:t>
      </w:r>
      <w:r w:rsidR="00AD5B1E">
        <w:rPr>
          <w:rFonts w:ascii="Calibri" w:hAnsi="Calibri" w:cs="Calibri" w:hint="eastAsia"/>
        </w:rPr>
        <w:t xml:space="preserve"> (see Figure 4)</w:t>
      </w:r>
      <w:r w:rsidR="002A4A22" w:rsidRPr="000C3255">
        <w:rPr>
          <w:rFonts w:ascii="Calibri" w:hAnsi="Calibri" w:cs="Calibri"/>
        </w:rPr>
        <w:t>.</w:t>
      </w:r>
      <w:r w:rsidR="00C14EFF" w:rsidRPr="000C3255">
        <w:rPr>
          <w:rFonts w:ascii="Calibri" w:hAnsi="Calibri" w:cs="Calibri"/>
        </w:rPr>
        <w:t xml:space="preserve"> The high number of universities registered reflects the </w:t>
      </w:r>
      <w:r w:rsidR="00065E18" w:rsidRPr="000C3255">
        <w:rPr>
          <w:rFonts w:ascii="Calibri" w:hAnsi="Calibri" w:cs="Calibri"/>
        </w:rPr>
        <w:t>shift</w:t>
      </w:r>
      <w:r w:rsidR="00C14EFF" w:rsidRPr="000C3255">
        <w:rPr>
          <w:rFonts w:ascii="Calibri" w:hAnsi="Calibri" w:cs="Calibri"/>
        </w:rPr>
        <w:t xml:space="preserve"> to degree-level apprenticeships</w:t>
      </w:r>
      <w:r w:rsidR="00065E18" w:rsidRPr="000C3255">
        <w:rPr>
          <w:rFonts w:ascii="Calibri" w:hAnsi="Calibri" w:cs="Calibri"/>
        </w:rPr>
        <w:t>.</w:t>
      </w:r>
    </w:p>
    <w:p w14:paraId="0C77EDCE" w14:textId="77777777" w:rsidR="00D77839" w:rsidRPr="000C3255" w:rsidRDefault="00D77839" w:rsidP="00B36ED6">
      <w:pPr>
        <w:pStyle w:val="Caption"/>
      </w:pPr>
    </w:p>
    <w:p w14:paraId="1021B7B2" w14:textId="77777777" w:rsidR="001307AD" w:rsidRDefault="001307AD" w:rsidP="00B36ED6">
      <w:pPr>
        <w:pStyle w:val="Caption"/>
      </w:pPr>
      <w:bookmarkStart w:id="54" w:name="_Toc162390454"/>
    </w:p>
    <w:p w14:paraId="6B6CC0A2" w14:textId="77777777" w:rsidR="001307AD" w:rsidRDefault="001307AD" w:rsidP="00B36ED6">
      <w:pPr>
        <w:pStyle w:val="Caption"/>
      </w:pPr>
    </w:p>
    <w:p w14:paraId="5D726D71" w14:textId="77777777" w:rsidR="001307AD" w:rsidRDefault="001307AD" w:rsidP="00B36ED6">
      <w:pPr>
        <w:pStyle w:val="Caption"/>
      </w:pPr>
    </w:p>
    <w:p w14:paraId="0F150194" w14:textId="77777777" w:rsidR="001307AD" w:rsidRDefault="001307AD" w:rsidP="00B36ED6">
      <w:pPr>
        <w:pStyle w:val="Caption"/>
      </w:pPr>
    </w:p>
    <w:p w14:paraId="3D0C3A91" w14:textId="77777777" w:rsidR="001307AD" w:rsidRDefault="001307AD" w:rsidP="00B36ED6">
      <w:pPr>
        <w:pStyle w:val="Caption"/>
      </w:pPr>
    </w:p>
    <w:p w14:paraId="52115EC6" w14:textId="77777777" w:rsidR="001307AD" w:rsidRDefault="001307AD" w:rsidP="00B36ED6">
      <w:pPr>
        <w:pStyle w:val="Caption"/>
      </w:pPr>
    </w:p>
    <w:p w14:paraId="398B1F53" w14:textId="192F991B" w:rsidR="00097F65" w:rsidRPr="00097F65" w:rsidRDefault="00D77839" w:rsidP="00B36ED6">
      <w:pPr>
        <w:pStyle w:val="Caption"/>
      </w:pPr>
      <w:r w:rsidRPr="000C3255">
        <w:lastRenderedPageBreak/>
        <w:t xml:space="preserve">Figure </w:t>
      </w:r>
      <w:r w:rsidR="00256879">
        <w:fldChar w:fldCharType="begin"/>
      </w:r>
      <w:r w:rsidR="00256879">
        <w:instrText xml:space="preserve"> SEQ Figure \* ARABIC </w:instrText>
      </w:r>
      <w:r w:rsidR="00256879">
        <w:fldChar w:fldCharType="separate"/>
      </w:r>
      <w:r w:rsidR="006A4ADE">
        <w:rPr>
          <w:noProof/>
        </w:rPr>
        <w:t>4</w:t>
      </w:r>
      <w:r w:rsidR="00256879">
        <w:rPr>
          <w:noProof/>
        </w:rPr>
        <w:fldChar w:fldCharType="end"/>
      </w:r>
      <w:r w:rsidRPr="000C3255">
        <w:t xml:space="preserve"> End Point Assessment </w:t>
      </w:r>
      <w:proofErr w:type="spellStart"/>
      <w:r w:rsidRPr="000C3255">
        <w:t>Organisations</w:t>
      </w:r>
      <w:bookmarkEnd w:id="54"/>
      <w:proofErr w:type="spellEnd"/>
    </w:p>
    <w:p w14:paraId="04AB1A43" w14:textId="5D4EFB62" w:rsidR="1A24B970" w:rsidRPr="000C3255" w:rsidRDefault="0058332D" w:rsidP="00B36ED6">
      <w:pPr>
        <w:pStyle w:val="Caption"/>
        <w:rPr>
          <w:color w:val="0070C0"/>
        </w:rPr>
      </w:pPr>
      <w:r w:rsidRPr="000C3255">
        <w:rPr>
          <w:noProof/>
        </w:rPr>
        <w:drawing>
          <wp:inline distT="0" distB="0" distL="0" distR="0" wp14:anchorId="43865191" wp14:editId="0749E9BF">
            <wp:extent cx="4424219" cy="2964815"/>
            <wp:effectExtent l="0" t="0" r="0" b="0"/>
            <wp:docPr id="1807924280" name="Chart 1">
              <a:extLst xmlns:a="http://schemas.openxmlformats.org/drawingml/2006/main">
                <a:ext uri="{FF2B5EF4-FFF2-40B4-BE49-F238E27FC236}">
                  <a16:creationId xmlns:a16="http://schemas.microsoft.com/office/drawing/2014/main" id="{2F72E83C-2F8E-15F0-FB53-CFB53BC7D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DE6BC0" w14:textId="78DD0BEC" w:rsidR="006E64B1" w:rsidRPr="00190B2B" w:rsidRDefault="3342011B" w:rsidP="00A95370">
      <w:pPr>
        <w:spacing w:after="120" w:line="300" w:lineRule="auto"/>
        <w:jc w:val="center"/>
        <w:rPr>
          <w:rFonts w:ascii="Calibri" w:hAnsi="Calibri" w:cs="Calibri"/>
          <w:color w:val="000000"/>
          <w:sz w:val="20"/>
          <w:szCs w:val="20"/>
          <w:lang w:val="fr-FR" w:eastAsia="en-GB"/>
        </w:rPr>
      </w:pPr>
      <w:r w:rsidRPr="5B7DBB4A">
        <w:rPr>
          <w:rFonts w:ascii="Calibri" w:hAnsi="Calibri" w:cs="Calibri"/>
          <w:sz w:val="20"/>
          <w:szCs w:val="20"/>
          <w:lang w:val="fr-FR"/>
        </w:rPr>
        <w:t>Source :</w:t>
      </w:r>
      <w:r w:rsidR="00C91629" w:rsidRPr="5B7DBB4A">
        <w:rPr>
          <w:rFonts w:ascii="Calibri" w:hAnsi="Calibri" w:cs="Calibri"/>
          <w:sz w:val="20"/>
          <w:szCs w:val="20"/>
          <w:lang w:val="fr-FR"/>
        </w:rPr>
        <w:t xml:space="preserve"> </w:t>
      </w:r>
      <w:proofErr w:type="spellStart"/>
      <w:r w:rsidR="00C91629" w:rsidRPr="5B7DBB4A">
        <w:rPr>
          <w:rFonts w:ascii="Calibri" w:hAnsi="Calibri" w:cs="Calibri"/>
          <w:sz w:val="20"/>
          <w:szCs w:val="20"/>
          <w:lang w:val="fr-FR"/>
        </w:rPr>
        <w:t>DfE</w:t>
      </w:r>
      <w:proofErr w:type="spellEnd"/>
      <w:r w:rsidR="00C91629" w:rsidRPr="5B7DBB4A">
        <w:rPr>
          <w:rFonts w:ascii="Calibri" w:hAnsi="Calibri" w:cs="Calibri"/>
          <w:sz w:val="20"/>
          <w:szCs w:val="20"/>
          <w:lang w:val="fr-FR"/>
        </w:rPr>
        <w:t xml:space="preserve"> (20</w:t>
      </w:r>
      <w:r w:rsidR="00A53E8B" w:rsidRPr="5B7DBB4A">
        <w:rPr>
          <w:rFonts w:ascii="Calibri" w:hAnsi="Calibri" w:cs="Calibri"/>
          <w:sz w:val="20"/>
          <w:szCs w:val="20"/>
          <w:lang w:val="fr-FR"/>
        </w:rPr>
        <w:t>24</w:t>
      </w:r>
      <w:r w:rsidR="00C91629" w:rsidRPr="5B7DBB4A">
        <w:rPr>
          <w:rFonts w:ascii="Calibri" w:hAnsi="Calibri" w:cs="Calibri"/>
          <w:sz w:val="20"/>
          <w:szCs w:val="20"/>
          <w:lang w:val="fr-FR"/>
        </w:rPr>
        <w:t>)</w:t>
      </w:r>
      <w:r w:rsidR="00A53E8B" w:rsidRPr="5B7DBB4A">
        <w:rPr>
          <w:rFonts w:ascii="Calibri" w:hAnsi="Calibri" w:cs="Calibri"/>
          <w:color w:val="000000" w:themeColor="text1"/>
          <w:sz w:val="20"/>
          <w:szCs w:val="20"/>
          <w:lang w:val="fr-FR" w:eastAsia="en-GB"/>
        </w:rPr>
        <w:t xml:space="preserve"> </w:t>
      </w:r>
    </w:p>
    <w:p w14:paraId="6BBEA624" w14:textId="77777777" w:rsidR="00BC4B9C" w:rsidRPr="000C3255" w:rsidRDefault="00BC4B9C" w:rsidP="00BC4B9C">
      <w:pPr>
        <w:spacing w:after="120" w:line="300" w:lineRule="auto"/>
        <w:rPr>
          <w:rFonts w:asciiTheme="minorHAnsi" w:hAnsiTheme="minorHAnsi" w:cstheme="minorHAnsi"/>
        </w:rPr>
      </w:pPr>
    </w:p>
    <w:p w14:paraId="66ACDF43" w14:textId="144663E9" w:rsidR="00B43BAE" w:rsidRPr="000C3255" w:rsidRDefault="00131E04" w:rsidP="00A95370">
      <w:pPr>
        <w:pStyle w:val="Heading3"/>
        <w:spacing w:before="120" w:after="120" w:line="300" w:lineRule="auto"/>
        <w:rPr>
          <w:rFonts w:ascii="Calibri" w:hAnsi="Calibri" w:cs="Calibri"/>
        </w:rPr>
      </w:pPr>
      <w:r w:rsidRPr="000C3255">
        <w:rPr>
          <w:rFonts w:ascii="Calibri" w:hAnsi="Calibri" w:cs="Calibri"/>
        </w:rPr>
        <w:t xml:space="preserve">2.2 </w:t>
      </w:r>
      <w:r w:rsidR="00B43BAE" w:rsidRPr="000C3255">
        <w:rPr>
          <w:rFonts w:ascii="Calibri" w:hAnsi="Calibri" w:cs="Calibri"/>
        </w:rPr>
        <w:t xml:space="preserve">Lack of understanding and knowledge of apprenticeship </w:t>
      </w:r>
    </w:p>
    <w:p w14:paraId="57A5B0AA" w14:textId="7E77E484" w:rsidR="00C20388" w:rsidRPr="000C3255" w:rsidRDefault="00B43BAE" w:rsidP="7AD5E3A5">
      <w:pPr>
        <w:pStyle w:val="paragraph"/>
        <w:spacing w:before="0" w:beforeAutospacing="0" w:after="240" w:afterAutospacing="0" w:line="300" w:lineRule="auto"/>
        <w:textAlignment w:val="baseline"/>
        <w:rPr>
          <w:rStyle w:val="eop"/>
          <w:rFonts w:ascii="Calibri" w:hAnsi="Calibri" w:cs="Calibri"/>
          <w:color w:val="000000"/>
          <w:shd w:val="clear" w:color="auto" w:fill="FFFFFF"/>
        </w:rPr>
      </w:pPr>
      <w:r w:rsidRPr="000C3255">
        <w:rPr>
          <w:rStyle w:val="normaltextrun"/>
          <w:rFonts w:ascii="Calibri" w:hAnsi="Calibri" w:cs="Calibri"/>
          <w:color w:val="000000"/>
          <w:shd w:val="clear" w:color="auto" w:fill="FFFFFF"/>
        </w:rPr>
        <w:t xml:space="preserve">Since 2017, </w:t>
      </w:r>
      <w:proofErr w:type="spellStart"/>
      <w:r w:rsidRPr="000C3255">
        <w:rPr>
          <w:rStyle w:val="normaltextrun"/>
          <w:rFonts w:ascii="Calibri" w:hAnsi="Calibri" w:cs="Calibri"/>
          <w:color w:val="000000"/>
          <w:shd w:val="clear" w:color="auto" w:fill="FFFFFF"/>
        </w:rPr>
        <w:t>Ofqual</w:t>
      </w:r>
      <w:proofErr w:type="spellEnd"/>
      <w:r w:rsidRPr="000C3255">
        <w:rPr>
          <w:rStyle w:val="normaltextrun"/>
          <w:rFonts w:ascii="Calibri" w:hAnsi="Calibri" w:cs="Calibri"/>
          <w:color w:val="000000"/>
          <w:shd w:val="clear" w:color="auto" w:fill="FFFFFF"/>
        </w:rPr>
        <w:t xml:space="preserve"> have commissioned surveys of the views of learners, providers</w:t>
      </w:r>
      <w:r w:rsidR="03070B16" w:rsidRPr="000C3255">
        <w:rPr>
          <w:rStyle w:val="normaltextrun"/>
          <w:rFonts w:ascii="Calibri" w:hAnsi="Calibri" w:cs="Calibri"/>
          <w:color w:val="000000"/>
          <w:shd w:val="clear" w:color="auto" w:fill="FFFFFF"/>
        </w:rPr>
        <w:t>,</w:t>
      </w:r>
      <w:r w:rsidRPr="000C3255">
        <w:rPr>
          <w:rStyle w:val="normaltextrun"/>
          <w:rFonts w:ascii="Calibri" w:hAnsi="Calibri" w:cs="Calibri"/>
          <w:color w:val="000000"/>
          <w:shd w:val="clear" w:color="auto" w:fill="FFFFFF"/>
        </w:rPr>
        <w:t xml:space="preserve"> and employers on EPAs (approximately 500, 500 and 2,000 respectively are sampled each year).  The format of the survey changed after the third wave in 2019, so two sets of trend data are available (2017 – 2019 and 2020 – 2022).  Effects of the pandemic will be reflected in stakeholders’ perceptions, as the conditions of education and assessment were affected by the restrictions put in place in 2020 and 2021. Formal assessments and examinations returned in </w:t>
      </w:r>
      <w:proofErr w:type="gramStart"/>
      <w:r w:rsidRPr="000C3255">
        <w:rPr>
          <w:rStyle w:val="normaltextrun"/>
          <w:rFonts w:ascii="Calibri" w:hAnsi="Calibri" w:cs="Calibri"/>
          <w:color w:val="000000"/>
          <w:shd w:val="clear" w:color="auto" w:fill="FFFFFF"/>
        </w:rPr>
        <w:t>2022</w:t>
      </w:r>
      <w:proofErr w:type="gramEnd"/>
      <w:r w:rsidRPr="000C3255">
        <w:rPr>
          <w:rStyle w:val="normaltextrun"/>
          <w:rFonts w:ascii="Calibri" w:hAnsi="Calibri" w:cs="Calibri"/>
          <w:color w:val="000000"/>
          <w:shd w:val="clear" w:color="auto" w:fill="FFFFFF"/>
        </w:rPr>
        <w:t xml:space="preserve"> but questions related to trust and knowledge of the </w:t>
      </w:r>
      <w:r w:rsidR="2A241312" w:rsidRPr="000C3255">
        <w:rPr>
          <w:rStyle w:val="normaltextrun"/>
          <w:rFonts w:ascii="Calibri" w:hAnsi="Calibri" w:cs="Calibri"/>
          <w:color w:val="000000"/>
          <w:shd w:val="clear" w:color="auto" w:fill="FFFFFF"/>
        </w:rPr>
        <w:t>EPAs</w:t>
      </w:r>
      <w:r w:rsidRPr="000C3255">
        <w:rPr>
          <w:rStyle w:val="normaltextrun"/>
          <w:rFonts w:ascii="Calibri" w:hAnsi="Calibri" w:cs="Calibri"/>
          <w:color w:val="000000"/>
          <w:shd w:val="clear" w:color="auto" w:fill="FFFFFF"/>
        </w:rPr>
        <w:t xml:space="preserve"> are likely to be impacted by views of the qualifications leading up to the year in focus.</w:t>
      </w:r>
    </w:p>
    <w:p w14:paraId="68752097" w14:textId="3C0A24F2" w:rsidR="00B43BAE" w:rsidRPr="000C3255" w:rsidRDefault="00B43BAE" w:rsidP="003155D1">
      <w:pPr>
        <w:pStyle w:val="paragraph"/>
        <w:spacing w:before="0" w:beforeAutospacing="0" w:after="240" w:afterAutospacing="0" w:line="300" w:lineRule="auto"/>
        <w:textAlignment w:val="baseline"/>
        <w:rPr>
          <w:rFonts w:ascii="Calibri" w:hAnsi="Calibri" w:cs="Calibri"/>
        </w:rPr>
      </w:pPr>
      <w:r w:rsidRPr="5B7DBB4A">
        <w:rPr>
          <w:rStyle w:val="normaltextrun"/>
          <w:rFonts w:ascii="Calibri" w:hAnsi="Calibri" w:cs="Calibri"/>
        </w:rPr>
        <w:t>Focusing upon the findings referring to 2022 (</w:t>
      </w:r>
      <w:proofErr w:type="spellStart"/>
      <w:r w:rsidRPr="5B7DBB4A">
        <w:rPr>
          <w:rStyle w:val="normaltextrun"/>
          <w:rFonts w:ascii="Calibri" w:hAnsi="Calibri" w:cs="Calibri"/>
        </w:rPr>
        <w:t>Ofqual</w:t>
      </w:r>
      <w:proofErr w:type="spellEnd"/>
      <w:r w:rsidRPr="5B7DBB4A">
        <w:rPr>
          <w:rStyle w:val="normaltextrun"/>
          <w:rFonts w:ascii="Calibri" w:hAnsi="Calibri" w:cs="Calibri"/>
        </w:rPr>
        <w:t>, 2023b)</w:t>
      </w:r>
      <w:r w:rsidR="254B0FCB" w:rsidRPr="5B7DBB4A">
        <w:rPr>
          <w:rStyle w:val="normaltextrun"/>
          <w:rFonts w:ascii="Calibri" w:hAnsi="Calibri" w:cs="Calibri"/>
        </w:rPr>
        <w:t>,</w:t>
      </w:r>
      <w:r w:rsidRPr="5B7DBB4A">
        <w:rPr>
          <w:rStyle w:val="normaltextrun"/>
          <w:rFonts w:ascii="Calibri" w:hAnsi="Calibri" w:cs="Calibri"/>
        </w:rPr>
        <w:t xml:space="preserve"> those employers who considered that they had a good understanding of apprenticeships in their sector (only 30%) rarely had </w:t>
      </w:r>
      <w:bookmarkStart w:id="55" w:name="_Int_Kpbp3KPS"/>
      <w:r w:rsidRPr="5B7DBB4A">
        <w:rPr>
          <w:rStyle w:val="normaltextrun"/>
          <w:rFonts w:ascii="Calibri" w:hAnsi="Calibri" w:cs="Calibri"/>
        </w:rPr>
        <w:t>a very good</w:t>
      </w:r>
      <w:bookmarkEnd w:id="55"/>
      <w:r w:rsidRPr="5B7DBB4A">
        <w:rPr>
          <w:rStyle w:val="normaltextrun"/>
          <w:rFonts w:ascii="Calibri" w:hAnsi="Calibri" w:cs="Calibri"/>
        </w:rPr>
        <w:t xml:space="preserve"> understanding of assessment (11%). Approximately 40% of learners did not have a good understanding of the assessments either. The most frequently cited reasons for learners taking apprenticeships were learning new skills on the job (50%), improving their skills (41%) and </w:t>
      </w:r>
      <w:bookmarkStart w:id="56" w:name="_Int_oK07kb4h"/>
      <w:r w:rsidRPr="5B7DBB4A">
        <w:rPr>
          <w:rStyle w:val="normaltextrun"/>
          <w:rFonts w:ascii="Calibri" w:hAnsi="Calibri" w:cs="Calibri"/>
        </w:rPr>
        <w:t>to progress</w:t>
      </w:r>
      <w:bookmarkEnd w:id="56"/>
      <w:r w:rsidRPr="5B7DBB4A">
        <w:rPr>
          <w:rStyle w:val="normaltextrun"/>
          <w:rFonts w:ascii="Calibri" w:hAnsi="Calibri" w:cs="Calibri"/>
        </w:rPr>
        <w:t xml:space="preserve"> in their current job (32%). </w:t>
      </w:r>
      <w:bookmarkStart w:id="57" w:name="_Int_mCYngDKz"/>
      <w:r w:rsidRPr="5B7DBB4A">
        <w:rPr>
          <w:rStyle w:val="normaltextrun"/>
          <w:rFonts w:ascii="Calibri" w:hAnsi="Calibri" w:cs="Calibri"/>
        </w:rPr>
        <w:t>Nearly two</w:t>
      </w:r>
      <w:bookmarkEnd w:id="57"/>
      <w:r w:rsidRPr="5B7DBB4A">
        <w:rPr>
          <w:rStyle w:val="normaltextrun"/>
          <w:rFonts w:ascii="Calibri" w:hAnsi="Calibri" w:cs="Calibri"/>
        </w:rPr>
        <w:t xml:space="preserve"> thirds of learners (63%) agreed that people who passed the EPAs had the competence and vocation and technical skills needed by employers. However, this proportion was lower amongst providers (55%) and lower still amongst employers (43%). One employer was quoted </w:t>
      </w:r>
      <w:r w:rsidR="00603B39" w:rsidRPr="5B7DBB4A">
        <w:rPr>
          <w:rStyle w:val="normaltextrun"/>
          <w:rFonts w:ascii="Calibri" w:hAnsi="Calibri" w:cs="Calibri"/>
        </w:rPr>
        <w:t xml:space="preserve">stating </w:t>
      </w:r>
      <w:r w:rsidR="00603B39" w:rsidRPr="5B7DBB4A">
        <w:rPr>
          <w:rStyle w:val="normaltextrun"/>
          <w:rFonts w:ascii="Calibri" w:hAnsi="Calibri" w:cs="Calibri"/>
          <w:color w:val="000000" w:themeColor="text1"/>
        </w:rPr>
        <w:t>that</w:t>
      </w:r>
      <w:r w:rsidRPr="5B7DBB4A">
        <w:rPr>
          <w:rStyle w:val="eop"/>
          <w:rFonts w:ascii="Calibri" w:hAnsi="Calibri" w:cs="Calibri"/>
          <w:color w:val="000000" w:themeColor="text1"/>
        </w:rPr>
        <w:t> </w:t>
      </w:r>
      <w:r w:rsidR="00AE2B51" w:rsidRPr="5B7DBB4A">
        <w:rPr>
          <w:rStyle w:val="normaltextrun"/>
          <w:rFonts w:ascii="Calibri" w:hAnsi="Calibri" w:cs="Calibri"/>
          <w:color w:val="000000" w:themeColor="text1"/>
        </w:rPr>
        <w:t>‘t</w:t>
      </w:r>
      <w:r w:rsidRPr="5B7DBB4A">
        <w:rPr>
          <w:rStyle w:val="normaltextrun"/>
          <w:rFonts w:ascii="Calibri" w:hAnsi="Calibri" w:cs="Calibri"/>
          <w:color w:val="000000" w:themeColor="text1"/>
        </w:rPr>
        <w:t>hey</w:t>
      </w:r>
      <w:r w:rsidR="00AE2B51" w:rsidRPr="5B7DBB4A">
        <w:rPr>
          <w:rStyle w:val="normaltextrun"/>
          <w:rFonts w:ascii="Calibri" w:hAnsi="Calibri" w:cs="Calibri"/>
          <w:color w:val="000000" w:themeColor="text1"/>
        </w:rPr>
        <w:t xml:space="preserve"> [EPAs]</w:t>
      </w:r>
      <w:r w:rsidRPr="5B7DBB4A">
        <w:rPr>
          <w:rStyle w:val="normaltextrun"/>
          <w:rFonts w:ascii="Calibri" w:hAnsi="Calibri" w:cs="Calibri"/>
          <w:color w:val="000000" w:themeColor="text1"/>
        </w:rPr>
        <w:t xml:space="preserve"> are neither necessary nor useful in our company</w:t>
      </w:r>
      <w:r w:rsidR="29BC828E" w:rsidRPr="5B7DBB4A">
        <w:rPr>
          <w:rStyle w:val="normaltextrun"/>
          <w:rFonts w:ascii="Calibri" w:hAnsi="Calibri" w:cs="Calibri"/>
          <w:color w:val="000000" w:themeColor="text1"/>
        </w:rPr>
        <w:t>.’</w:t>
      </w:r>
      <w:r w:rsidRPr="5B7DBB4A">
        <w:rPr>
          <w:rStyle w:val="eop"/>
          <w:rFonts w:ascii="Calibri" w:hAnsi="Calibri" w:cs="Calibri"/>
          <w:i/>
          <w:iCs/>
          <w:color w:val="000000" w:themeColor="text1"/>
        </w:rPr>
        <w:t> </w:t>
      </w:r>
    </w:p>
    <w:p w14:paraId="1E23C257" w14:textId="14289A91" w:rsidR="00C20388" w:rsidRPr="000C3255" w:rsidRDefault="00B43BAE" w:rsidP="003155D1">
      <w:pPr>
        <w:pStyle w:val="paragraph"/>
        <w:spacing w:before="0" w:beforeAutospacing="0" w:after="240" w:afterAutospacing="0" w:line="300" w:lineRule="auto"/>
        <w:textAlignment w:val="baseline"/>
        <w:rPr>
          <w:rFonts w:ascii="Calibri" w:hAnsi="Calibri" w:cs="Calibri"/>
        </w:rPr>
      </w:pPr>
      <w:r w:rsidRPr="000C3255">
        <w:rPr>
          <w:rStyle w:val="normaltextrun"/>
          <w:rFonts w:ascii="Calibri" w:hAnsi="Calibri" w:cs="Calibri"/>
        </w:rPr>
        <w:lastRenderedPageBreak/>
        <w:t>Only 44% of employers and providers reported valuing EPAs</w:t>
      </w:r>
      <w:r w:rsidR="007A391C" w:rsidRPr="000C3255">
        <w:rPr>
          <w:rStyle w:val="normaltextrun"/>
          <w:rFonts w:ascii="Calibri" w:hAnsi="Calibri" w:cs="Calibri"/>
        </w:rPr>
        <w:t>.</w:t>
      </w:r>
      <w:r w:rsidRPr="000C3255">
        <w:rPr>
          <w:rStyle w:val="normaltextrun"/>
          <w:rFonts w:ascii="Calibri" w:hAnsi="Calibri" w:cs="Calibri"/>
        </w:rPr>
        <w:t xml:space="preserve"> </w:t>
      </w:r>
      <w:r w:rsidR="007A391C" w:rsidRPr="000C3255">
        <w:rPr>
          <w:rStyle w:val="normaltextrun"/>
          <w:rFonts w:ascii="Calibri" w:hAnsi="Calibri" w:cs="Calibri"/>
        </w:rPr>
        <w:t>T</w:t>
      </w:r>
      <w:r w:rsidRPr="000C3255">
        <w:rPr>
          <w:rStyle w:val="normaltextrun"/>
          <w:rFonts w:ascii="Calibri" w:hAnsi="Calibri" w:cs="Calibri"/>
        </w:rPr>
        <w:t>he figure for learners was not high either, at 57%. The</w:t>
      </w:r>
      <w:r w:rsidR="004D6550" w:rsidRPr="000C3255">
        <w:rPr>
          <w:rStyle w:val="normaltextrun"/>
          <w:rFonts w:ascii="Calibri" w:hAnsi="Calibri" w:cs="Calibri"/>
        </w:rPr>
        <w:t>se</w:t>
      </w:r>
      <w:r w:rsidRPr="000C3255">
        <w:rPr>
          <w:rStyle w:val="normaltextrun"/>
          <w:rFonts w:ascii="Calibri" w:hAnsi="Calibri" w:cs="Calibri"/>
        </w:rPr>
        <w:t xml:space="preserve"> figures regarding valuing EPAs ha</w:t>
      </w:r>
      <w:r w:rsidR="004D6550" w:rsidRPr="000C3255">
        <w:rPr>
          <w:rStyle w:val="normaltextrun"/>
          <w:rFonts w:ascii="Calibri" w:hAnsi="Calibri" w:cs="Calibri"/>
        </w:rPr>
        <w:t>ve</w:t>
      </w:r>
      <w:r w:rsidRPr="000C3255">
        <w:rPr>
          <w:rStyle w:val="normaltextrun"/>
          <w:rFonts w:ascii="Calibri" w:hAnsi="Calibri" w:cs="Calibri"/>
        </w:rPr>
        <w:t xml:space="preserve"> remained </w:t>
      </w:r>
      <w:bookmarkStart w:id="58" w:name="_Int_w98yB7QE"/>
      <w:r w:rsidRPr="000C3255">
        <w:rPr>
          <w:rStyle w:val="normaltextrun"/>
          <w:rFonts w:ascii="Calibri" w:hAnsi="Calibri" w:cs="Calibri"/>
        </w:rPr>
        <w:t>reasonably consistent</w:t>
      </w:r>
      <w:bookmarkEnd w:id="58"/>
      <w:r w:rsidRPr="000C3255">
        <w:rPr>
          <w:rStyle w:val="normaltextrun"/>
          <w:rFonts w:ascii="Calibri" w:hAnsi="Calibri" w:cs="Calibri"/>
        </w:rPr>
        <w:t xml:space="preserve"> over the past four years of the survey. </w:t>
      </w:r>
      <w:r w:rsidRPr="000C3255">
        <w:rPr>
          <w:rStyle w:val="eop"/>
          <w:rFonts w:ascii="Calibri" w:hAnsi="Calibri" w:cs="Calibri"/>
        </w:rPr>
        <w:t> </w:t>
      </w:r>
    </w:p>
    <w:p w14:paraId="165454D1" w14:textId="76C6D2A2" w:rsidR="00C20388" w:rsidRPr="000C3255" w:rsidRDefault="00B43BAE" w:rsidP="003155D1">
      <w:pPr>
        <w:pStyle w:val="paragraph"/>
        <w:spacing w:before="0" w:beforeAutospacing="0" w:after="240" w:afterAutospacing="0" w:line="300" w:lineRule="auto"/>
        <w:textAlignment w:val="baseline"/>
        <w:rPr>
          <w:rStyle w:val="normaltextrun"/>
          <w:rFonts w:ascii="Calibri" w:hAnsi="Calibri" w:cs="Calibri"/>
        </w:rPr>
      </w:pPr>
      <w:r w:rsidRPr="000C3255">
        <w:rPr>
          <w:rStyle w:val="normaltextrun"/>
          <w:rFonts w:ascii="Calibri" w:hAnsi="Calibri" w:cs="Calibri"/>
        </w:rPr>
        <w:t xml:space="preserve">Although the percentages had risen over time, a minority of respondents considered that EPAs were sufficiently flexible, whether they were employers (38%), providers (33%) or learners (46%). Half of the providers and 59% of learners agreed that learners understood the purpose of EPAs.  </w:t>
      </w:r>
      <w:r w:rsidR="38CCDE95" w:rsidRPr="63FF284B">
        <w:rPr>
          <w:rStyle w:val="normaltextrun"/>
          <w:rFonts w:ascii="Calibri" w:hAnsi="Calibri" w:cs="Calibri"/>
        </w:rPr>
        <w:t>A sizeable</w:t>
      </w:r>
      <w:r w:rsidRPr="000C3255">
        <w:rPr>
          <w:rStyle w:val="normaltextrun"/>
          <w:rFonts w:ascii="Calibri" w:hAnsi="Calibri" w:cs="Calibri"/>
        </w:rPr>
        <w:t xml:space="preserve"> proportion of respondents ticked ‘don’t know’ or ‘neither agree nor disagree’ to the question regarding learner understanding of EPAs. </w:t>
      </w:r>
      <w:r w:rsidRPr="000C3255">
        <w:rPr>
          <w:rStyle w:val="eop"/>
          <w:rFonts w:ascii="Calibri" w:hAnsi="Calibri" w:cs="Calibri"/>
        </w:rPr>
        <w:t> </w:t>
      </w:r>
    </w:p>
    <w:p w14:paraId="03445C7A" w14:textId="3EA301F8" w:rsidR="00B43BAE" w:rsidRPr="000C3255" w:rsidRDefault="00B43BAE" w:rsidP="7AD5E3A5">
      <w:pPr>
        <w:pStyle w:val="paragraph"/>
        <w:spacing w:before="0" w:beforeAutospacing="0" w:after="240" w:afterAutospacing="0" w:line="300" w:lineRule="auto"/>
        <w:textAlignment w:val="baseline"/>
        <w:rPr>
          <w:rStyle w:val="eop"/>
          <w:rFonts w:ascii="Calibri" w:hAnsi="Calibri" w:cs="Calibri"/>
        </w:rPr>
      </w:pPr>
      <w:r w:rsidRPr="7AD5E3A5">
        <w:rPr>
          <w:rStyle w:val="normaltextrun"/>
          <w:rFonts w:ascii="Calibri" w:hAnsi="Calibri" w:cs="Calibri"/>
        </w:rPr>
        <w:t xml:space="preserve">Comparing ratings of trust of EPAs and VTQs (Figure </w:t>
      </w:r>
      <w:r w:rsidR="00545F04" w:rsidRPr="7AD5E3A5">
        <w:rPr>
          <w:rStyle w:val="normaltextrun"/>
          <w:rFonts w:ascii="Calibri" w:hAnsi="Calibri" w:cs="Calibri"/>
        </w:rPr>
        <w:t>5</w:t>
      </w:r>
      <w:r w:rsidRPr="7AD5E3A5">
        <w:rPr>
          <w:rStyle w:val="normaltextrun"/>
          <w:rFonts w:ascii="Calibri" w:hAnsi="Calibri" w:cs="Calibri"/>
        </w:rPr>
        <w:t xml:space="preserve">), we see that there is again a lot of volatility in the data, both between years and between stakeholder groups. This makes it difficult to draw general comparisons. Employers had the lowest percentage responding that EPAs and VTQs were trusted in 2020 and 2022, but in 2021 employers’ views of both indicated that they believed there was more trust. It is not clear whether this was due to the sample of respondents or social conditions at the time of data collection, since stakeholders may have had the need to support learners in mind when responding during the pandemic. In 2021, learners’ confidence that VTQs were trusted was </w:t>
      </w:r>
      <w:r w:rsidR="462A7239" w:rsidRPr="7AD5E3A5">
        <w:rPr>
          <w:rStyle w:val="normaltextrun"/>
          <w:rFonts w:ascii="Calibri" w:hAnsi="Calibri" w:cs="Calibri"/>
        </w:rPr>
        <w:t>extremely</w:t>
      </w:r>
      <w:r w:rsidRPr="7AD5E3A5">
        <w:rPr>
          <w:rStyle w:val="normaltextrun"/>
          <w:rFonts w:ascii="Calibri" w:hAnsi="Calibri" w:cs="Calibri"/>
        </w:rPr>
        <w:t xml:space="preserve"> low, with only 26% of them rating that they believed they were trusted.</w:t>
      </w:r>
      <w:r w:rsidRPr="7AD5E3A5">
        <w:rPr>
          <w:rStyle w:val="eop"/>
          <w:rFonts w:ascii="Calibri" w:hAnsi="Calibri" w:cs="Calibri"/>
        </w:rPr>
        <w:t> </w:t>
      </w:r>
    </w:p>
    <w:p w14:paraId="03C5EF08" w14:textId="77777777" w:rsidR="00136A10" w:rsidRPr="000C3255" w:rsidRDefault="00136A10" w:rsidP="00B36ED6">
      <w:pPr>
        <w:pStyle w:val="Caption"/>
      </w:pPr>
    </w:p>
    <w:p w14:paraId="24AFF818" w14:textId="53FCDB9E" w:rsidR="00B43BAE" w:rsidRPr="000C3255" w:rsidRDefault="00B43BAE" w:rsidP="00B36ED6">
      <w:pPr>
        <w:pStyle w:val="Caption"/>
      </w:pPr>
      <w:bookmarkStart w:id="59" w:name="_Toc162390455"/>
      <w:r w:rsidRPr="000C3255">
        <w:t xml:space="preserve">Figure </w:t>
      </w:r>
      <w:r w:rsidR="00256879">
        <w:fldChar w:fldCharType="begin"/>
      </w:r>
      <w:r w:rsidR="00256879">
        <w:instrText xml:space="preserve"> SEQ Figure \* ARABIC </w:instrText>
      </w:r>
      <w:r w:rsidR="00256879">
        <w:fldChar w:fldCharType="separate"/>
      </w:r>
      <w:r w:rsidR="004A60DE">
        <w:rPr>
          <w:noProof/>
        </w:rPr>
        <w:t>5</w:t>
      </w:r>
      <w:r w:rsidR="00256879">
        <w:rPr>
          <w:noProof/>
        </w:rPr>
        <w:fldChar w:fldCharType="end"/>
      </w:r>
      <w:r w:rsidR="00136A10" w:rsidRPr="000C3255">
        <w:t xml:space="preserve"> </w:t>
      </w:r>
      <w:r w:rsidR="00BA6A0F">
        <w:t xml:space="preserve"> </w:t>
      </w:r>
      <w:r w:rsidRPr="000C3255">
        <w:t>Percentages agreeing that the qualification is trusted: EPAs and VTQs</w:t>
      </w:r>
      <w:bookmarkEnd w:id="59"/>
    </w:p>
    <w:p w14:paraId="0DCD7668" w14:textId="77777777" w:rsidR="00B43BAE" w:rsidRPr="000C3255" w:rsidRDefault="00B43BAE" w:rsidP="00A95370">
      <w:pPr>
        <w:pStyle w:val="paragraph"/>
        <w:spacing w:before="0" w:beforeAutospacing="0" w:after="120" w:afterAutospacing="0" w:line="300" w:lineRule="auto"/>
        <w:jc w:val="center"/>
        <w:textAlignment w:val="baseline"/>
        <w:rPr>
          <w:rFonts w:ascii="Calibri" w:hAnsi="Calibri" w:cs="Calibri"/>
        </w:rPr>
      </w:pPr>
      <w:r w:rsidRPr="000C3255">
        <w:rPr>
          <w:rStyle w:val="wacimagecontainer"/>
          <w:rFonts w:ascii="Calibri" w:hAnsi="Calibri" w:cs="Calibri"/>
          <w:noProof/>
        </w:rPr>
        <w:drawing>
          <wp:inline distT="0" distB="0" distL="0" distR="0" wp14:anchorId="201D61DA" wp14:editId="5756012F">
            <wp:extent cx="3392492" cy="2236573"/>
            <wp:effectExtent l="0" t="0" r="0" b="0"/>
            <wp:docPr id="904493815"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93815" name="Picture 1" descr="A graph with numbers and lin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1001" cy="2261961"/>
                    </a:xfrm>
                    <a:prstGeom prst="rect">
                      <a:avLst/>
                    </a:prstGeom>
                    <a:noFill/>
                    <a:ln>
                      <a:noFill/>
                    </a:ln>
                  </pic:spPr>
                </pic:pic>
              </a:graphicData>
            </a:graphic>
          </wp:inline>
        </w:drawing>
      </w:r>
      <w:r w:rsidRPr="000C3255">
        <w:rPr>
          <w:rStyle w:val="eop"/>
          <w:rFonts w:ascii="Calibri" w:hAnsi="Calibri" w:cs="Calibri"/>
        </w:rPr>
        <w:t> </w:t>
      </w:r>
    </w:p>
    <w:p w14:paraId="1E442469" w14:textId="77777777" w:rsidR="00B43BAE" w:rsidRPr="000C3255" w:rsidRDefault="00B43BAE" w:rsidP="00097F65">
      <w:pPr>
        <w:pStyle w:val="paragraph"/>
        <w:spacing w:before="0" w:beforeAutospacing="0" w:after="120" w:afterAutospacing="0"/>
        <w:jc w:val="center"/>
        <w:textAlignment w:val="baseline"/>
        <w:rPr>
          <w:rFonts w:ascii="Calibri" w:hAnsi="Calibri" w:cs="Calibri"/>
        </w:rPr>
      </w:pPr>
      <w:r w:rsidRPr="000C3255">
        <w:rPr>
          <w:rStyle w:val="normaltextrun"/>
          <w:rFonts w:ascii="Calibri" w:hAnsi="Calibri" w:cs="Calibri"/>
        </w:rPr>
        <w:t>Note: Year refers to the conduct of the survey</w:t>
      </w:r>
      <w:r w:rsidRPr="000C3255">
        <w:rPr>
          <w:rStyle w:val="eop"/>
          <w:rFonts w:ascii="Calibri" w:hAnsi="Calibri" w:cs="Calibri"/>
        </w:rPr>
        <w:t> </w:t>
      </w:r>
    </w:p>
    <w:p w14:paraId="29C85E14" w14:textId="0A48941D" w:rsidR="00445B0D" w:rsidRPr="000C3255" w:rsidRDefault="00B43BAE" w:rsidP="00097F65">
      <w:pPr>
        <w:pStyle w:val="paragraph"/>
        <w:spacing w:before="0" w:beforeAutospacing="0" w:after="120" w:afterAutospacing="0"/>
        <w:jc w:val="center"/>
        <w:textAlignment w:val="baseline"/>
        <w:rPr>
          <w:rStyle w:val="eop"/>
          <w:rFonts w:ascii="Calibri" w:hAnsi="Calibri" w:cs="Calibri"/>
        </w:rPr>
      </w:pPr>
      <w:r w:rsidRPr="000C3255">
        <w:rPr>
          <w:rStyle w:val="normaltextrun"/>
          <w:rFonts w:ascii="Calibri" w:hAnsi="Calibri" w:cs="Calibri"/>
        </w:rPr>
        <w:t xml:space="preserve">Sources: </w:t>
      </w:r>
      <w:proofErr w:type="spellStart"/>
      <w:r w:rsidRPr="000C3255">
        <w:rPr>
          <w:rStyle w:val="normaltextrun"/>
          <w:rFonts w:ascii="Calibri" w:hAnsi="Calibri" w:cs="Calibri"/>
        </w:rPr>
        <w:t>Ofqual</w:t>
      </w:r>
      <w:proofErr w:type="spellEnd"/>
      <w:r w:rsidRPr="000C3255">
        <w:rPr>
          <w:rStyle w:val="normaltextrun"/>
          <w:rFonts w:ascii="Calibri" w:hAnsi="Calibri" w:cs="Calibri"/>
        </w:rPr>
        <w:t xml:space="preserve"> (</w:t>
      </w:r>
      <w:r w:rsidR="001C342C" w:rsidRPr="000C3255">
        <w:rPr>
          <w:rStyle w:val="normaltextrun"/>
          <w:rFonts w:ascii="Calibri" w:hAnsi="Calibri" w:cs="Calibri"/>
        </w:rPr>
        <w:t>2021</w:t>
      </w:r>
      <w:r w:rsidR="001C342C">
        <w:rPr>
          <w:rStyle w:val="normaltextrun"/>
          <w:rFonts w:ascii="Calibri" w:hAnsi="Calibri" w:cs="Calibri" w:hint="eastAsia"/>
        </w:rPr>
        <w:t xml:space="preserve">, </w:t>
      </w:r>
      <w:r w:rsidR="001C342C" w:rsidRPr="000C3255">
        <w:rPr>
          <w:rStyle w:val="normaltextrun"/>
          <w:rFonts w:ascii="Calibri" w:hAnsi="Calibri" w:cs="Calibri"/>
        </w:rPr>
        <w:t>2022</w:t>
      </w:r>
      <w:r w:rsidR="001C342C">
        <w:rPr>
          <w:rStyle w:val="normaltextrun"/>
          <w:rFonts w:ascii="Calibri" w:hAnsi="Calibri" w:cs="Calibri" w:hint="eastAsia"/>
        </w:rPr>
        <w:t xml:space="preserve">, </w:t>
      </w:r>
      <w:r w:rsidRPr="000C3255">
        <w:rPr>
          <w:rStyle w:val="normaltextrun"/>
          <w:rFonts w:ascii="Calibri" w:hAnsi="Calibri" w:cs="Calibri"/>
        </w:rPr>
        <w:t>2023b)</w:t>
      </w:r>
      <w:r w:rsidRPr="000C3255">
        <w:rPr>
          <w:rStyle w:val="eop"/>
          <w:rFonts w:ascii="Calibri" w:hAnsi="Calibri" w:cs="Calibri"/>
        </w:rPr>
        <w:t> </w:t>
      </w:r>
    </w:p>
    <w:p w14:paraId="1FF5A375" w14:textId="77777777" w:rsidR="000C7F50" w:rsidRPr="000C3255" w:rsidRDefault="000C7F50" w:rsidP="00A95370">
      <w:pPr>
        <w:pStyle w:val="paragraph"/>
        <w:spacing w:before="0" w:beforeAutospacing="0" w:after="120" w:afterAutospacing="0" w:line="300" w:lineRule="auto"/>
        <w:jc w:val="center"/>
        <w:textAlignment w:val="baseline"/>
        <w:rPr>
          <w:rStyle w:val="ui-provider"/>
          <w:rFonts w:ascii="Calibri" w:hAnsi="Calibri" w:cs="Calibri"/>
        </w:rPr>
      </w:pPr>
    </w:p>
    <w:p w14:paraId="2664E499" w14:textId="6EDD66C0" w:rsidR="00445B0D" w:rsidRPr="000C3255" w:rsidRDefault="007259FA" w:rsidP="00A95370">
      <w:pPr>
        <w:pStyle w:val="Heading3"/>
        <w:spacing w:before="120" w:after="120" w:line="300" w:lineRule="auto"/>
        <w:rPr>
          <w:rFonts w:ascii="Calibri" w:hAnsi="Calibri" w:cs="Calibri"/>
        </w:rPr>
      </w:pPr>
      <w:r w:rsidRPr="000C3255">
        <w:rPr>
          <w:rFonts w:ascii="Calibri" w:hAnsi="Calibri" w:cs="Calibri"/>
        </w:rPr>
        <w:lastRenderedPageBreak/>
        <w:t>2.3 Broader p</w:t>
      </w:r>
      <w:r w:rsidR="00445B0D" w:rsidRPr="000C3255">
        <w:rPr>
          <w:rFonts w:ascii="Calibri" w:hAnsi="Calibri" w:cs="Calibri"/>
        </w:rPr>
        <w:t xml:space="preserve">erspectives from </w:t>
      </w:r>
      <w:r w:rsidRPr="000C3255">
        <w:rPr>
          <w:rFonts w:ascii="Calibri" w:hAnsi="Calibri" w:cs="Calibri"/>
        </w:rPr>
        <w:t>e</w:t>
      </w:r>
      <w:r w:rsidR="00445B0D" w:rsidRPr="000C3255">
        <w:rPr>
          <w:rFonts w:ascii="Calibri" w:hAnsi="Calibri" w:cs="Calibri"/>
        </w:rPr>
        <w:t>mployers</w:t>
      </w:r>
    </w:p>
    <w:p w14:paraId="7ECD8DFB" w14:textId="7C2D9501" w:rsidR="00445B0D" w:rsidRPr="000C3255" w:rsidRDefault="00445B0D" w:rsidP="003155D1">
      <w:pPr>
        <w:spacing w:after="240" w:line="300" w:lineRule="auto"/>
        <w:rPr>
          <w:rFonts w:ascii="Calibri" w:hAnsi="Calibri" w:cs="Calibri"/>
        </w:rPr>
      </w:pPr>
      <w:r w:rsidRPr="000C3255">
        <w:rPr>
          <w:rFonts w:ascii="Calibri" w:hAnsi="Calibri" w:cs="Calibri"/>
        </w:rPr>
        <w:t xml:space="preserve">Dickinson and Hogarth (2021) conducted a survey to examine the impact of apprenticeship reforms on employer </w:t>
      </w:r>
      <w:proofErr w:type="spellStart"/>
      <w:r w:rsidRPr="000C3255">
        <w:rPr>
          <w:rFonts w:ascii="Calibri" w:hAnsi="Calibri" w:cs="Calibri"/>
        </w:rPr>
        <w:t>behaviour</w:t>
      </w:r>
      <w:proofErr w:type="spellEnd"/>
      <w:r w:rsidRPr="000C3255">
        <w:rPr>
          <w:rFonts w:ascii="Calibri" w:hAnsi="Calibri" w:cs="Calibri"/>
        </w:rPr>
        <w:t>. While the analysis focused on a wide range of reforms introduced in 2017, particularly the apprenticeship Levy, EPA was briefly discussed. Dickinson and Hogarth point</w:t>
      </w:r>
      <w:r w:rsidR="00BA6A0F">
        <w:rPr>
          <w:rFonts w:ascii="Calibri" w:hAnsi="Calibri" w:cs="Calibri"/>
        </w:rPr>
        <w:t>ed</w:t>
      </w:r>
      <w:r w:rsidRPr="000C3255">
        <w:rPr>
          <w:rFonts w:ascii="Calibri" w:hAnsi="Calibri" w:cs="Calibri"/>
        </w:rPr>
        <w:t xml:space="preserve"> to mixed feelings from employers, stating that EPA was welcomed by some but not others. EPA was viewed as more of an issue in low</w:t>
      </w:r>
      <w:r w:rsidR="225F455E" w:rsidRPr="62A4C209">
        <w:rPr>
          <w:rFonts w:ascii="Calibri" w:hAnsi="Calibri" w:cs="Calibri"/>
        </w:rPr>
        <w:t>-</w:t>
      </w:r>
      <w:r w:rsidRPr="000C3255">
        <w:rPr>
          <w:rFonts w:ascii="Calibri" w:hAnsi="Calibri" w:cs="Calibri"/>
        </w:rPr>
        <w:t>cost apprenticeships with the level of work involved in managing the process seen as a particularly daunting prospect: “…the work that went into the EPA was phenomenal” (Levy paying, low</w:t>
      </w:r>
      <w:r w:rsidR="3085F5D1" w:rsidRPr="62A4C209">
        <w:rPr>
          <w:rFonts w:ascii="Calibri" w:hAnsi="Calibri" w:cs="Calibri"/>
        </w:rPr>
        <w:t>-</w:t>
      </w:r>
      <w:r w:rsidRPr="000C3255">
        <w:rPr>
          <w:rFonts w:ascii="Calibri" w:hAnsi="Calibri" w:cs="Calibri"/>
        </w:rPr>
        <w:t>cost employer LP_LC2) (2021</w:t>
      </w:r>
      <w:r w:rsidR="0095719D">
        <w:rPr>
          <w:rFonts w:ascii="Calibri" w:hAnsi="Calibri" w:cs="Calibri" w:hint="eastAsia"/>
        </w:rPr>
        <w:t>, p.</w:t>
      </w:r>
      <w:r w:rsidRPr="000C3255">
        <w:rPr>
          <w:rFonts w:ascii="Calibri" w:hAnsi="Calibri" w:cs="Calibri"/>
        </w:rPr>
        <w:t>53).</w:t>
      </w:r>
    </w:p>
    <w:p w14:paraId="00B44376" w14:textId="3055092F" w:rsidR="00445B0D" w:rsidRPr="000C3255" w:rsidRDefault="00445B0D" w:rsidP="003155D1">
      <w:pPr>
        <w:spacing w:after="240" w:line="300" w:lineRule="auto"/>
        <w:rPr>
          <w:rFonts w:ascii="Calibri" w:hAnsi="Calibri" w:cs="Calibri"/>
        </w:rPr>
      </w:pPr>
      <w:r w:rsidRPr="7AD5E3A5">
        <w:rPr>
          <w:rFonts w:ascii="Calibri" w:hAnsi="Calibri" w:cs="Calibri"/>
        </w:rPr>
        <w:t>In 2023, the Association of Employment and Learning Providers (AELP) conducted a survey on EPA to gain insight in</w:t>
      </w:r>
      <w:r w:rsidR="00650A75" w:rsidRPr="7AD5E3A5">
        <w:rPr>
          <w:rFonts w:ascii="Calibri" w:hAnsi="Calibri" w:cs="Calibri"/>
        </w:rPr>
        <w:t>to</w:t>
      </w:r>
      <w:r w:rsidRPr="7AD5E3A5">
        <w:rPr>
          <w:rFonts w:ascii="Calibri" w:hAnsi="Calibri" w:cs="Calibri"/>
        </w:rPr>
        <w:t xml:space="preserve"> the experiences of the sector in this area. There were 80 respondents from a range of provider types, sectors, and from a broad geographical area across England. The key findings were:</w:t>
      </w:r>
    </w:p>
    <w:p w14:paraId="1E8CB4A0" w14:textId="77777777" w:rsidR="00445B0D" w:rsidRPr="000C3255" w:rsidRDefault="00445B0D" w:rsidP="00D76469">
      <w:pPr>
        <w:pStyle w:val="ListParagraph"/>
        <w:numPr>
          <w:ilvl w:val="0"/>
          <w:numId w:val="7"/>
        </w:numPr>
        <w:spacing w:after="120" w:line="300" w:lineRule="auto"/>
        <w:rPr>
          <w:rFonts w:ascii="Calibri" w:hAnsi="Calibri" w:cs="Calibri"/>
        </w:rPr>
      </w:pPr>
      <w:r w:rsidRPr="000C3255">
        <w:rPr>
          <w:rFonts w:ascii="Calibri" w:hAnsi="Calibri" w:cs="Calibri"/>
        </w:rPr>
        <w:t xml:space="preserve">35% of respondents indicated that they pay between 11-15% of the total negotiated price (TNP) to End Point Assessment </w:t>
      </w:r>
      <w:proofErr w:type="spellStart"/>
      <w:r w:rsidRPr="000C3255">
        <w:rPr>
          <w:rFonts w:ascii="Calibri" w:hAnsi="Calibri" w:cs="Calibri"/>
        </w:rPr>
        <w:t>Organisations</w:t>
      </w:r>
      <w:proofErr w:type="spellEnd"/>
      <w:r w:rsidRPr="000C3255">
        <w:rPr>
          <w:rFonts w:ascii="Calibri" w:hAnsi="Calibri" w:cs="Calibri"/>
        </w:rPr>
        <w:t xml:space="preserve"> (EPAOs) with a further 25% paying between 16-20% of the TNP. </w:t>
      </w:r>
    </w:p>
    <w:p w14:paraId="16FA1ECB" w14:textId="77777777" w:rsidR="00445B0D" w:rsidRPr="000C3255" w:rsidRDefault="00445B0D" w:rsidP="00D76469">
      <w:pPr>
        <w:pStyle w:val="ListParagraph"/>
        <w:numPr>
          <w:ilvl w:val="0"/>
          <w:numId w:val="7"/>
        </w:numPr>
        <w:spacing w:after="120" w:line="300" w:lineRule="auto"/>
        <w:rPr>
          <w:rFonts w:ascii="Calibri" w:hAnsi="Calibri" w:cs="Calibri"/>
        </w:rPr>
      </w:pPr>
      <w:r w:rsidRPr="000C3255">
        <w:rPr>
          <w:rFonts w:ascii="Calibri" w:hAnsi="Calibri" w:cs="Calibri"/>
        </w:rPr>
        <w:t xml:space="preserve">The cost of </w:t>
      </w:r>
      <w:proofErr w:type="spellStart"/>
      <w:r w:rsidRPr="000C3255">
        <w:rPr>
          <w:rFonts w:ascii="Calibri" w:hAnsi="Calibri" w:cs="Calibri"/>
        </w:rPr>
        <w:t>resits</w:t>
      </w:r>
      <w:proofErr w:type="spellEnd"/>
      <w:r w:rsidRPr="000C3255">
        <w:rPr>
          <w:rFonts w:ascii="Calibri" w:hAnsi="Calibri" w:cs="Calibri"/>
        </w:rPr>
        <w:t xml:space="preserve">/retakes beyond those included in the initial EPA cost is evenly split between Provider (43.7%) and Employer (47.5%). </w:t>
      </w:r>
    </w:p>
    <w:p w14:paraId="147C075C" w14:textId="77777777" w:rsidR="00445B0D" w:rsidRPr="000C3255" w:rsidRDefault="00445B0D" w:rsidP="00D76469">
      <w:pPr>
        <w:pStyle w:val="ListParagraph"/>
        <w:numPr>
          <w:ilvl w:val="0"/>
          <w:numId w:val="7"/>
        </w:numPr>
        <w:spacing w:after="120" w:line="300" w:lineRule="auto"/>
        <w:rPr>
          <w:rFonts w:ascii="Calibri" w:hAnsi="Calibri" w:cs="Calibri"/>
        </w:rPr>
      </w:pPr>
      <w:r w:rsidRPr="000C3255">
        <w:rPr>
          <w:rFonts w:ascii="Calibri" w:hAnsi="Calibri" w:cs="Calibri"/>
        </w:rPr>
        <w:t xml:space="preserve">The wait for apprentices between gateway and EPA is most commonly 1-3 months (58.75%). </w:t>
      </w:r>
    </w:p>
    <w:p w14:paraId="753319B1" w14:textId="7B803732" w:rsidR="00445B0D" w:rsidRPr="000C3255" w:rsidRDefault="00445B0D" w:rsidP="00D76469">
      <w:pPr>
        <w:pStyle w:val="ListParagraph"/>
        <w:numPr>
          <w:ilvl w:val="0"/>
          <w:numId w:val="7"/>
        </w:numPr>
        <w:spacing w:after="120" w:line="300" w:lineRule="auto"/>
        <w:rPr>
          <w:rFonts w:ascii="Calibri" w:hAnsi="Calibri" w:cs="Calibri"/>
        </w:rPr>
      </w:pPr>
      <w:r w:rsidRPr="5B7DBB4A">
        <w:rPr>
          <w:rFonts w:ascii="Calibri" w:hAnsi="Calibri" w:cs="Calibri"/>
        </w:rPr>
        <w:t xml:space="preserve">Most respondents indicated that they “agree </w:t>
      </w:r>
      <w:bookmarkStart w:id="60" w:name="_Int_50mWjM4g"/>
      <w:r w:rsidRPr="5B7DBB4A">
        <w:rPr>
          <w:rFonts w:ascii="Calibri" w:hAnsi="Calibri" w:cs="Calibri"/>
        </w:rPr>
        <w:t>for</w:t>
      </w:r>
      <w:bookmarkEnd w:id="60"/>
      <w:r w:rsidRPr="5B7DBB4A">
        <w:rPr>
          <w:rFonts w:ascii="Calibri" w:hAnsi="Calibri" w:cs="Calibri"/>
        </w:rPr>
        <w:t xml:space="preserve"> some standards” (43.75%) </w:t>
      </w:r>
      <w:r w:rsidR="00BA6A0F" w:rsidRPr="5B7DBB4A">
        <w:rPr>
          <w:rFonts w:ascii="Calibri" w:hAnsi="Calibri" w:cs="Calibri"/>
        </w:rPr>
        <w:t>that</w:t>
      </w:r>
      <w:r w:rsidRPr="5B7DBB4A">
        <w:rPr>
          <w:rFonts w:ascii="Calibri" w:hAnsi="Calibri" w:cs="Calibri"/>
        </w:rPr>
        <w:t xml:space="preserve"> EPA availability has improved. </w:t>
      </w:r>
    </w:p>
    <w:p w14:paraId="446D8583" w14:textId="77777777" w:rsidR="00445B0D" w:rsidRPr="000C3255" w:rsidRDefault="00445B0D" w:rsidP="00D76469">
      <w:pPr>
        <w:pStyle w:val="ListParagraph"/>
        <w:numPr>
          <w:ilvl w:val="0"/>
          <w:numId w:val="7"/>
        </w:numPr>
        <w:spacing w:after="120" w:line="300" w:lineRule="auto"/>
        <w:rPr>
          <w:rFonts w:ascii="Calibri" w:hAnsi="Calibri" w:cs="Calibri"/>
        </w:rPr>
      </w:pPr>
      <w:r w:rsidRPr="000C3255">
        <w:rPr>
          <w:rFonts w:ascii="Calibri" w:hAnsi="Calibri" w:cs="Calibri"/>
        </w:rPr>
        <w:t xml:space="preserve">76.25% of respondent’s standards have mandatory qualifications within the standard however, respondents were less clear regarding whether mandatory qualifications will affect the choice of EPA. </w:t>
      </w:r>
    </w:p>
    <w:p w14:paraId="38A7CB88" w14:textId="77777777" w:rsidR="00445B0D" w:rsidRPr="000C3255" w:rsidRDefault="00445B0D" w:rsidP="00D76469">
      <w:pPr>
        <w:pStyle w:val="ListParagraph"/>
        <w:numPr>
          <w:ilvl w:val="0"/>
          <w:numId w:val="7"/>
        </w:numPr>
        <w:spacing w:after="120" w:line="300" w:lineRule="auto"/>
        <w:rPr>
          <w:rFonts w:ascii="Calibri" w:hAnsi="Calibri" w:cs="Calibri"/>
        </w:rPr>
      </w:pPr>
      <w:r w:rsidRPr="000C3255">
        <w:rPr>
          <w:rFonts w:ascii="Calibri" w:hAnsi="Calibri" w:cs="Calibri"/>
        </w:rPr>
        <w:t xml:space="preserve">45% of respondents either disagree or strongly disagree that apprentices value the EPA element of their apprenticeship. </w:t>
      </w:r>
    </w:p>
    <w:p w14:paraId="1837EB30" w14:textId="29AE92F2" w:rsidR="00445B0D" w:rsidRPr="000C3255" w:rsidRDefault="347A882C" w:rsidP="00D76469">
      <w:pPr>
        <w:pStyle w:val="ListParagraph"/>
        <w:numPr>
          <w:ilvl w:val="0"/>
          <w:numId w:val="7"/>
        </w:numPr>
        <w:spacing w:after="120" w:line="300" w:lineRule="auto"/>
        <w:rPr>
          <w:rFonts w:ascii="Calibri" w:hAnsi="Calibri" w:cs="Calibri"/>
        </w:rPr>
      </w:pPr>
      <w:r w:rsidRPr="5A4F47AD">
        <w:rPr>
          <w:rFonts w:ascii="Calibri" w:hAnsi="Calibri" w:cs="Calibri"/>
        </w:rPr>
        <w:t xml:space="preserve">Invigilation is identified as one of the most common additional costs which providers </w:t>
      </w:r>
      <w:r w:rsidR="662BCF86" w:rsidRPr="5A4F47AD">
        <w:rPr>
          <w:rFonts w:ascii="Calibri" w:hAnsi="Calibri" w:cs="Calibri"/>
        </w:rPr>
        <w:t>were</w:t>
      </w:r>
      <w:r w:rsidRPr="5A4F47AD">
        <w:rPr>
          <w:rFonts w:ascii="Calibri" w:hAnsi="Calibri" w:cs="Calibri"/>
        </w:rPr>
        <w:t xml:space="preserve"> not expecting to experience. This is particularly where EPAO’s are conducting exams remotely and are insisting on providers using a paid for remote invigilator. </w:t>
      </w:r>
    </w:p>
    <w:p w14:paraId="79C76BD3" w14:textId="29C6E877" w:rsidR="00BA6A0F" w:rsidRPr="0053591C" w:rsidRDefault="69C86B2E" w:rsidP="0053591C">
      <w:pPr>
        <w:pStyle w:val="ListParagraph"/>
        <w:numPr>
          <w:ilvl w:val="0"/>
          <w:numId w:val="7"/>
        </w:numPr>
        <w:spacing w:after="120" w:line="300" w:lineRule="auto"/>
        <w:rPr>
          <w:rFonts w:ascii="Calibri" w:hAnsi="Calibri" w:cs="Calibri"/>
        </w:rPr>
      </w:pPr>
      <w:r w:rsidRPr="3FFC1B31">
        <w:rPr>
          <w:rFonts w:ascii="Calibri" w:hAnsi="Calibri" w:cs="Calibri"/>
        </w:rPr>
        <w:t>Most</w:t>
      </w:r>
      <w:r w:rsidR="00445B0D" w:rsidRPr="000C3255">
        <w:rPr>
          <w:rFonts w:ascii="Calibri" w:hAnsi="Calibri" w:cs="Calibri"/>
        </w:rPr>
        <w:t xml:space="preserve"> withdrawals are due to apprentices achieving a mandatory qualification prior to EPA.</w:t>
      </w:r>
    </w:p>
    <w:p w14:paraId="3141F211" w14:textId="7F6EC139" w:rsidR="005F2ADE" w:rsidRPr="000C3255" w:rsidRDefault="000C7F50" w:rsidP="00A95370">
      <w:pPr>
        <w:pStyle w:val="Heading3"/>
        <w:spacing w:before="120" w:after="120" w:line="300" w:lineRule="auto"/>
        <w:rPr>
          <w:rFonts w:ascii="Calibri" w:hAnsi="Calibri" w:cs="Calibri"/>
        </w:rPr>
      </w:pPr>
      <w:r w:rsidRPr="000C3255">
        <w:rPr>
          <w:rFonts w:ascii="Calibri" w:hAnsi="Calibri" w:cs="Calibri"/>
        </w:rPr>
        <w:t xml:space="preserve">2.4 </w:t>
      </w:r>
      <w:r w:rsidR="005C688A" w:rsidRPr="000C3255">
        <w:rPr>
          <w:rFonts w:ascii="Calibri" w:hAnsi="Calibri" w:cs="Calibri"/>
        </w:rPr>
        <w:t>Stakeholder misalignments</w:t>
      </w:r>
      <w:r w:rsidR="005F2ADE" w:rsidRPr="000C3255">
        <w:rPr>
          <w:rFonts w:ascii="Calibri" w:hAnsi="Calibri" w:cs="Calibri"/>
        </w:rPr>
        <w:t xml:space="preserve"> – academia-business, apprentice voice</w:t>
      </w:r>
    </w:p>
    <w:p w14:paraId="704A9B95" w14:textId="6CD3AC61" w:rsidR="005C688A" w:rsidRPr="000C3255" w:rsidRDefault="00455620" w:rsidP="003155D1">
      <w:pPr>
        <w:spacing w:after="240" w:line="300" w:lineRule="auto"/>
        <w:rPr>
          <w:rFonts w:ascii="Calibri" w:hAnsi="Calibri" w:cs="Calibri"/>
        </w:rPr>
      </w:pPr>
      <w:r w:rsidRPr="000C3255">
        <w:rPr>
          <w:rFonts w:ascii="Calibri" w:hAnsi="Calibri" w:cs="Calibri"/>
        </w:rPr>
        <w:t>EPAs</w:t>
      </w:r>
      <w:r w:rsidR="005C688A" w:rsidRPr="000C3255">
        <w:rPr>
          <w:rFonts w:ascii="Calibri" w:hAnsi="Calibri" w:cs="Calibri"/>
        </w:rPr>
        <w:t xml:space="preserve"> were designed and introduced specifically to address the need for employer-driven assessments. Nonetheless, a lack of complete cultural alignment is inevitable between </w:t>
      </w:r>
      <w:r w:rsidR="005C688A" w:rsidRPr="000C3255">
        <w:rPr>
          <w:rFonts w:ascii="Calibri" w:hAnsi="Calibri" w:cs="Calibri"/>
        </w:rPr>
        <w:lastRenderedPageBreak/>
        <w:t>commercial and educational environments. A small-scale study</w:t>
      </w:r>
      <w:r w:rsidR="005C688A" w:rsidRPr="00B36ED6">
        <w:rPr>
          <w:rStyle w:val="FootnoteReference"/>
        </w:rPr>
        <w:footnoteReference w:id="2"/>
      </w:r>
      <w:r w:rsidR="005C688A" w:rsidRPr="000C3255">
        <w:rPr>
          <w:rFonts w:ascii="Calibri" w:hAnsi="Calibri" w:cs="Calibri"/>
        </w:rPr>
        <w:t xml:space="preserve"> was conducted on the views of supervisors and final year apprentices’ views of end point assessments in public and private sectors</w:t>
      </w:r>
      <w:r w:rsidR="00226333">
        <w:rPr>
          <w:rFonts w:ascii="Calibri" w:hAnsi="Calibri" w:cs="Calibri" w:hint="eastAsia"/>
        </w:rPr>
        <w:t xml:space="preserve"> (Pan &amp; </w:t>
      </w:r>
      <w:proofErr w:type="spellStart"/>
      <w:r w:rsidR="00226333" w:rsidRPr="00226333">
        <w:rPr>
          <w:rFonts w:ascii="Calibri" w:hAnsi="Calibri" w:cs="Calibri"/>
        </w:rPr>
        <w:t>Reßin</w:t>
      </w:r>
      <w:proofErr w:type="spellEnd"/>
      <w:r w:rsidR="00226333">
        <w:rPr>
          <w:rFonts w:ascii="Calibri" w:hAnsi="Calibri" w:cs="Calibri" w:hint="eastAsia"/>
        </w:rPr>
        <w:t>, 20</w:t>
      </w:r>
      <w:r w:rsidR="009237F1">
        <w:rPr>
          <w:rFonts w:ascii="Calibri" w:hAnsi="Calibri" w:cs="Calibri" w:hint="eastAsia"/>
        </w:rPr>
        <w:t>22</w:t>
      </w:r>
      <w:r w:rsidR="00226333">
        <w:rPr>
          <w:rFonts w:ascii="Calibri" w:hAnsi="Calibri" w:cs="Calibri" w:hint="eastAsia"/>
        </w:rPr>
        <w:t>)</w:t>
      </w:r>
      <w:r w:rsidR="005C688A" w:rsidRPr="000C3255">
        <w:rPr>
          <w:rFonts w:ascii="Calibri" w:hAnsi="Calibri" w:cs="Calibri"/>
        </w:rPr>
        <w:t xml:space="preserve">. The apprenticeships in question were Level 6 and 7 Digital and Technology Solutions Professional (DTSP) and Specialist (DTSS) degree apprenticeships taught at the University of West London. Whilst the specifics of the findings are related to the level and content of the apprenticeship, the themes of culture clashes arising from the data are likely to </w:t>
      </w:r>
      <w:proofErr w:type="spellStart"/>
      <w:r w:rsidR="005C688A" w:rsidRPr="000C3255">
        <w:rPr>
          <w:rFonts w:ascii="Calibri" w:hAnsi="Calibri" w:cs="Calibri"/>
        </w:rPr>
        <w:t>generalise</w:t>
      </w:r>
      <w:proofErr w:type="spellEnd"/>
      <w:r w:rsidR="005C688A" w:rsidRPr="000C3255">
        <w:rPr>
          <w:rFonts w:ascii="Calibri" w:hAnsi="Calibri" w:cs="Calibri"/>
        </w:rPr>
        <w:t xml:space="preserve"> to other cases:</w:t>
      </w:r>
    </w:p>
    <w:p w14:paraId="793F9FCE" w14:textId="2C8EE0FD" w:rsidR="005C688A" w:rsidRPr="000C3255" w:rsidRDefault="005C688A" w:rsidP="00D76469">
      <w:pPr>
        <w:pStyle w:val="ListParagraph"/>
        <w:numPr>
          <w:ilvl w:val="0"/>
          <w:numId w:val="8"/>
        </w:numPr>
        <w:spacing w:after="120" w:line="300" w:lineRule="auto"/>
        <w:rPr>
          <w:rFonts w:ascii="Calibri" w:hAnsi="Calibri" w:cs="Calibri"/>
        </w:rPr>
      </w:pPr>
      <w:r w:rsidRPr="000C3255">
        <w:rPr>
          <w:rFonts w:ascii="Calibri" w:hAnsi="Calibri" w:cs="Calibri"/>
        </w:rPr>
        <w:t>Academia-business goal misalignment</w:t>
      </w:r>
      <w:r w:rsidR="00296B8D">
        <w:rPr>
          <w:rFonts w:ascii="Calibri" w:hAnsi="Calibri" w:cs="Calibri"/>
        </w:rPr>
        <w:t>:</w:t>
      </w:r>
    </w:p>
    <w:p w14:paraId="18E2ABA2" w14:textId="566843A2" w:rsidR="005C688A" w:rsidRPr="000C3255" w:rsidRDefault="4EA7EF16" w:rsidP="00343CF0">
      <w:pPr>
        <w:pStyle w:val="ListParagraph"/>
        <w:spacing w:after="120" w:line="300" w:lineRule="auto"/>
        <w:rPr>
          <w:rFonts w:ascii="Calibri" w:hAnsi="Calibri" w:cs="Calibri"/>
        </w:rPr>
      </w:pPr>
      <w:r w:rsidRPr="5A4F47AD">
        <w:rPr>
          <w:rFonts w:ascii="Calibri" w:hAnsi="Calibri" w:cs="Calibri"/>
        </w:rPr>
        <w:t>The EPA project was not always seen as a part of business-as-usual work and sometimes referred to as ‘university work</w:t>
      </w:r>
      <w:r w:rsidR="48F8E73E" w:rsidRPr="5A4F47AD">
        <w:rPr>
          <w:rFonts w:ascii="Calibri" w:hAnsi="Calibri" w:cs="Calibri"/>
        </w:rPr>
        <w:t>.’</w:t>
      </w:r>
      <w:r w:rsidRPr="5A4F47AD">
        <w:rPr>
          <w:rFonts w:ascii="Calibri" w:hAnsi="Calibri" w:cs="Calibri"/>
        </w:rPr>
        <w:t xml:space="preserve"> This meant that it was not always supported by the employers or given priority. Instead, it could clash with </w:t>
      </w:r>
      <w:r w:rsidR="1328CE9C" w:rsidRPr="5A4F47AD">
        <w:rPr>
          <w:rFonts w:ascii="Calibri" w:hAnsi="Calibri" w:cs="Calibri"/>
        </w:rPr>
        <w:t>the business</w:t>
      </w:r>
      <w:r w:rsidRPr="5A4F47AD">
        <w:rPr>
          <w:rFonts w:ascii="Calibri" w:hAnsi="Calibri" w:cs="Calibri"/>
        </w:rPr>
        <w:t xml:space="preserve"> needs of the </w:t>
      </w:r>
      <w:r w:rsidR="6A0C5CAD" w:rsidRPr="5A4F47AD">
        <w:rPr>
          <w:rFonts w:ascii="Calibri" w:hAnsi="Calibri" w:cs="Calibri"/>
        </w:rPr>
        <w:t>employers</w:t>
      </w:r>
      <w:r w:rsidRPr="5A4F47AD">
        <w:rPr>
          <w:rFonts w:ascii="Calibri" w:hAnsi="Calibri" w:cs="Calibri"/>
        </w:rPr>
        <w:t>.</w:t>
      </w:r>
    </w:p>
    <w:p w14:paraId="4ADF1AD3" w14:textId="589378D1" w:rsidR="005C688A" w:rsidRPr="000C3255" w:rsidRDefault="005C688A" w:rsidP="00D76469">
      <w:pPr>
        <w:pStyle w:val="ListParagraph"/>
        <w:numPr>
          <w:ilvl w:val="0"/>
          <w:numId w:val="8"/>
        </w:numPr>
        <w:spacing w:after="120" w:line="300" w:lineRule="auto"/>
        <w:rPr>
          <w:rFonts w:ascii="Calibri" w:hAnsi="Calibri" w:cs="Calibri"/>
        </w:rPr>
      </w:pPr>
      <w:r w:rsidRPr="000C3255">
        <w:rPr>
          <w:rFonts w:ascii="Calibri" w:hAnsi="Calibri" w:cs="Calibri"/>
        </w:rPr>
        <w:t>Gap between expectation and experience</w:t>
      </w:r>
      <w:r w:rsidR="00296B8D">
        <w:rPr>
          <w:rFonts w:ascii="Calibri" w:hAnsi="Calibri" w:cs="Calibri"/>
        </w:rPr>
        <w:t>:</w:t>
      </w:r>
    </w:p>
    <w:p w14:paraId="22FE1DD8" w14:textId="68F6C2F5" w:rsidR="005F2ADE" w:rsidRPr="000C3255" w:rsidRDefault="005C688A" w:rsidP="00296B8D">
      <w:pPr>
        <w:pStyle w:val="ListParagraph"/>
        <w:spacing w:after="120" w:line="300" w:lineRule="auto"/>
        <w:rPr>
          <w:rFonts w:ascii="Calibri" w:hAnsi="Calibri" w:cs="Calibri"/>
        </w:rPr>
      </w:pPr>
      <w:r w:rsidRPr="000C3255">
        <w:rPr>
          <w:rFonts w:ascii="Calibri" w:hAnsi="Calibri" w:cs="Calibri"/>
        </w:rPr>
        <w:t xml:space="preserve">Apprentices’ enthusiasm for the EPA project could be seriously affected by the lack of take-up of their recommendations or findings. This could affect motivation more generally, which implied a need for expectation management. </w:t>
      </w:r>
      <w:proofErr w:type="spellStart"/>
      <w:r w:rsidRPr="000C3255">
        <w:rPr>
          <w:rFonts w:ascii="Calibri" w:hAnsi="Calibri" w:cs="Calibri"/>
        </w:rPr>
        <w:t>Organisational</w:t>
      </w:r>
      <w:proofErr w:type="spellEnd"/>
      <w:r w:rsidRPr="000C3255">
        <w:rPr>
          <w:rFonts w:ascii="Calibri" w:hAnsi="Calibri" w:cs="Calibri"/>
        </w:rPr>
        <w:t xml:space="preserve"> constraints affect the impact of a project in any setting</w:t>
      </w:r>
      <w:r w:rsidR="5BAEE468" w:rsidRPr="75EA9A0A">
        <w:rPr>
          <w:rFonts w:ascii="Calibri" w:hAnsi="Calibri" w:cs="Calibri"/>
        </w:rPr>
        <w:t>,</w:t>
      </w:r>
      <w:r w:rsidRPr="000C3255">
        <w:rPr>
          <w:rFonts w:ascii="Calibri" w:hAnsi="Calibri" w:cs="Calibri"/>
        </w:rPr>
        <w:t xml:space="preserve"> and this is something that simply needs better management.</w:t>
      </w:r>
    </w:p>
    <w:p w14:paraId="7BDEB9A3" w14:textId="5F8BDC7A" w:rsidR="005C688A" w:rsidRPr="000C3255" w:rsidRDefault="005C688A" w:rsidP="00D76469">
      <w:pPr>
        <w:pStyle w:val="ListParagraph"/>
        <w:numPr>
          <w:ilvl w:val="0"/>
          <w:numId w:val="8"/>
        </w:numPr>
        <w:spacing w:after="120" w:line="300" w:lineRule="auto"/>
        <w:rPr>
          <w:rFonts w:ascii="Calibri" w:hAnsi="Calibri" w:cs="Calibri"/>
        </w:rPr>
      </w:pPr>
      <w:r w:rsidRPr="000C3255">
        <w:rPr>
          <w:rFonts w:ascii="Calibri" w:hAnsi="Calibri" w:cs="Calibri"/>
        </w:rPr>
        <w:t>External factors</w:t>
      </w:r>
      <w:r w:rsidR="00E4701A">
        <w:rPr>
          <w:rFonts w:ascii="Calibri" w:hAnsi="Calibri" w:cs="Calibri"/>
        </w:rPr>
        <w:t>:</w:t>
      </w:r>
    </w:p>
    <w:p w14:paraId="2A849E5F" w14:textId="60ED56A1" w:rsidR="005C688A" w:rsidRPr="000C3255" w:rsidRDefault="4EA7EF16" w:rsidP="00296B8D">
      <w:pPr>
        <w:pStyle w:val="ListParagraph"/>
        <w:spacing w:after="120" w:line="300" w:lineRule="auto"/>
        <w:rPr>
          <w:rFonts w:ascii="Calibri" w:hAnsi="Calibri" w:cs="Calibri"/>
        </w:rPr>
      </w:pPr>
      <w:r w:rsidRPr="7AD5E3A5">
        <w:rPr>
          <w:rFonts w:ascii="Calibri" w:hAnsi="Calibri" w:cs="Calibri"/>
        </w:rPr>
        <w:t xml:space="preserve">The real-world commercial environment meant that planned EPA projects could be difficult to conduct or complete. Factors such as businesses going </w:t>
      </w:r>
      <w:r w:rsidR="553D3DB0" w:rsidRPr="7AD5E3A5">
        <w:rPr>
          <w:rFonts w:ascii="Calibri" w:hAnsi="Calibri" w:cs="Calibri"/>
        </w:rPr>
        <w:t>bankrupt</w:t>
      </w:r>
      <w:r w:rsidRPr="7AD5E3A5">
        <w:rPr>
          <w:rFonts w:ascii="Calibri" w:hAnsi="Calibri" w:cs="Calibri"/>
        </w:rPr>
        <w:t xml:space="preserve">, redundancies or reliance on other projects for </w:t>
      </w:r>
      <w:bookmarkStart w:id="61" w:name="_Int_DiZiC3no"/>
      <w:r w:rsidRPr="7AD5E3A5">
        <w:rPr>
          <w:rFonts w:ascii="Calibri" w:hAnsi="Calibri" w:cs="Calibri"/>
        </w:rPr>
        <w:t>data meant</w:t>
      </w:r>
      <w:bookmarkEnd w:id="61"/>
      <w:r w:rsidRPr="7AD5E3A5">
        <w:rPr>
          <w:rFonts w:ascii="Calibri" w:hAnsi="Calibri" w:cs="Calibri"/>
        </w:rPr>
        <w:t xml:space="preserve"> </w:t>
      </w:r>
      <w:r w:rsidR="006A5C45" w:rsidRPr="7AD5E3A5">
        <w:rPr>
          <w:rFonts w:ascii="Calibri" w:hAnsi="Calibri" w:cs="Calibri"/>
        </w:rPr>
        <w:t xml:space="preserve">that this </w:t>
      </w:r>
      <w:r w:rsidRPr="7AD5E3A5">
        <w:rPr>
          <w:rFonts w:ascii="Calibri" w:hAnsi="Calibri" w:cs="Calibri"/>
        </w:rPr>
        <w:t>could be fatal for EPA projects. More risk planning was suggested by the authors as a countermeasure.</w:t>
      </w:r>
    </w:p>
    <w:p w14:paraId="3CBC7B9A" w14:textId="13962145" w:rsidR="005C688A" w:rsidRPr="000C3255" w:rsidRDefault="005C688A" w:rsidP="00D76469">
      <w:pPr>
        <w:pStyle w:val="ListParagraph"/>
        <w:numPr>
          <w:ilvl w:val="0"/>
          <w:numId w:val="8"/>
        </w:numPr>
        <w:spacing w:after="120" w:line="300" w:lineRule="auto"/>
        <w:rPr>
          <w:rFonts w:ascii="Calibri" w:hAnsi="Calibri" w:cs="Calibri"/>
        </w:rPr>
      </w:pPr>
      <w:r w:rsidRPr="000C3255">
        <w:rPr>
          <w:rFonts w:ascii="Calibri" w:hAnsi="Calibri" w:cs="Calibri"/>
        </w:rPr>
        <w:t>Confidentiality and commercial sensitivity</w:t>
      </w:r>
      <w:r w:rsidR="00E4701A">
        <w:rPr>
          <w:rFonts w:ascii="Calibri" w:hAnsi="Calibri" w:cs="Calibri"/>
        </w:rPr>
        <w:t>:</w:t>
      </w:r>
    </w:p>
    <w:p w14:paraId="1046B549" w14:textId="428426C4" w:rsidR="00BA6A0F" w:rsidRDefault="005C688A" w:rsidP="001307AD">
      <w:pPr>
        <w:pStyle w:val="ListParagraph"/>
        <w:spacing w:after="120" w:line="300" w:lineRule="auto"/>
        <w:rPr>
          <w:rFonts w:ascii="Calibri" w:hAnsi="Calibri" w:cs="Calibri"/>
        </w:rPr>
      </w:pPr>
      <w:r w:rsidRPr="000C3255">
        <w:rPr>
          <w:rFonts w:ascii="Calibri" w:hAnsi="Calibri" w:cs="Calibri"/>
        </w:rPr>
        <w:t xml:space="preserve">Apprentices’ capacity to demonstrate their knowledge and skills could be affected by the confidential nature of the data or technology. Non-disclosure agreements were not seen as a solution to these issues in a business context; rather they were seen as a sign of a problematic situation. Customer data or proprietary data were often needed for projects. This area </w:t>
      </w:r>
      <w:bookmarkStart w:id="62" w:name="_Int_mXvtnCgp"/>
      <w:r w:rsidR="00F46471">
        <w:rPr>
          <w:rFonts w:ascii="Calibri" w:hAnsi="Calibri" w:cs="Calibri"/>
        </w:rPr>
        <w:t>appears to be</w:t>
      </w:r>
      <w:bookmarkEnd w:id="62"/>
      <w:r w:rsidRPr="000C3255">
        <w:rPr>
          <w:rFonts w:ascii="Calibri" w:hAnsi="Calibri" w:cs="Calibri"/>
        </w:rPr>
        <w:t xml:space="preserve"> particularly difficult to address</w:t>
      </w:r>
      <w:r w:rsidR="00D516B7">
        <w:rPr>
          <w:rFonts w:ascii="Calibri" w:hAnsi="Calibri" w:cs="Calibri"/>
        </w:rPr>
        <w:t>.</w:t>
      </w:r>
      <w:r w:rsidRPr="000C3255">
        <w:rPr>
          <w:rFonts w:ascii="Calibri" w:hAnsi="Calibri" w:cs="Calibri"/>
        </w:rPr>
        <w:t xml:space="preserve"> </w:t>
      </w:r>
      <w:r w:rsidR="00D516B7">
        <w:rPr>
          <w:rFonts w:ascii="Calibri" w:hAnsi="Calibri" w:cs="Calibri"/>
        </w:rPr>
        <w:t>T</w:t>
      </w:r>
      <w:r w:rsidRPr="000C3255">
        <w:rPr>
          <w:rFonts w:ascii="Calibri" w:hAnsi="Calibri" w:cs="Calibri"/>
        </w:rPr>
        <w:t>he authors suggested that GDPR</w:t>
      </w:r>
      <w:r w:rsidR="389EC2E4" w:rsidRPr="7DBFC4C8">
        <w:rPr>
          <w:rFonts w:ascii="Calibri" w:hAnsi="Calibri" w:cs="Calibri"/>
        </w:rPr>
        <w:t xml:space="preserve"> (General Data Protection Regulation)</w:t>
      </w:r>
      <w:r w:rsidRPr="000C3255">
        <w:rPr>
          <w:rFonts w:ascii="Calibri" w:hAnsi="Calibri" w:cs="Calibri"/>
        </w:rPr>
        <w:t xml:space="preserve"> requirements and commercial sensitivity could be considered at the beginning of the project</w:t>
      </w:r>
      <w:r w:rsidR="46D85AB6" w:rsidRPr="0BFB4861">
        <w:rPr>
          <w:rFonts w:ascii="Calibri" w:hAnsi="Calibri" w:cs="Calibri"/>
        </w:rPr>
        <w:t>,</w:t>
      </w:r>
      <w:r w:rsidR="00D516B7">
        <w:rPr>
          <w:rFonts w:ascii="Calibri" w:hAnsi="Calibri" w:cs="Calibri"/>
        </w:rPr>
        <w:t xml:space="preserve"> but this would not </w:t>
      </w:r>
      <w:r w:rsidR="001B7569">
        <w:rPr>
          <w:rFonts w:ascii="Calibri" w:hAnsi="Calibri" w:cs="Calibri"/>
        </w:rPr>
        <w:t>constitute</w:t>
      </w:r>
      <w:r w:rsidR="00D516B7">
        <w:rPr>
          <w:rFonts w:ascii="Calibri" w:hAnsi="Calibri" w:cs="Calibri"/>
        </w:rPr>
        <w:t xml:space="preserve"> a complete solution</w:t>
      </w:r>
      <w:r w:rsidRPr="000C3255">
        <w:rPr>
          <w:rFonts w:ascii="Calibri" w:hAnsi="Calibri" w:cs="Calibri"/>
        </w:rPr>
        <w:t>.</w:t>
      </w:r>
    </w:p>
    <w:p w14:paraId="640C6740" w14:textId="77777777" w:rsidR="001307AD" w:rsidRPr="001307AD" w:rsidRDefault="001307AD" w:rsidP="001307AD">
      <w:pPr>
        <w:spacing w:after="120" w:line="300" w:lineRule="auto"/>
        <w:rPr>
          <w:rFonts w:ascii="Calibri" w:hAnsi="Calibri" w:cs="Calibri"/>
        </w:rPr>
      </w:pPr>
    </w:p>
    <w:p w14:paraId="15A0F56B" w14:textId="3C4DDA6E" w:rsidR="005C688A" w:rsidRPr="000C3255" w:rsidRDefault="000C7F50" w:rsidP="00A95370">
      <w:pPr>
        <w:pStyle w:val="Heading3"/>
        <w:spacing w:before="120" w:after="120" w:line="300" w:lineRule="auto"/>
        <w:rPr>
          <w:rFonts w:ascii="Calibri" w:hAnsi="Calibri" w:cs="Calibri"/>
        </w:rPr>
      </w:pPr>
      <w:r w:rsidRPr="000C3255">
        <w:rPr>
          <w:rFonts w:ascii="Calibri" w:hAnsi="Calibri" w:cs="Calibri"/>
        </w:rPr>
        <w:lastRenderedPageBreak/>
        <w:t xml:space="preserve">2.5 </w:t>
      </w:r>
      <w:r w:rsidR="005C688A" w:rsidRPr="000C3255">
        <w:rPr>
          <w:rFonts w:ascii="Calibri" w:hAnsi="Calibri" w:cs="Calibri"/>
        </w:rPr>
        <w:t xml:space="preserve">Equality Issues </w:t>
      </w:r>
    </w:p>
    <w:p w14:paraId="5AF3CD75" w14:textId="21B04F27" w:rsidR="005C688A" w:rsidRPr="000C3255" w:rsidRDefault="005C688A" w:rsidP="003155D1">
      <w:pPr>
        <w:spacing w:after="240" w:line="300" w:lineRule="auto"/>
        <w:rPr>
          <w:rFonts w:ascii="Calibri" w:hAnsi="Calibri" w:cs="Calibri"/>
        </w:rPr>
      </w:pPr>
      <w:r w:rsidRPr="000C3255">
        <w:rPr>
          <w:rFonts w:ascii="Calibri" w:hAnsi="Calibri" w:cs="Calibri"/>
        </w:rPr>
        <w:t>Since the apprenticeship reforms, DfE and BIS have investigated equality issues. The Equality Impact Assessment of Apprenticeship Reforms conducted in 2014 (BIS) reported no significant differences among different ethnic, age, gender</w:t>
      </w:r>
      <w:r w:rsidR="024CE0B7" w:rsidRPr="43AD9CEF">
        <w:rPr>
          <w:rFonts w:ascii="Calibri" w:hAnsi="Calibri" w:cs="Calibri"/>
        </w:rPr>
        <w:t>,</w:t>
      </w:r>
      <w:r w:rsidRPr="000C3255">
        <w:rPr>
          <w:rFonts w:ascii="Calibri" w:hAnsi="Calibri" w:cs="Calibri"/>
        </w:rPr>
        <w:t xml:space="preserve"> and students with learning disabilities groups in relation to seven elements of reformed apprenticeships. Despite the positive preliminary findings, the report show</w:t>
      </w:r>
      <w:r w:rsidR="008530B7">
        <w:rPr>
          <w:rFonts w:ascii="Calibri" w:hAnsi="Calibri" w:cs="Calibri"/>
        </w:rPr>
        <w:t>ed</w:t>
      </w:r>
      <w:r w:rsidRPr="000C3255">
        <w:rPr>
          <w:rFonts w:ascii="Calibri" w:hAnsi="Calibri" w:cs="Calibri"/>
        </w:rPr>
        <w:t xml:space="preserve"> that the percentage of White learners (89.4%) was overwhelmingly higher than other ethnic groups, for example Asian/Asian British (3.8%), Black/African/Caribbean/Black British (3.3%), Mixed/Multiple Ethic Group (1.9%), and Other Ethnic Group (0.7%). </w:t>
      </w:r>
      <w:r w:rsidR="00620004" w:rsidRPr="000C3255">
        <w:rPr>
          <w:rFonts w:ascii="Calibri" w:hAnsi="Calibri" w:cs="Calibri"/>
        </w:rPr>
        <w:t>However, t</w:t>
      </w:r>
      <w:r w:rsidRPr="000C3255">
        <w:rPr>
          <w:rFonts w:ascii="Calibri" w:hAnsi="Calibri" w:cs="Calibri"/>
        </w:rPr>
        <w:t>he report primarily looked at statistics in 2012/2013 which makes it difficult to draw a convincing conclusion around equality issues within the reformed apprenticeship</w:t>
      </w:r>
      <w:r w:rsidR="00620004" w:rsidRPr="000C3255">
        <w:rPr>
          <w:rFonts w:ascii="Calibri" w:hAnsi="Calibri" w:cs="Calibri"/>
        </w:rPr>
        <w:t xml:space="preserve"> or EPA</w:t>
      </w:r>
      <w:r w:rsidRPr="000C3255">
        <w:rPr>
          <w:rFonts w:ascii="Calibri" w:hAnsi="Calibri" w:cs="Calibri"/>
        </w:rPr>
        <w:t>.</w:t>
      </w:r>
    </w:p>
    <w:p w14:paraId="706AD397" w14:textId="544640F2" w:rsidR="00315D27" w:rsidRPr="004578E4" w:rsidRDefault="005C688A" w:rsidP="006616B2">
      <w:pPr>
        <w:spacing w:after="240" w:line="300" w:lineRule="auto"/>
        <w:rPr>
          <w:rFonts w:ascii="Calibri" w:hAnsi="Calibri" w:cs="Calibri"/>
          <w:sz w:val="22"/>
          <w:szCs w:val="22"/>
        </w:rPr>
      </w:pPr>
      <w:r w:rsidRPr="000C3255">
        <w:rPr>
          <w:rFonts w:ascii="Calibri" w:hAnsi="Calibri" w:cs="Calibri"/>
        </w:rPr>
        <w:t>A</w:t>
      </w:r>
      <w:r w:rsidR="008E2883" w:rsidRPr="000C3255">
        <w:rPr>
          <w:rFonts w:ascii="Calibri" w:hAnsi="Calibri" w:cs="Calibri"/>
        </w:rPr>
        <w:t xml:space="preserve">lthough not specifically focused on </w:t>
      </w:r>
      <w:r w:rsidR="006137D8" w:rsidRPr="000C3255">
        <w:rPr>
          <w:rFonts w:ascii="Calibri" w:hAnsi="Calibri" w:cs="Calibri"/>
        </w:rPr>
        <w:t>EPA, a</w:t>
      </w:r>
      <w:r w:rsidRPr="000C3255">
        <w:rPr>
          <w:rFonts w:ascii="Calibri" w:hAnsi="Calibri" w:cs="Calibri"/>
        </w:rPr>
        <w:t xml:space="preserve"> report by </w:t>
      </w:r>
      <w:r w:rsidR="00801B89" w:rsidRPr="000C3255">
        <w:rPr>
          <w:rFonts w:ascii="Calibri" w:hAnsi="Calibri" w:cs="Calibri"/>
        </w:rPr>
        <w:t>National Audit Office</w:t>
      </w:r>
      <w:r w:rsidR="00640D18">
        <w:rPr>
          <w:rFonts w:ascii="Calibri" w:hAnsi="Calibri" w:cs="Calibri" w:hint="eastAsia"/>
        </w:rPr>
        <w:t xml:space="preserve"> (NAO)</w:t>
      </w:r>
      <w:r w:rsidRPr="000C3255">
        <w:rPr>
          <w:rFonts w:ascii="Calibri" w:hAnsi="Calibri" w:cs="Calibri"/>
        </w:rPr>
        <w:t xml:space="preserve"> (2019) provide</w:t>
      </w:r>
      <w:r w:rsidR="008530B7">
        <w:rPr>
          <w:rFonts w:ascii="Calibri" w:hAnsi="Calibri" w:cs="Calibri"/>
        </w:rPr>
        <w:t>d</w:t>
      </w:r>
      <w:r w:rsidRPr="000C3255">
        <w:rPr>
          <w:rFonts w:ascii="Calibri" w:hAnsi="Calibri" w:cs="Calibri"/>
        </w:rPr>
        <w:t xml:space="preserve"> more evidence on the participation in apprenticeships among learners from different ethnic, gender, socio-economic backgrounds</w:t>
      </w:r>
      <w:r w:rsidR="000E148D" w:rsidRPr="000C3255">
        <w:rPr>
          <w:rFonts w:ascii="Calibri" w:hAnsi="Calibri" w:cs="Calibri"/>
        </w:rPr>
        <w:t xml:space="preserve"> as well as establishing key targets</w:t>
      </w:r>
      <w:r w:rsidR="00AD7D73" w:rsidRPr="000C3255">
        <w:rPr>
          <w:rFonts w:ascii="Calibri" w:hAnsi="Calibri" w:cs="Calibri"/>
        </w:rPr>
        <w:t>.</w:t>
      </w:r>
      <w:r w:rsidR="00C540EF" w:rsidRPr="000C3255">
        <w:rPr>
          <w:rFonts w:ascii="Calibri" w:hAnsi="Calibri" w:cs="Calibri"/>
        </w:rPr>
        <w:t xml:space="preserve"> These targets </w:t>
      </w:r>
      <w:r w:rsidR="008530B7">
        <w:rPr>
          <w:rFonts w:ascii="Calibri" w:hAnsi="Calibri" w:cs="Calibri"/>
        </w:rPr>
        <w:t>were</w:t>
      </w:r>
      <w:r w:rsidR="00C540EF" w:rsidRPr="000C3255">
        <w:rPr>
          <w:rFonts w:ascii="Calibri" w:hAnsi="Calibri" w:cs="Calibri"/>
        </w:rPr>
        <w:t xml:space="preserve"> </w:t>
      </w:r>
      <w:proofErr w:type="spellStart"/>
      <w:r w:rsidR="00C540EF" w:rsidRPr="000C3255">
        <w:rPr>
          <w:rFonts w:ascii="Calibri" w:hAnsi="Calibri" w:cs="Calibri"/>
        </w:rPr>
        <w:t>criticised</w:t>
      </w:r>
      <w:proofErr w:type="spellEnd"/>
      <w:r w:rsidR="00C540EF" w:rsidRPr="000C3255">
        <w:rPr>
          <w:rFonts w:ascii="Calibri" w:hAnsi="Calibri" w:cs="Calibri"/>
        </w:rPr>
        <w:t xml:space="preserve"> as lacking ambition</w:t>
      </w:r>
      <w:r w:rsidR="00BC2598" w:rsidRPr="000C3255">
        <w:rPr>
          <w:rFonts w:ascii="Calibri" w:hAnsi="Calibri" w:cs="Calibri"/>
        </w:rPr>
        <w:t xml:space="preserve"> (</w:t>
      </w:r>
      <w:r w:rsidR="00464114" w:rsidRPr="000C3255">
        <w:rPr>
          <w:rFonts w:ascii="Calibri" w:hAnsi="Calibri" w:cs="Calibri"/>
        </w:rPr>
        <w:t xml:space="preserve">NAO, 2019; </w:t>
      </w:r>
      <w:proofErr w:type="spellStart"/>
      <w:r w:rsidR="00342EC6" w:rsidRPr="000C3255">
        <w:rPr>
          <w:rFonts w:ascii="Calibri" w:hAnsi="Calibri" w:cs="Calibri"/>
        </w:rPr>
        <w:t>Ca</w:t>
      </w:r>
      <w:r w:rsidR="00317805" w:rsidRPr="000C3255">
        <w:rPr>
          <w:rFonts w:ascii="Calibri" w:hAnsi="Calibri" w:cs="Calibri"/>
        </w:rPr>
        <w:t>vaglia</w:t>
      </w:r>
      <w:proofErr w:type="spellEnd"/>
      <w:r w:rsidR="00317805" w:rsidRPr="000C3255">
        <w:rPr>
          <w:rFonts w:ascii="Calibri" w:hAnsi="Calibri" w:cs="Calibri"/>
        </w:rPr>
        <w:t xml:space="preserve"> et al. 2022)</w:t>
      </w:r>
      <w:r w:rsidR="00C540EF" w:rsidRPr="000C3255">
        <w:rPr>
          <w:rFonts w:ascii="Calibri" w:hAnsi="Calibri" w:cs="Calibri"/>
        </w:rPr>
        <w:t xml:space="preserve">. </w:t>
      </w:r>
      <w:r w:rsidRPr="000C3255">
        <w:rPr>
          <w:rFonts w:ascii="Calibri" w:hAnsi="Calibri" w:cs="Calibri"/>
        </w:rPr>
        <w:t>The target for starts by BAME apprentices at 11.9% is lower than the working-age BAME population</w:t>
      </w:r>
      <w:r w:rsidR="00A34727">
        <w:rPr>
          <w:rFonts w:ascii="Calibri" w:hAnsi="Calibri" w:cs="Calibri" w:hint="eastAsia"/>
        </w:rPr>
        <w:t xml:space="preserve"> </w:t>
      </w:r>
      <w:r w:rsidRPr="000C3255">
        <w:rPr>
          <w:rFonts w:ascii="Calibri" w:hAnsi="Calibri" w:cs="Calibri"/>
        </w:rPr>
        <w:t>in England</w:t>
      </w:r>
      <w:r w:rsidR="00E7748D">
        <w:rPr>
          <w:rFonts w:ascii="Calibri" w:hAnsi="Calibri" w:cs="Calibri" w:hint="eastAsia"/>
        </w:rPr>
        <w:t xml:space="preserve"> (14.9%)</w:t>
      </w:r>
      <w:r w:rsidRPr="000C3255">
        <w:rPr>
          <w:rFonts w:ascii="Calibri" w:hAnsi="Calibri" w:cs="Calibri"/>
        </w:rPr>
        <w:t xml:space="preserve">, and much less than </w:t>
      </w:r>
      <w:r w:rsidR="00263F9F">
        <w:rPr>
          <w:rFonts w:ascii="Calibri" w:hAnsi="Calibri" w:cs="Calibri" w:hint="eastAsia"/>
        </w:rPr>
        <w:t xml:space="preserve">the proportion of BAME </w:t>
      </w:r>
      <w:r w:rsidR="005C642E">
        <w:rPr>
          <w:rFonts w:ascii="Calibri" w:hAnsi="Calibri" w:cs="Calibri" w:hint="eastAsia"/>
        </w:rPr>
        <w:t>population at the end of key stage 4 (20</w:t>
      </w:r>
      <w:r w:rsidR="00E7748D">
        <w:rPr>
          <w:rFonts w:ascii="Calibri" w:hAnsi="Calibri" w:cs="Calibri" w:hint="eastAsia"/>
        </w:rPr>
        <w:t>.7</w:t>
      </w:r>
      <w:r w:rsidR="005C642E">
        <w:rPr>
          <w:rFonts w:ascii="Calibri" w:hAnsi="Calibri" w:cs="Calibri" w:hint="eastAsia"/>
        </w:rPr>
        <w:t>%)</w:t>
      </w:r>
      <w:r w:rsidRPr="000C3255">
        <w:rPr>
          <w:rFonts w:ascii="Calibri" w:hAnsi="Calibri" w:cs="Calibri"/>
        </w:rPr>
        <w:t xml:space="preserve">. The Department also sets no </w:t>
      </w:r>
      <w:bookmarkStart w:id="63" w:name="_Int_TXmitbtj"/>
      <w:proofErr w:type="gramStart"/>
      <w:r w:rsidRPr="000C3255">
        <w:rPr>
          <w:rFonts w:ascii="Calibri" w:hAnsi="Calibri" w:cs="Calibri"/>
        </w:rPr>
        <w:t>particular widening</w:t>
      </w:r>
      <w:bookmarkEnd w:id="63"/>
      <w:proofErr w:type="gramEnd"/>
      <w:r w:rsidRPr="000C3255">
        <w:rPr>
          <w:rFonts w:ascii="Calibri" w:hAnsi="Calibri" w:cs="Calibri"/>
        </w:rPr>
        <w:t xml:space="preserve"> participation targets relating to gender equality, despite the notable under</w:t>
      </w:r>
      <w:r w:rsidR="00250D06" w:rsidRPr="000C3255">
        <w:rPr>
          <w:rFonts w:ascii="Calibri" w:hAnsi="Calibri" w:cs="Calibri"/>
        </w:rPr>
        <w:t>-</w:t>
      </w:r>
      <w:r w:rsidRPr="000C3255">
        <w:rPr>
          <w:rFonts w:ascii="Calibri" w:hAnsi="Calibri" w:cs="Calibri"/>
        </w:rPr>
        <w:t>representations of women in STEM apprenticeships.</w:t>
      </w:r>
      <w:r w:rsidR="009B0F3F" w:rsidRPr="000C3255">
        <w:rPr>
          <w:rFonts w:ascii="Calibri" w:hAnsi="Calibri" w:cs="Calibri"/>
        </w:rPr>
        <w:t xml:space="preserve"> </w:t>
      </w:r>
    </w:p>
    <w:p w14:paraId="78827C43" w14:textId="0D39A740" w:rsidR="00F761DB" w:rsidRPr="000C3255" w:rsidRDefault="4EA7EF16" w:rsidP="003155D1">
      <w:pPr>
        <w:spacing w:after="240" w:line="300" w:lineRule="auto"/>
        <w:rPr>
          <w:rFonts w:ascii="Calibri" w:hAnsi="Calibri" w:cs="Calibri"/>
        </w:rPr>
      </w:pPr>
      <w:r w:rsidRPr="000C3255">
        <w:rPr>
          <w:rFonts w:ascii="Calibri" w:hAnsi="Calibri" w:cs="Calibri"/>
        </w:rPr>
        <w:t xml:space="preserve">It has been pointed out that the focus on starts, rather than completions obscures the inequality issues along the apprenticeship journey. </w:t>
      </w:r>
      <w:r w:rsidR="0EABB22E" w:rsidRPr="000C3255">
        <w:rPr>
          <w:rFonts w:ascii="Calibri" w:hAnsi="Calibri" w:cs="Calibri"/>
        </w:rPr>
        <w:t>T</w:t>
      </w:r>
      <w:r w:rsidRPr="000C3255">
        <w:rPr>
          <w:rFonts w:ascii="Calibri" w:hAnsi="Calibri" w:cs="Calibri"/>
        </w:rPr>
        <w:t xml:space="preserve">here </w:t>
      </w:r>
      <w:r w:rsidR="0EABB22E" w:rsidRPr="000C3255">
        <w:rPr>
          <w:rFonts w:ascii="Calibri" w:hAnsi="Calibri" w:cs="Calibri"/>
        </w:rPr>
        <w:t xml:space="preserve">is a </w:t>
      </w:r>
      <w:r w:rsidR="00B05586" w:rsidRPr="000C3255">
        <w:rPr>
          <w:rFonts w:ascii="Calibri" w:hAnsi="Calibri" w:cs="Calibri"/>
        </w:rPr>
        <w:t>distinct</w:t>
      </w:r>
      <w:r w:rsidR="0EABB22E" w:rsidRPr="000C3255">
        <w:rPr>
          <w:rFonts w:ascii="Calibri" w:hAnsi="Calibri" w:cs="Calibri"/>
        </w:rPr>
        <w:t xml:space="preserve"> lack of detailed evidence </w:t>
      </w:r>
      <w:r w:rsidR="4820E90D" w:rsidRPr="000C3255">
        <w:rPr>
          <w:rFonts w:ascii="Calibri" w:hAnsi="Calibri" w:cs="Calibri"/>
        </w:rPr>
        <w:t xml:space="preserve">of </w:t>
      </w:r>
      <w:r w:rsidR="36C5668F" w:rsidRPr="000C3255">
        <w:rPr>
          <w:rFonts w:ascii="Calibri" w:hAnsi="Calibri" w:cs="Calibri"/>
        </w:rPr>
        <w:t>apprentices</w:t>
      </w:r>
      <w:r w:rsidR="6DCDAC87" w:rsidRPr="000C3255">
        <w:rPr>
          <w:rFonts w:ascii="Calibri" w:hAnsi="Calibri" w:cs="Calibri"/>
        </w:rPr>
        <w:t>’</w:t>
      </w:r>
      <w:r w:rsidR="36C5668F" w:rsidRPr="000C3255">
        <w:rPr>
          <w:rFonts w:ascii="Calibri" w:hAnsi="Calibri" w:cs="Calibri"/>
        </w:rPr>
        <w:t xml:space="preserve"> on</w:t>
      </w:r>
      <w:r w:rsidR="292E9552">
        <w:rPr>
          <w:rFonts w:ascii="Calibri" w:hAnsi="Calibri" w:cs="Calibri"/>
        </w:rPr>
        <w:t>-</w:t>
      </w:r>
      <w:r w:rsidR="36C5668F" w:rsidRPr="000C3255">
        <w:rPr>
          <w:rFonts w:ascii="Calibri" w:hAnsi="Calibri" w:cs="Calibri"/>
        </w:rPr>
        <w:t xml:space="preserve">course experiences (although </w:t>
      </w:r>
      <w:r w:rsidR="0E814BED" w:rsidRPr="000C3255">
        <w:rPr>
          <w:rFonts w:ascii="Calibri" w:hAnsi="Calibri" w:cs="Calibri"/>
        </w:rPr>
        <w:t xml:space="preserve">there are two active studies of this taking place – see Robson et al., 2024 and </w:t>
      </w:r>
      <w:r w:rsidR="365323CE" w:rsidRPr="000C3255">
        <w:rPr>
          <w:rFonts w:ascii="Calibri" w:hAnsi="Calibri" w:cs="Calibri"/>
        </w:rPr>
        <w:t>Gerwitz et al.</w:t>
      </w:r>
      <w:r w:rsidR="3853DE44">
        <w:rPr>
          <w:rFonts w:ascii="Calibri" w:hAnsi="Calibri" w:cs="Calibri"/>
        </w:rPr>
        <w:t>’</w:t>
      </w:r>
      <w:r w:rsidR="365323CE" w:rsidRPr="000C3255">
        <w:rPr>
          <w:rFonts w:ascii="Calibri" w:hAnsi="Calibri" w:cs="Calibri"/>
        </w:rPr>
        <w:t>s</w:t>
      </w:r>
      <w:r w:rsidR="0471BE3D" w:rsidRPr="000C3255">
        <w:rPr>
          <w:rFonts w:ascii="Calibri" w:hAnsi="Calibri" w:cs="Calibri"/>
        </w:rPr>
        <w:t xml:space="preserve"> study of </w:t>
      </w:r>
      <w:r w:rsidR="0471BE3D" w:rsidRPr="00DF29C7">
        <w:rPr>
          <w:rFonts w:ascii="Calibri" w:hAnsi="Calibri" w:cs="Calibri"/>
        </w:rPr>
        <w:t>post-16 transitions</w:t>
      </w:r>
      <w:r w:rsidR="004E1BFB" w:rsidRPr="00DF29C7">
        <w:rPr>
          <w:rStyle w:val="FootnoteReference"/>
          <w:rFonts w:ascii="Calibri" w:hAnsi="Calibri" w:cs="Calibri"/>
        </w:rPr>
        <w:footnoteReference w:id="3"/>
      </w:r>
      <w:r w:rsidR="6DCDAC87" w:rsidRPr="00DF29C7">
        <w:rPr>
          <w:rFonts w:ascii="Calibri" w:hAnsi="Calibri" w:cs="Calibri"/>
        </w:rPr>
        <w:t>)</w:t>
      </w:r>
      <w:r w:rsidR="3853DE44" w:rsidRPr="00DF29C7">
        <w:rPr>
          <w:rFonts w:ascii="Calibri" w:hAnsi="Calibri" w:cs="Calibri"/>
        </w:rPr>
        <w:t>.</w:t>
      </w:r>
      <w:r w:rsidR="3853DE44">
        <w:rPr>
          <w:rFonts w:ascii="Calibri" w:hAnsi="Calibri" w:cs="Calibri"/>
        </w:rPr>
        <w:t xml:space="preserve"> I</w:t>
      </w:r>
      <w:r w:rsidR="6DCDAC87" w:rsidRPr="000C3255">
        <w:rPr>
          <w:rFonts w:ascii="Calibri" w:hAnsi="Calibri" w:cs="Calibri"/>
        </w:rPr>
        <w:t>mpo</w:t>
      </w:r>
      <w:r w:rsidR="7D2B97CD" w:rsidRPr="000C3255">
        <w:rPr>
          <w:rFonts w:ascii="Calibri" w:hAnsi="Calibri" w:cs="Calibri"/>
        </w:rPr>
        <w:t>rtantly</w:t>
      </w:r>
      <w:r w:rsidR="3853DE44">
        <w:rPr>
          <w:rFonts w:ascii="Calibri" w:hAnsi="Calibri" w:cs="Calibri"/>
        </w:rPr>
        <w:t xml:space="preserve"> there is</w:t>
      </w:r>
      <w:r w:rsidR="6C7B2D97" w:rsidRPr="000C3255">
        <w:rPr>
          <w:rFonts w:ascii="Calibri" w:hAnsi="Calibri" w:cs="Calibri"/>
        </w:rPr>
        <w:t xml:space="preserve"> </w:t>
      </w:r>
      <w:r w:rsidR="0A7D2A6D" w:rsidRPr="000C3255">
        <w:rPr>
          <w:rFonts w:ascii="Calibri" w:hAnsi="Calibri" w:cs="Calibri"/>
        </w:rPr>
        <w:t>extremely</w:t>
      </w:r>
      <w:r w:rsidR="6C7B2D97" w:rsidRPr="000C3255">
        <w:rPr>
          <w:rFonts w:ascii="Calibri" w:hAnsi="Calibri" w:cs="Calibri"/>
        </w:rPr>
        <w:t xml:space="preserve"> limited understanding of </w:t>
      </w:r>
      <w:r w:rsidRPr="000C3255">
        <w:rPr>
          <w:rFonts w:ascii="Calibri" w:hAnsi="Calibri" w:cs="Calibri"/>
        </w:rPr>
        <w:t xml:space="preserve">students’ experiences in relation to </w:t>
      </w:r>
      <w:r w:rsidR="6C7B2D97" w:rsidRPr="000C3255">
        <w:rPr>
          <w:rFonts w:ascii="Calibri" w:hAnsi="Calibri" w:cs="Calibri"/>
        </w:rPr>
        <w:t>EPA</w:t>
      </w:r>
      <w:r w:rsidRPr="000C3255">
        <w:rPr>
          <w:rFonts w:ascii="Calibri" w:hAnsi="Calibri" w:cs="Calibri"/>
        </w:rPr>
        <w:t xml:space="preserve"> and how it could benefit certain groups of students while disadvantaging others.</w:t>
      </w:r>
      <w:r w:rsidR="6C7B2D97" w:rsidRPr="000C3255">
        <w:rPr>
          <w:rFonts w:ascii="Calibri" w:hAnsi="Calibri" w:cs="Calibri"/>
        </w:rPr>
        <w:t xml:space="preserve"> </w:t>
      </w:r>
      <w:r w:rsidR="1DB81905" w:rsidRPr="000C3255">
        <w:rPr>
          <w:rFonts w:ascii="Calibri" w:hAnsi="Calibri" w:cs="Calibri"/>
        </w:rPr>
        <w:t>Equity and EPA</w:t>
      </w:r>
      <w:r w:rsidR="18757793" w:rsidRPr="000C3255">
        <w:rPr>
          <w:rFonts w:ascii="Calibri" w:hAnsi="Calibri" w:cs="Calibri"/>
        </w:rPr>
        <w:t xml:space="preserve"> </w:t>
      </w:r>
      <w:r w:rsidR="61D24826" w:rsidRPr="000C3255">
        <w:rPr>
          <w:rFonts w:ascii="Calibri" w:hAnsi="Calibri" w:cs="Calibri"/>
        </w:rPr>
        <w:t>are under research</w:t>
      </w:r>
      <w:r w:rsidR="18757793" w:rsidRPr="000C3255">
        <w:rPr>
          <w:rFonts w:ascii="Calibri" w:hAnsi="Calibri" w:cs="Calibri"/>
        </w:rPr>
        <w:t>.</w:t>
      </w:r>
    </w:p>
    <w:p w14:paraId="11B77D08" w14:textId="77777777" w:rsidR="00590E71" w:rsidRPr="00590E71" w:rsidRDefault="00590E71" w:rsidP="00A95370">
      <w:pPr>
        <w:spacing w:after="120" w:line="300" w:lineRule="auto"/>
        <w:rPr>
          <w:rFonts w:ascii="Calibri" w:hAnsi="Calibri" w:cs="Calibri"/>
        </w:rPr>
      </w:pPr>
    </w:p>
    <w:p w14:paraId="01DAF888" w14:textId="6777119B" w:rsidR="00874830" w:rsidRPr="005B000A" w:rsidRDefault="00874830" w:rsidP="005A3E63">
      <w:pPr>
        <w:pStyle w:val="Heading2"/>
      </w:pPr>
      <w:bookmarkStart w:id="64" w:name="_Toc162431375"/>
      <w:r w:rsidRPr="005B000A">
        <w:t xml:space="preserve">3. </w:t>
      </w:r>
      <w:r w:rsidR="00F761DB" w:rsidRPr="005B000A">
        <w:t>Assessment</w:t>
      </w:r>
      <w:r w:rsidR="00876108" w:rsidRPr="005B000A">
        <w:t xml:space="preserve"> in Practice</w:t>
      </w:r>
      <w:r w:rsidR="00445B0D" w:rsidRPr="005B000A">
        <w:t xml:space="preserve">: </w:t>
      </w:r>
      <w:r w:rsidR="00876108" w:rsidRPr="005B000A">
        <w:t>g</w:t>
      </w:r>
      <w:r w:rsidR="00445B0D" w:rsidRPr="005B000A">
        <w:t>ateway</w:t>
      </w:r>
      <w:r w:rsidR="003D3365" w:rsidRPr="005B000A">
        <w:t xml:space="preserve">, </w:t>
      </w:r>
      <w:r w:rsidR="00445B0D" w:rsidRPr="005B000A">
        <w:t>EPA</w:t>
      </w:r>
      <w:r w:rsidR="003D3365" w:rsidRPr="005B000A">
        <w:t>, and grading</w:t>
      </w:r>
      <w:bookmarkEnd w:id="64"/>
    </w:p>
    <w:p w14:paraId="7A0792B4" w14:textId="561F0F03" w:rsidR="00A27925" w:rsidRPr="000C3255" w:rsidRDefault="00F761DB" w:rsidP="003155D1">
      <w:pPr>
        <w:spacing w:after="240" w:line="300" w:lineRule="auto"/>
        <w:rPr>
          <w:rFonts w:ascii="Calibri" w:hAnsi="Calibri" w:cs="Calibri"/>
        </w:rPr>
      </w:pPr>
      <w:r w:rsidRPr="000C3255">
        <w:rPr>
          <w:rFonts w:ascii="Calibri" w:hAnsi="Calibri" w:cs="Calibri"/>
        </w:rPr>
        <w:t xml:space="preserve">The Richard </w:t>
      </w:r>
      <w:r w:rsidR="002F5936" w:rsidRPr="000C3255">
        <w:rPr>
          <w:rFonts w:ascii="Calibri" w:hAnsi="Calibri" w:cs="Calibri"/>
        </w:rPr>
        <w:t>R</w:t>
      </w:r>
      <w:r w:rsidRPr="000C3255">
        <w:rPr>
          <w:rFonts w:ascii="Calibri" w:hAnsi="Calibri" w:cs="Calibri"/>
        </w:rPr>
        <w:t>eview’s</w:t>
      </w:r>
      <w:r w:rsidR="00F5023F">
        <w:rPr>
          <w:rFonts w:ascii="Calibri" w:hAnsi="Calibri" w:cs="Calibri"/>
        </w:rPr>
        <w:t xml:space="preserve"> (2012)</w:t>
      </w:r>
      <w:r w:rsidRPr="000C3255">
        <w:rPr>
          <w:rFonts w:ascii="Calibri" w:hAnsi="Calibri" w:cs="Calibri"/>
        </w:rPr>
        <w:t xml:space="preserve"> call for end-point assessment represent</w:t>
      </w:r>
      <w:r w:rsidR="00B609D7" w:rsidRPr="000C3255">
        <w:rPr>
          <w:rFonts w:ascii="Calibri" w:hAnsi="Calibri" w:cs="Calibri"/>
        </w:rPr>
        <w:t>ed</w:t>
      </w:r>
      <w:r w:rsidRPr="000C3255">
        <w:rPr>
          <w:rFonts w:ascii="Calibri" w:hAnsi="Calibri" w:cs="Calibri"/>
        </w:rPr>
        <w:t xml:space="preserve"> a radical shift from the incremental completion of the </w:t>
      </w:r>
      <w:r w:rsidR="007A62C6">
        <w:rPr>
          <w:rFonts w:ascii="Calibri" w:hAnsi="Calibri" w:cs="Calibri"/>
        </w:rPr>
        <w:t>Apprenticeship Certificate</w:t>
      </w:r>
      <w:r w:rsidRPr="000C3255">
        <w:rPr>
          <w:rFonts w:ascii="Calibri" w:hAnsi="Calibri" w:cs="Calibri"/>
        </w:rPr>
        <w:t xml:space="preserve"> that was a feature of the previous apprenticeship frameworks. The intention was to capture the apprentices’ </w:t>
      </w:r>
      <w:r w:rsidRPr="000C3255">
        <w:rPr>
          <w:rFonts w:ascii="Calibri" w:hAnsi="Calibri" w:cs="Calibri"/>
        </w:rPr>
        <w:lastRenderedPageBreak/>
        <w:t>knowledge, skills</w:t>
      </w:r>
      <w:r w:rsidR="1CB84E1C" w:rsidRPr="49212EF5">
        <w:rPr>
          <w:rFonts w:ascii="Calibri" w:hAnsi="Calibri" w:cs="Calibri"/>
        </w:rPr>
        <w:t>,</w:t>
      </w:r>
      <w:r w:rsidRPr="000C3255">
        <w:rPr>
          <w:rFonts w:ascii="Calibri" w:hAnsi="Calibri" w:cs="Calibri"/>
        </w:rPr>
        <w:t xml:space="preserve"> and </w:t>
      </w:r>
      <w:proofErr w:type="spellStart"/>
      <w:r w:rsidRPr="000C3255">
        <w:rPr>
          <w:rFonts w:ascii="Calibri" w:hAnsi="Calibri" w:cs="Calibri"/>
        </w:rPr>
        <w:t>behaviour</w:t>
      </w:r>
      <w:proofErr w:type="spellEnd"/>
      <w:r w:rsidRPr="000C3255">
        <w:rPr>
          <w:rFonts w:ascii="Calibri" w:hAnsi="Calibri" w:cs="Calibri"/>
        </w:rPr>
        <w:t xml:space="preserve"> </w:t>
      </w:r>
      <w:r w:rsidR="00DD33E8" w:rsidRPr="000C3255">
        <w:rPr>
          <w:rFonts w:ascii="Calibri" w:hAnsi="Calibri" w:cs="Calibri"/>
        </w:rPr>
        <w:t xml:space="preserve">(KSB) </w:t>
      </w:r>
      <w:r w:rsidRPr="000C3255">
        <w:rPr>
          <w:rFonts w:ascii="Calibri" w:hAnsi="Calibri" w:cs="Calibri"/>
        </w:rPr>
        <w:t>at the completion of the apprenticesh</w:t>
      </w:r>
      <w:r w:rsidR="00B609D7" w:rsidRPr="000C3255">
        <w:rPr>
          <w:rFonts w:ascii="Calibri" w:hAnsi="Calibri" w:cs="Calibri"/>
        </w:rPr>
        <w:t>ip</w:t>
      </w:r>
      <w:r w:rsidR="002F5936" w:rsidRPr="000C3255">
        <w:rPr>
          <w:rFonts w:ascii="Calibri" w:hAnsi="Calibri" w:cs="Calibri"/>
        </w:rPr>
        <w:t xml:space="preserve">. The EPA would be based on </w:t>
      </w:r>
      <w:r w:rsidR="0023237C">
        <w:rPr>
          <w:rFonts w:ascii="Calibri" w:hAnsi="Calibri" w:cs="Calibri"/>
        </w:rPr>
        <w:t>synoptic and</w:t>
      </w:r>
      <w:r w:rsidR="002F5936" w:rsidRPr="000C3255">
        <w:rPr>
          <w:rFonts w:ascii="Calibri" w:hAnsi="Calibri" w:cs="Calibri"/>
        </w:rPr>
        <w:t xml:space="preserve"> holistic assessments that would show what candidates were capable of at the completion of their </w:t>
      </w:r>
      <w:proofErr w:type="spellStart"/>
      <w:r w:rsidR="002F5936" w:rsidRPr="000C3255">
        <w:rPr>
          <w:rFonts w:ascii="Calibri" w:hAnsi="Calibri" w:cs="Calibri"/>
        </w:rPr>
        <w:t>programme</w:t>
      </w:r>
      <w:proofErr w:type="spellEnd"/>
      <w:r w:rsidR="002F5936" w:rsidRPr="000C3255">
        <w:rPr>
          <w:rFonts w:ascii="Calibri" w:hAnsi="Calibri" w:cs="Calibri"/>
        </w:rPr>
        <w:t>. These assessments would be conducted by independent assessors</w:t>
      </w:r>
      <w:r w:rsidR="00A27925" w:rsidRPr="000C3255">
        <w:rPr>
          <w:rFonts w:ascii="Calibri" w:hAnsi="Calibri" w:cs="Calibri"/>
        </w:rPr>
        <w:t>, part of the complex regulation and quality assurance framework outlined</w:t>
      </w:r>
      <w:r w:rsidR="0023237C">
        <w:rPr>
          <w:rFonts w:ascii="Calibri" w:hAnsi="Calibri" w:cs="Calibri"/>
        </w:rPr>
        <w:t xml:space="preserve"> previously</w:t>
      </w:r>
      <w:r w:rsidR="00A27925" w:rsidRPr="000C3255">
        <w:rPr>
          <w:rFonts w:ascii="Calibri" w:hAnsi="Calibri" w:cs="Calibri"/>
        </w:rPr>
        <w:t xml:space="preserve">. </w:t>
      </w:r>
    </w:p>
    <w:p w14:paraId="446EF316" w14:textId="6BA1CEFD" w:rsidR="000B4F4B" w:rsidRPr="000C3255" w:rsidRDefault="00A27925" w:rsidP="003155D1">
      <w:pPr>
        <w:spacing w:after="240" w:line="300" w:lineRule="auto"/>
        <w:rPr>
          <w:rFonts w:ascii="Calibri" w:hAnsi="Calibri" w:cs="Calibri"/>
        </w:rPr>
      </w:pPr>
      <w:r w:rsidRPr="000C3255">
        <w:rPr>
          <w:rFonts w:ascii="Calibri" w:hAnsi="Calibri" w:cs="Calibri"/>
        </w:rPr>
        <w:t>The holistic approach to</w:t>
      </w:r>
      <w:r w:rsidR="00DD33E8" w:rsidRPr="000C3255">
        <w:rPr>
          <w:rFonts w:ascii="Calibri" w:hAnsi="Calibri" w:cs="Calibri"/>
        </w:rPr>
        <w:t xml:space="preserve"> apprentices’ KSB </w:t>
      </w:r>
      <w:r w:rsidRPr="000C3255">
        <w:rPr>
          <w:rFonts w:ascii="Calibri" w:hAnsi="Calibri" w:cs="Calibri"/>
        </w:rPr>
        <w:t xml:space="preserve">offers a more authentic assessment of competence, strengthening the validity of the assessment process. </w:t>
      </w:r>
      <w:r w:rsidR="005061C3" w:rsidRPr="000C3255">
        <w:rPr>
          <w:rFonts w:ascii="Calibri" w:hAnsi="Calibri" w:cs="Calibri"/>
        </w:rPr>
        <w:t xml:space="preserve">This is further secured by the Gateway process which establishes that the candidate has been suitably prepared and has met the prerequisites for EPA. There is also potential for a ‘washback’ effect from </w:t>
      </w:r>
      <w:r w:rsidR="00116884" w:rsidRPr="000C3255">
        <w:rPr>
          <w:rFonts w:ascii="Calibri" w:hAnsi="Calibri" w:cs="Calibri"/>
        </w:rPr>
        <w:t xml:space="preserve">these authentic assessments into teaching and learning, offering what </w:t>
      </w:r>
      <w:r w:rsidR="00116884" w:rsidRPr="2EDE2BF2">
        <w:rPr>
          <w:rFonts w:ascii="Calibri" w:hAnsi="Calibri" w:cs="Calibri"/>
        </w:rPr>
        <w:t>Biggs (</w:t>
      </w:r>
      <w:r w:rsidR="41720D0D" w:rsidRPr="2EDE2BF2">
        <w:rPr>
          <w:rFonts w:ascii="Calibri" w:hAnsi="Calibri" w:cs="Calibri"/>
        </w:rPr>
        <w:t>1996</w:t>
      </w:r>
      <w:r w:rsidR="00116884" w:rsidRPr="2EDE2BF2">
        <w:rPr>
          <w:rFonts w:ascii="Calibri" w:hAnsi="Calibri" w:cs="Calibri"/>
        </w:rPr>
        <w:t>)</w:t>
      </w:r>
      <w:r w:rsidR="00116884" w:rsidRPr="000C3255">
        <w:rPr>
          <w:rFonts w:ascii="Calibri" w:hAnsi="Calibri" w:cs="Calibri"/>
        </w:rPr>
        <w:t xml:space="preserve"> </w:t>
      </w:r>
      <w:r w:rsidR="0023237C">
        <w:rPr>
          <w:rFonts w:ascii="Calibri" w:hAnsi="Calibri" w:cs="Calibri"/>
        </w:rPr>
        <w:t>termed</w:t>
      </w:r>
      <w:r w:rsidR="00116884" w:rsidRPr="000C3255">
        <w:rPr>
          <w:rFonts w:ascii="Calibri" w:hAnsi="Calibri" w:cs="Calibri"/>
        </w:rPr>
        <w:t xml:space="preserve"> ‘constructive alignment’ between standards, instruction, and assessment. We have found no research on this relationship in the apprenticeship literature. </w:t>
      </w:r>
      <w:r w:rsidR="00B25846" w:rsidRPr="000C3255">
        <w:rPr>
          <w:rFonts w:ascii="Calibri" w:hAnsi="Calibri" w:cs="Calibri"/>
        </w:rPr>
        <w:t>However, e</w:t>
      </w:r>
      <w:r w:rsidR="005061C3" w:rsidRPr="000C3255">
        <w:rPr>
          <w:rFonts w:ascii="Calibri" w:hAnsi="Calibri" w:cs="Calibri"/>
        </w:rPr>
        <w:t>xperts have raised some concerns about the design and Implementation of this assessment framework</w:t>
      </w:r>
      <w:r w:rsidR="0023237C">
        <w:rPr>
          <w:rFonts w:ascii="Calibri" w:hAnsi="Calibri" w:cs="Calibri"/>
        </w:rPr>
        <w:t>, which we turn to below.</w:t>
      </w:r>
    </w:p>
    <w:p w14:paraId="24091BD4" w14:textId="3CE97C18" w:rsidR="00AE34B6" w:rsidRPr="000C3255" w:rsidRDefault="00B25846" w:rsidP="00A95370">
      <w:pPr>
        <w:pStyle w:val="Heading3"/>
        <w:spacing w:before="120" w:after="120" w:line="300" w:lineRule="auto"/>
        <w:rPr>
          <w:rFonts w:ascii="Calibri" w:hAnsi="Calibri" w:cs="Calibri"/>
        </w:rPr>
      </w:pPr>
      <w:r w:rsidRPr="000C3255">
        <w:rPr>
          <w:rFonts w:ascii="Calibri" w:hAnsi="Calibri" w:cs="Calibri"/>
        </w:rPr>
        <w:t xml:space="preserve">3.1 </w:t>
      </w:r>
      <w:r w:rsidR="00AE34B6" w:rsidRPr="000C3255">
        <w:rPr>
          <w:rFonts w:ascii="Calibri" w:hAnsi="Calibri" w:cs="Calibri"/>
        </w:rPr>
        <w:t>Concerns over a lack of ongoing</w:t>
      </w:r>
      <w:r w:rsidR="00B168B1">
        <w:rPr>
          <w:rFonts w:ascii="Calibri" w:hAnsi="Calibri" w:cs="Calibri"/>
        </w:rPr>
        <w:t xml:space="preserve"> or </w:t>
      </w:r>
      <w:r w:rsidR="003D3365" w:rsidRPr="000C3255">
        <w:rPr>
          <w:rFonts w:ascii="Calibri" w:hAnsi="Calibri" w:cs="Calibri"/>
        </w:rPr>
        <w:t>periodic</w:t>
      </w:r>
      <w:r w:rsidR="00AE34B6" w:rsidRPr="000C3255">
        <w:rPr>
          <w:rFonts w:ascii="Calibri" w:hAnsi="Calibri" w:cs="Calibri"/>
        </w:rPr>
        <w:t xml:space="preserve"> assessment </w:t>
      </w:r>
    </w:p>
    <w:p w14:paraId="0C7D68EA" w14:textId="285F6EBC" w:rsidR="00AE34B6" w:rsidRPr="000C3255" w:rsidRDefault="4A76653E" w:rsidP="003155D1">
      <w:pPr>
        <w:spacing w:after="240" w:line="300" w:lineRule="auto"/>
        <w:rPr>
          <w:rFonts w:ascii="Calibri" w:hAnsi="Calibri" w:cs="Calibri"/>
        </w:rPr>
      </w:pPr>
      <w:r w:rsidRPr="5A4F47AD">
        <w:rPr>
          <w:rFonts w:ascii="Calibri" w:hAnsi="Calibri" w:cs="Calibri"/>
        </w:rPr>
        <w:t xml:space="preserve">A </w:t>
      </w:r>
      <w:r w:rsidR="38B224C4" w:rsidRPr="5A4F47AD">
        <w:rPr>
          <w:rFonts w:ascii="Calibri" w:hAnsi="Calibri" w:cs="Calibri"/>
        </w:rPr>
        <w:t>few</w:t>
      </w:r>
      <w:r w:rsidRPr="5A4F47AD">
        <w:rPr>
          <w:rFonts w:ascii="Calibri" w:hAnsi="Calibri" w:cs="Calibri"/>
        </w:rPr>
        <w:t xml:space="preserve"> authors raise</w:t>
      </w:r>
      <w:r w:rsidR="6E2ABE7B" w:rsidRPr="5A4F47AD">
        <w:rPr>
          <w:rFonts w:ascii="Calibri" w:hAnsi="Calibri" w:cs="Calibri"/>
        </w:rPr>
        <w:t>d</w:t>
      </w:r>
      <w:r w:rsidRPr="5A4F47AD">
        <w:rPr>
          <w:rFonts w:ascii="Calibri" w:hAnsi="Calibri" w:cs="Calibri"/>
        </w:rPr>
        <w:t xml:space="preserve"> concerns over the way in which the roll out of EPA in England led to the removal of all forms of ongoing assessment within apprenticeships (Unwin, 2017; Lillis </w:t>
      </w:r>
      <w:r w:rsidR="5B55DF3A" w:rsidRPr="5A4F47AD">
        <w:rPr>
          <w:rFonts w:ascii="Calibri" w:hAnsi="Calibri" w:cs="Calibri"/>
        </w:rPr>
        <w:t>&amp;</w:t>
      </w:r>
      <w:r w:rsidRPr="5A4F47AD">
        <w:rPr>
          <w:rFonts w:ascii="Calibri" w:hAnsi="Calibri" w:cs="Calibri"/>
        </w:rPr>
        <w:t xml:space="preserve"> </w:t>
      </w:r>
      <w:proofErr w:type="spellStart"/>
      <w:r w:rsidR="5B55DF3A" w:rsidRPr="5A4F47AD">
        <w:rPr>
          <w:rFonts w:ascii="Calibri" w:hAnsi="Calibri" w:cs="Calibri"/>
        </w:rPr>
        <w:t>Varetto</w:t>
      </w:r>
      <w:proofErr w:type="spellEnd"/>
      <w:r w:rsidRPr="5A4F47AD">
        <w:rPr>
          <w:rFonts w:ascii="Calibri" w:hAnsi="Calibri" w:cs="Calibri"/>
        </w:rPr>
        <w:t xml:space="preserve">, 2020; MacKay, 2022). </w:t>
      </w:r>
      <w:bookmarkStart w:id="65" w:name="_Int_yrMeLWdL"/>
      <w:r w:rsidRPr="5A4F47AD">
        <w:rPr>
          <w:rFonts w:ascii="Calibri" w:hAnsi="Calibri" w:cs="Calibri"/>
        </w:rPr>
        <w:t>The Richard’s</w:t>
      </w:r>
      <w:bookmarkEnd w:id="65"/>
      <w:r w:rsidRPr="5A4F47AD">
        <w:rPr>
          <w:rFonts w:ascii="Calibri" w:hAnsi="Calibri" w:cs="Calibri"/>
        </w:rPr>
        <w:t xml:space="preserve"> Review presented a critique of ongoing assessment and argued that EPA would overcome inconsistencies in assessment practices and reduce the potential dangers of over-assessment. However, Lillis and </w:t>
      </w:r>
      <w:proofErr w:type="spellStart"/>
      <w:r w:rsidRPr="5A4F47AD">
        <w:rPr>
          <w:rFonts w:ascii="Calibri" w:hAnsi="Calibri" w:cs="Calibri"/>
        </w:rPr>
        <w:t>Vare</w:t>
      </w:r>
      <w:r w:rsidR="6A0C31C2" w:rsidRPr="5A4F47AD">
        <w:rPr>
          <w:rFonts w:ascii="Calibri" w:hAnsi="Calibri" w:cs="Calibri"/>
        </w:rPr>
        <w:t>t</w:t>
      </w:r>
      <w:r w:rsidRPr="5A4F47AD">
        <w:rPr>
          <w:rFonts w:ascii="Calibri" w:hAnsi="Calibri" w:cs="Calibri"/>
        </w:rPr>
        <w:t>to</w:t>
      </w:r>
      <w:proofErr w:type="spellEnd"/>
      <w:r w:rsidRPr="5A4F47AD">
        <w:rPr>
          <w:rFonts w:ascii="Calibri" w:hAnsi="Calibri" w:cs="Calibri"/>
        </w:rPr>
        <w:t xml:space="preserve"> (2020) argue</w:t>
      </w:r>
      <w:r w:rsidR="6E2ABE7B" w:rsidRPr="5A4F47AD">
        <w:rPr>
          <w:rFonts w:ascii="Calibri" w:hAnsi="Calibri" w:cs="Calibri"/>
        </w:rPr>
        <w:t>d</w:t>
      </w:r>
      <w:r w:rsidRPr="5A4F47AD">
        <w:rPr>
          <w:rFonts w:ascii="Calibri" w:hAnsi="Calibri" w:cs="Calibri"/>
        </w:rPr>
        <w:t xml:space="preserve"> that this critique failed to present meaningful evidence for the failure of ongoing assessment in work-based learning. As such, they argue</w:t>
      </w:r>
      <w:r w:rsidR="6E2ABE7B" w:rsidRPr="5A4F47AD">
        <w:rPr>
          <w:rFonts w:ascii="Calibri" w:hAnsi="Calibri" w:cs="Calibri"/>
        </w:rPr>
        <w:t>d</w:t>
      </w:r>
      <w:r w:rsidRPr="5A4F47AD">
        <w:rPr>
          <w:rFonts w:ascii="Calibri" w:hAnsi="Calibri" w:cs="Calibri"/>
        </w:rPr>
        <w:t xml:space="preserve"> that ongoing assessment has been removed arbitrarily from apprenticeship assessment and particularly point to health care contexts as an example of how </w:t>
      </w:r>
      <w:r w:rsidR="00212E07" w:rsidRPr="5A4F47AD">
        <w:rPr>
          <w:rFonts w:ascii="Calibri" w:hAnsi="Calibri" w:cs="Calibri"/>
        </w:rPr>
        <w:t>these risks</w:t>
      </w:r>
      <w:r w:rsidRPr="5A4F47AD">
        <w:rPr>
          <w:rFonts w:ascii="Calibri" w:hAnsi="Calibri" w:cs="Calibri"/>
        </w:rPr>
        <w:t xml:space="preserve"> undermining learning opportunities associated with ongoing assessment approaches.</w:t>
      </w:r>
    </w:p>
    <w:p w14:paraId="422E84C4" w14:textId="630ED2E6" w:rsidR="00AE34B6" w:rsidRPr="000C3255" w:rsidRDefault="00AE34B6" w:rsidP="003155D1">
      <w:pPr>
        <w:spacing w:after="240" w:line="300" w:lineRule="auto"/>
        <w:rPr>
          <w:rFonts w:ascii="Calibri" w:hAnsi="Calibri" w:cs="Calibri"/>
        </w:rPr>
      </w:pPr>
      <w:r w:rsidRPr="000C3255">
        <w:rPr>
          <w:rFonts w:ascii="Calibri" w:hAnsi="Calibri" w:cs="Calibri"/>
        </w:rPr>
        <w:t>Unwin (2017) raise</w:t>
      </w:r>
      <w:r w:rsidR="00D43323">
        <w:rPr>
          <w:rFonts w:ascii="Calibri" w:hAnsi="Calibri" w:cs="Calibri"/>
        </w:rPr>
        <w:t>d</w:t>
      </w:r>
      <w:r w:rsidRPr="000C3255">
        <w:rPr>
          <w:rFonts w:ascii="Calibri" w:hAnsi="Calibri" w:cs="Calibri"/>
        </w:rPr>
        <w:t xml:space="preserve"> similar concerns about a lack of ongoing assessment alongside EPA. Through a series of international case studies where EPA is used (Alberta, Canada; Austria; Denmark; France; Germany; Switzerland; the Netherlands), she highlight</w:t>
      </w:r>
      <w:r w:rsidR="00D43323">
        <w:rPr>
          <w:rFonts w:ascii="Calibri" w:hAnsi="Calibri" w:cs="Calibri"/>
        </w:rPr>
        <w:t>ed</w:t>
      </w:r>
      <w:r w:rsidRPr="000C3255">
        <w:rPr>
          <w:rFonts w:ascii="Calibri" w:hAnsi="Calibri" w:cs="Calibri"/>
        </w:rPr>
        <w:t xml:space="preserve"> that while apprentices in all contexts are required to pass written examinations and tests of their practical competences at the end of their training, this </w:t>
      </w:r>
      <w:r w:rsidR="00C64656" w:rsidRPr="000C3255">
        <w:rPr>
          <w:rFonts w:ascii="Calibri" w:hAnsi="Calibri" w:cs="Calibri"/>
        </w:rPr>
        <w:t xml:space="preserve">always takes place </w:t>
      </w:r>
      <w:r w:rsidRPr="000C3255">
        <w:rPr>
          <w:rFonts w:ascii="Calibri" w:hAnsi="Calibri" w:cs="Calibri"/>
        </w:rPr>
        <w:t xml:space="preserve">alongside different forms of ongoing assessment, tailored to </w:t>
      </w:r>
      <w:r w:rsidR="00C64656" w:rsidRPr="000C3255">
        <w:rPr>
          <w:rFonts w:ascii="Calibri" w:hAnsi="Calibri" w:cs="Calibri"/>
        </w:rPr>
        <w:t xml:space="preserve">specific </w:t>
      </w:r>
      <w:r w:rsidRPr="000C3255">
        <w:rPr>
          <w:rFonts w:ascii="Calibri" w:hAnsi="Calibri" w:cs="Calibri"/>
        </w:rPr>
        <w:t>occupational context</w:t>
      </w:r>
      <w:r w:rsidR="00C64656" w:rsidRPr="000C3255">
        <w:rPr>
          <w:rFonts w:ascii="Calibri" w:hAnsi="Calibri" w:cs="Calibri"/>
        </w:rPr>
        <w:t>s</w:t>
      </w:r>
      <w:r w:rsidRPr="000C3255">
        <w:rPr>
          <w:rFonts w:ascii="Calibri" w:hAnsi="Calibri" w:cs="Calibri"/>
        </w:rPr>
        <w:t>. No other countries rely solely on EPA in the way that England does (see Table</w:t>
      </w:r>
      <w:r w:rsidR="00BA6A0F">
        <w:rPr>
          <w:rFonts w:ascii="Calibri" w:hAnsi="Calibri" w:cs="Calibri"/>
        </w:rPr>
        <w:t xml:space="preserve"> </w:t>
      </w:r>
      <w:r w:rsidR="00C64656" w:rsidRPr="000C3255">
        <w:rPr>
          <w:rFonts w:ascii="Calibri" w:hAnsi="Calibri" w:cs="Calibri"/>
        </w:rPr>
        <w:t>1</w:t>
      </w:r>
      <w:r w:rsidRPr="000C3255">
        <w:rPr>
          <w:rFonts w:ascii="Calibri" w:hAnsi="Calibri" w:cs="Calibri"/>
        </w:rPr>
        <w:t xml:space="preserve">). </w:t>
      </w:r>
    </w:p>
    <w:p w14:paraId="7C46B440" w14:textId="77777777" w:rsidR="0025220B" w:rsidRDefault="0025220B" w:rsidP="00A95370">
      <w:pPr>
        <w:spacing w:after="120" w:line="300" w:lineRule="auto"/>
        <w:rPr>
          <w:rFonts w:ascii="Calibri" w:hAnsi="Calibri" w:cs="Calibri"/>
        </w:rPr>
      </w:pPr>
    </w:p>
    <w:p w14:paraId="230E5FC8" w14:textId="77777777" w:rsidR="00DF0D8E" w:rsidRPr="000C3255" w:rsidRDefault="00DF0D8E" w:rsidP="00A95370">
      <w:pPr>
        <w:spacing w:after="120" w:line="300" w:lineRule="auto"/>
        <w:rPr>
          <w:rFonts w:ascii="Calibri" w:hAnsi="Calibri" w:cs="Calibri"/>
        </w:rPr>
      </w:pPr>
    </w:p>
    <w:p w14:paraId="56573E8A" w14:textId="5496A6EF" w:rsidR="0086218C" w:rsidRPr="000C3255" w:rsidRDefault="0086218C" w:rsidP="00B36ED6">
      <w:pPr>
        <w:pStyle w:val="Caption"/>
      </w:pPr>
      <w:r w:rsidRPr="000C3255">
        <w:lastRenderedPageBreak/>
        <w:t xml:space="preserve">Table </w:t>
      </w:r>
      <w:r w:rsidR="00256879">
        <w:fldChar w:fldCharType="begin"/>
      </w:r>
      <w:r w:rsidR="00256879">
        <w:instrText xml:space="preserve"> SEQ Table \* ARABIC </w:instrText>
      </w:r>
      <w:r w:rsidR="00256879">
        <w:fldChar w:fldCharType="separate"/>
      </w:r>
      <w:r w:rsidRPr="000C3255">
        <w:rPr>
          <w:noProof/>
        </w:rPr>
        <w:t>1</w:t>
      </w:r>
      <w:r w:rsidR="00256879">
        <w:rPr>
          <w:noProof/>
        </w:rPr>
        <w:fldChar w:fldCharType="end"/>
      </w:r>
      <w:r w:rsidRPr="000C3255">
        <w:t xml:space="preserve"> Assessment Procedures in selected countries</w:t>
      </w:r>
    </w:p>
    <w:p w14:paraId="0DA8300B" w14:textId="77777777" w:rsidR="00AE34B6" w:rsidRPr="000C3255" w:rsidRDefault="00AE34B6" w:rsidP="00A95370">
      <w:pPr>
        <w:spacing w:after="120" w:line="300" w:lineRule="auto"/>
        <w:jc w:val="center"/>
        <w:rPr>
          <w:rFonts w:ascii="Calibri" w:hAnsi="Calibri" w:cs="Calibri"/>
        </w:rPr>
      </w:pPr>
      <w:r w:rsidRPr="000C3255">
        <w:rPr>
          <w:rFonts w:ascii="Calibri" w:hAnsi="Calibri" w:cs="Calibri"/>
          <w:noProof/>
        </w:rPr>
        <w:drawing>
          <wp:inline distT="0" distB="0" distL="0" distR="0" wp14:anchorId="37274842" wp14:editId="123387CD">
            <wp:extent cx="5727065" cy="3742944"/>
            <wp:effectExtent l="0" t="0" r="635" b="3810"/>
            <wp:docPr id="2067679164" name="Picture 1" descr="A table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79164" name="Picture 1" descr="A table with a check mark&#10;&#10;Description automatically generated"/>
                    <pic:cNvPicPr/>
                  </pic:nvPicPr>
                  <pic:blipFill rotWithShape="1">
                    <a:blip r:embed="rId22" cstate="print">
                      <a:extLst>
                        <a:ext uri="{28A0092B-C50C-407E-A947-70E740481C1C}">
                          <a14:useLocalDpi xmlns:a14="http://schemas.microsoft.com/office/drawing/2010/main" val="0"/>
                        </a:ext>
                      </a:extLst>
                    </a:blip>
                    <a:srcRect t="1642" b="4247"/>
                    <a:stretch/>
                  </pic:blipFill>
                  <pic:spPr bwMode="auto">
                    <a:xfrm>
                      <a:off x="0" y="0"/>
                      <a:ext cx="5727700" cy="3743359"/>
                    </a:xfrm>
                    <a:prstGeom prst="rect">
                      <a:avLst/>
                    </a:prstGeom>
                    <a:ln>
                      <a:noFill/>
                    </a:ln>
                    <a:extLst>
                      <a:ext uri="{53640926-AAD7-44D8-BBD7-CCE9431645EC}">
                        <a14:shadowObscured xmlns:a14="http://schemas.microsoft.com/office/drawing/2010/main"/>
                      </a:ext>
                    </a:extLst>
                  </pic:spPr>
                </pic:pic>
              </a:graphicData>
            </a:graphic>
          </wp:inline>
        </w:drawing>
      </w:r>
    </w:p>
    <w:p w14:paraId="471D3846" w14:textId="5A62EC1A" w:rsidR="000B4F4B" w:rsidRPr="00947361" w:rsidRDefault="00F15BBE" w:rsidP="00A95370">
      <w:pPr>
        <w:spacing w:after="120" w:line="300" w:lineRule="auto"/>
        <w:jc w:val="center"/>
        <w:rPr>
          <w:rFonts w:ascii="Calibri" w:hAnsi="Calibri" w:cs="Calibri"/>
          <w:color w:val="000000" w:themeColor="text1"/>
        </w:rPr>
      </w:pPr>
      <w:r w:rsidRPr="00947361">
        <w:rPr>
          <w:rFonts w:ascii="Calibri" w:hAnsi="Calibri" w:cs="Calibri"/>
          <w:color w:val="000000" w:themeColor="text1"/>
        </w:rPr>
        <w:t>Source: Unwin (2017, p.30)</w:t>
      </w:r>
    </w:p>
    <w:p w14:paraId="42906D58" w14:textId="77777777" w:rsidR="001B0D24" w:rsidRDefault="001B0D24" w:rsidP="00A95370">
      <w:pPr>
        <w:spacing w:after="120" w:line="300" w:lineRule="auto"/>
        <w:rPr>
          <w:rFonts w:ascii="Calibri" w:hAnsi="Calibri" w:cs="Calibri"/>
        </w:rPr>
      </w:pPr>
    </w:p>
    <w:p w14:paraId="25A43CED" w14:textId="54E0790B" w:rsidR="00AE34B6" w:rsidRPr="000C3255" w:rsidRDefault="00AE34B6" w:rsidP="003155D1">
      <w:pPr>
        <w:spacing w:after="240" w:line="300" w:lineRule="auto"/>
        <w:rPr>
          <w:rFonts w:ascii="Calibri" w:hAnsi="Calibri" w:cs="Calibri"/>
        </w:rPr>
      </w:pPr>
      <w:r w:rsidRPr="000C3255">
        <w:rPr>
          <w:rFonts w:ascii="Calibri" w:hAnsi="Calibri" w:cs="Calibri"/>
        </w:rPr>
        <w:t>Unwin argue</w:t>
      </w:r>
      <w:r w:rsidR="00D43323">
        <w:rPr>
          <w:rFonts w:ascii="Calibri" w:hAnsi="Calibri" w:cs="Calibri"/>
        </w:rPr>
        <w:t>d</w:t>
      </w:r>
      <w:r w:rsidRPr="000C3255">
        <w:rPr>
          <w:rFonts w:ascii="Calibri" w:hAnsi="Calibri" w:cs="Calibri"/>
        </w:rPr>
        <w:t xml:space="preserve"> that England’s current approach to EPA as a high stakes summative model, is a regressive move away from international trends in VET </w:t>
      </w:r>
      <w:r w:rsidR="00984FB4" w:rsidRPr="000C3255">
        <w:rPr>
          <w:rFonts w:ascii="Calibri" w:hAnsi="Calibri" w:cs="Calibri"/>
        </w:rPr>
        <w:t>that focus on</w:t>
      </w:r>
      <w:r w:rsidRPr="000C3255">
        <w:rPr>
          <w:rFonts w:ascii="Calibri" w:hAnsi="Calibri" w:cs="Calibri"/>
        </w:rPr>
        <w:t xml:space="preserve"> ‘assessment for </w:t>
      </w:r>
      <w:r w:rsidRPr="33ED4644">
        <w:rPr>
          <w:rFonts w:ascii="Calibri" w:hAnsi="Calibri" w:cs="Calibri"/>
        </w:rPr>
        <w:t>learning</w:t>
      </w:r>
      <w:r w:rsidR="60CEB00B" w:rsidRPr="33ED4644">
        <w:rPr>
          <w:rFonts w:ascii="Calibri" w:hAnsi="Calibri" w:cs="Calibri"/>
        </w:rPr>
        <w:t>.’</w:t>
      </w:r>
      <w:r w:rsidRPr="000C3255">
        <w:rPr>
          <w:rFonts w:ascii="Calibri" w:hAnsi="Calibri" w:cs="Calibri"/>
        </w:rPr>
        <w:t xml:space="preserve"> She argue</w:t>
      </w:r>
      <w:r w:rsidR="00750825">
        <w:rPr>
          <w:rFonts w:ascii="Calibri" w:hAnsi="Calibri" w:cs="Calibri"/>
        </w:rPr>
        <w:t>d</w:t>
      </w:r>
      <w:r w:rsidRPr="000C3255">
        <w:rPr>
          <w:rFonts w:ascii="Calibri" w:hAnsi="Calibri" w:cs="Calibri"/>
        </w:rPr>
        <w:t xml:space="preserve"> that the model of learning in apprenticeships is necessarily based on supporting apprentices to develop through supervised practice and instruction over time. While end of apprenticeship ‘test pieces’ have long been a way of demonstrating skills and act as an important rite of passage, ‘assessment for learning’ approaches adopted by other countries promote learning through ongoing assessment (Unwin, 2017</w:t>
      </w:r>
      <w:r w:rsidR="00C363E3">
        <w:rPr>
          <w:rFonts w:ascii="Calibri" w:hAnsi="Calibri" w:cs="Calibri"/>
        </w:rPr>
        <w:t>,</w:t>
      </w:r>
      <w:r w:rsidRPr="000C3255">
        <w:rPr>
          <w:rFonts w:ascii="Calibri" w:hAnsi="Calibri" w:cs="Calibri"/>
        </w:rPr>
        <w:t xml:space="preserve"> </w:t>
      </w:r>
      <w:r w:rsidR="00C363E3">
        <w:rPr>
          <w:rFonts w:ascii="Calibri" w:hAnsi="Calibri" w:cs="Calibri"/>
        </w:rPr>
        <w:t>p.</w:t>
      </w:r>
      <w:r w:rsidRPr="000C3255">
        <w:rPr>
          <w:rFonts w:ascii="Calibri" w:hAnsi="Calibri" w:cs="Calibri"/>
        </w:rPr>
        <w:t>7).</w:t>
      </w:r>
    </w:p>
    <w:p w14:paraId="28C22871" w14:textId="39BF9459" w:rsidR="00AE34B6" w:rsidRPr="00921F51" w:rsidRDefault="008567FE" w:rsidP="003155D1">
      <w:pPr>
        <w:spacing w:after="240" w:line="300" w:lineRule="auto"/>
        <w:rPr>
          <w:rFonts w:ascii="Calibri" w:hAnsi="Calibri" w:cs="Calibri"/>
        </w:rPr>
      </w:pPr>
      <w:r w:rsidRPr="000C3255">
        <w:rPr>
          <w:rFonts w:ascii="Calibri" w:hAnsi="Calibri" w:cs="Calibri"/>
        </w:rPr>
        <w:t>Concern around the removal of ongoing assessment through EPA reforms are similarly</w:t>
      </w:r>
      <w:r w:rsidR="00AE34B6" w:rsidRPr="000C3255">
        <w:rPr>
          <w:rFonts w:ascii="Calibri" w:hAnsi="Calibri" w:cs="Calibri"/>
        </w:rPr>
        <w:t xml:space="preserve"> </w:t>
      </w:r>
      <w:proofErr w:type="spellStart"/>
      <w:r w:rsidR="00AE34B6" w:rsidRPr="000C3255">
        <w:rPr>
          <w:rFonts w:ascii="Calibri" w:hAnsi="Calibri" w:cs="Calibri"/>
        </w:rPr>
        <w:t>emphasised</w:t>
      </w:r>
      <w:proofErr w:type="spellEnd"/>
      <w:r w:rsidR="00AE34B6" w:rsidRPr="000C3255">
        <w:rPr>
          <w:rFonts w:ascii="Calibri" w:hAnsi="Calibri" w:cs="Calibri"/>
        </w:rPr>
        <w:t xml:space="preserve"> in an endorsement of Unwin’s report </w:t>
      </w:r>
      <w:r w:rsidR="00AE34B6" w:rsidRPr="00921F51">
        <w:rPr>
          <w:rFonts w:ascii="Calibri" w:hAnsi="Calibri" w:cs="Calibri"/>
        </w:rPr>
        <w:t>from Gordon Marsden (Shadow Minister for Skills in 2017)</w:t>
      </w:r>
      <w:r w:rsidR="001B0D24">
        <w:rPr>
          <w:rFonts w:ascii="Calibri" w:hAnsi="Calibri" w:cs="Calibri" w:hint="eastAsia"/>
        </w:rPr>
        <w:t>:</w:t>
      </w:r>
    </w:p>
    <w:p w14:paraId="0BCD6480" w14:textId="08ECE62F" w:rsidR="00AE34B6" w:rsidRPr="00454819" w:rsidRDefault="00AE34B6" w:rsidP="00D64E89">
      <w:pPr>
        <w:spacing w:after="120"/>
        <w:ind w:left="720"/>
        <w:rPr>
          <w:rFonts w:asciiTheme="minorHAnsi" w:hAnsiTheme="minorHAnsi" w:cstheme="minorBidi"/>
          <w:sz w:val="22"/>
          <w:szCs w:val="22"/>
        </w:rPr>
      </w:pPr>
      <w:r w:rsidRPr="544F0A63">
        <w:rPr>
          <w:rStyle w:val="QuoteChar"/>
          <w:rFonts w:asciiTheme="minorHAnsi" w:eastAsia="SimSun" w:hAnsiTheme="minorHAnsi" w:cstheme="minorBidi"/>
          <w:sz w:val="22"/>
          <w:szCs w:val="22"/>
        </w:rPr>
        <w:t xml:space="preserve">In the world of work … individuals learn and hone their skills </w:t>
      </w:r>
      <w:bookmarkStart w:id="66" w:name="_Int_0DfSD3a0"/>
      <w:r w:rsidRPr="544F0A63">
        <w:rPr>
          <w:rStyle w:val="QuoteChar"/>
          <w:rFonts w:asciiTheme="minorHAnsi" w:eastAsia="SimSun" w:hAnsiTheme="minorHAnsi" w:cstheme="minorBidi"/>
          <w:sz w:val="22"/>
          <w:szCs w:val="22"/>
        </w:rPr>
        <w:t>on a daily basis</w:t>
      </w:r>
      <w:bookmarkEnd w:id="66"/>
      <w:r w:rsidRPr="544F0A63">
        <w:rPr>
          <w:rStyle w:val="QuoteChar"/>
          <w:rFonts w:asciiTheme="minorHAnsi" w:eastAsia="SimSun" w:hAnsiTheme="minorHAnsi" w:cstheme="minorBidi"/>
          <w:sz w:val="22"/>
          <w:szCs w:val="22"/>
        </w:rPr>
        <w:t xml:space="preserve"> and are often assessed by their managers periodically, with reviews and opportunities to reflect and improve built into the process… Government must be aware that in some cases an EPA won’t itself be sufficient to ensure that an individual is fully competent and knowledgeable</w:t>
      </w:r>
      <w:r w:rsidR="00C363E3" w:rsidRPr="544F0A63">
        <w:rPr>
          <w:rStyle w:val="QuoteChar"/>
          <w:rFonts w:asciiTheme="minorHAnsi" w:eastAsia="SimSun" w:hAnsiTheme="minorHAnsi" w:cstheme="minorBidi"/>
          <w:sz w:val="22"/>
          <w:szCs w:val="22"/>
        </w:rPr>
        <w:t>.</w:t>
      </w:r>
      <w:r w:rsidRPr="544F0A63">
        <w:rPr>
          <w:rStyle w:val="QuoteChar"/>
          <w:rFonts w:asciiTheme="minorHAnsi" w:eastAsia="SimSun" w:hAnsiTheme="minorHAnsi" w:cstheme="minorBidi"/>
          <w:sz w:val="22"/>
          <w:szCs w:val="22"/>
        </w:rPr>
        <w:t xml:space="preserve"> </w:t>
      </w:r>
      <w:r w:rsidR="0099276C" w:rsidRPr="544F0A63">
        <w:rPr>
          <w:rStyle w:val="QuoteChar"/>
          <w:rFonts w:asciiTheme="minorHAnsi" w:eastAsia="SimSun" w:hAnsiTheme="minorHAnsi" w:cstheme="minorBidi"/>
          <w:i/>
          <w:sz w:val="22"/>
          <w:szCs w:val="22"/>
        </w:rPr>
        <w:t>(</w:t>
      </w:r>
      <w:r w:rsidRPr="544F0A63">
        <w:rPr>
          <w:rFonts w:asciiTheme="minorHAnsi" w:hAnsiTheme="minorHAnsi" w:cstheme="minorBidi"/>
          <w:sz w:val="22"/>
          <w:szCs w:val="22"/>
        </w:rPr>
        <w:t>Gordon Marsden MP, Shadow Minister for Skills</w:t>
      </w:r>
      <w:r w:rsidR="0099276C" w:rsidRPr="544F0A63">
        <w:rPr>
          <w:rFonts w:asciiTheme="minorHAnsi" w:hAnsiTheme="minorHAnsi" w:cstheme="minorBidi"/>
          <w:sz w:val="22"/>
          <w:szCs w:val="22"/>
        </w:rPr>
        <w:t xml:space="preserve">, </w:t>
      </w:r>
      <w:r w:rsidRPr="544F0A63">
        <w:rPr>
          <w:rFonts w:asciiTheme="minorHAnsi" w:hAnsiTheme="minorHAnsi" w:cstheme="minorBidi"/>
          <w:sz w:val="22"/>
          <w:szCs w:val="22"/>
        </w:rPr>
        <w:t>2017)</w:t>
      </w:r>
    </w:p>
    <w:p w14:paraId="0E55BB44" w14:textId="1ED1D7B3" w:rsidR="00F761DB" w:rsidRDefault="00AE34B6" w:rsidP="0024471E">
      <w:pPr>
        <w:spacing w:after="240" w:line="300" w:lineRule="auto"/>
        <w:rPr>
          <w:rFonts w:asciiTheme="minorHAnsi" w:hAnsiTheme="minorHAnsi" w:cstheme="minorHAnsi"/>
        </w:rPr>
      </w:pPr>
      <w:r w:rsidRPr="00454819">
        <w:rPr>
          <w:rFonts w:asciiTheme="minorHAnsi" w:hAnsiTheme="minorHAnsi" w:cstheme="minorHAnsi"/>
        </w:rPr>
        <w:t>Similarly, although focused solely on degree apprenticeships, MacKay (2022) echoe</w:t>
      </w:r>
      <w:r w:rsidR="009B3FC2" w:rsidRPr="00454819">
        <w:rPr>
          <w:rFonts w:asciiTheme="minorHAnsi" w:hAnsiTheme="minorHAnsi" w:cstheme="minorHAnsi"/>
        </w:rPr>
        <w:t>d</w:t>
      </w:r>
      <w:r w:rsidRPr="00454819">
        <w:rPr>
          <w:rFonts w:asciiTheme="minorHAnsi" w:hAnsiTheme="minorHAnsi" w:cstheme="minorHAnsi"/>
        </w:rPr>
        <w:t xml:space="preserve"> Unwin’s concerns about a lack of meaningful ongoing assessment. She suggest</w:t>
      </w:r>
      <w:r w:rsidR="009B3FC2" w:rsidRPr="00454819">
        <w:rPr>
          <w:rFonts w:asciiTheme="minorHAnsi" w:hAnsiTheme="minorHAnsi" w:cstheme="minorHAnsi"/>
        </w:rPr>
        <w:t>ed</w:t>
      </w:r>
      <w:r w:rsidRPr="00454819">
        <w:rPr>
          <w:rFonts w:asciiTheme="minorHAnsi" w:hAnsiTheme="minorHAnsi" w:cstheme="minorHAnsi"/>
        </w:rPr>
        <w:t xml:space="preserve"> that the </w:t>
      </w:r>
      <w:r w:rsidRPr="00454819">
        <w:rPr>
          <w:rFonts w:asciiTheme="minorHAnsi" w:hAnsiTheme="minorHAnsi" w:cstheme="minorHAnsi"/>
        </w:rPr>
        <w:lastRenderedPageBreak/>
        <w:t>tension between England’s approach to EPA and the model of learning inherent in apprenticeships could have a negative impact on teaching practice.</w:t>
      </w:r>
    </w:p>
    <w:p w14:paraId="2C263F45" w14:textId="29365860" w:rsidR="000E2446" w:rsidRPr="00454819" w:rsidRDefault="000E2446" w:rsidP="0024471E">
      <w:pPr>
        <w:spacing w:after="240" w:line="300" w:lineRule="auto"/>
        <w:rPr>
          <w:rFonts w:asciiTheme="minorHAnsi" w:hAnsiTheme="minorHAnsi" w:cstheme="minorHAnsi"/>
        </w:rPr>
      </w:pPr>
      <w:r>
        <w:rPr>
          <w:rFonts w:asciiTheme="minorHAnsi" w:hAnsiTheme="minorHAnsi" w:cstheme="minorHAnsi"/>
        </w:rPr>
        <w:t xml:space="preserve">However, it is important to note that Unwin’s </w:t>
      </w:r>
      <w:r w:rsidR="00F812DF">
        <w:rPr>
          <w:rFonts w:asciiTheme="minorHAnsi" w:hAnsiTheme="minorHAnsi" w:cstheme="minorHAnsi"/>
        </w:rPr>
        <w:t xml:space="preserve">commentary came out in 2017 and was focused primarily on </w:t>
      </w:r>
      <w:r w:rsidR="0039043A">
        <w:rPr>
          <w:rFonts w:asciiTheme="minorHAnsi" w:hAnsiTheme="minorHAnsi" w:cstheme="minorHAnsi"/>
        </w:rPr>
        <w:t xml:space="preserve">proposed policy rather than </w:t>
      </w:r>
      <w:r w:rsidR="008878CB">
        <w:rPr>
          <w:rFonts w:asciiTheme="minorHAnsi" w:hAnsiTheme="minorHAnsi" w:cstheme="minorHAnsi"/>
        </w:rPr>
        <w:t>actual practice</w:t>
      </w:r>
      <w:r w:rsidR="006A7DBE">
        <w:rPr>
          <w:rFonts w:asciiTheme="minorHAnsi" w:hAnsiTheme="minorHAnsi" w:cstheme="minorHAnsi"/>
        </w:rPr>
        <w:t>. Assessment practice</w:t>
      </w:r>
      <w:r w:rsidR="008878CB">
        <w:rPr>
          <w:rFonts w:asciiTheme="minorHAnsi" w:hAnsiTheme="minorHAnsi" w:cstheme="minorHAnsi"/>
        </w:rPr>
        <w:t xml:space="preserve"> has developed into a more complex </w:t>
      </w:r>
      <w:r w:rsidR="006A7DBE">
        <w:rPr>
          <w:rFonts w:asciiTheme="minorHAnsi" w:hAnsiTheme="minorHAnsi" w:cstheme="minorHAnsi"/>
        </w:rPr>
        <w:t xml:space="preserve">range of </w:t>
      </w:r>
      <w:r w:rsidR="008878CB">
        <w:rPr>
          <w:rFonts w:asciiTheme="minorHAnsi" w:hAnsiTheme="minorHAnsi" w:cstheme="minorHAnsi"/>
        </w:rPr>
        <w:t>approach</w:t>
      </w:r>
      <w:r w:rsidR="006A7DBE">
        <w:rPr>
          <w:rFonts w:asciiTheme="minorHAnsi" w:hAnsiTheme="minorHAnsi" w:cstheme="minorHAnsi"/>
        </w:rPr>
        <w:t xml:space="preserve">es and there are </w:t>
      </w:r>
      <w:r w:rsidR="006F3B26">
        <w:rPr>
          <w:rFonts w:asciiTheme="minorHAnsi" w:hAnsiTheme="minorHAnsi" w:cstheme="minorHAnsi"/>
        </w:rPr>
        <w:t>some potential opportunities for additional forms of assessment. The Gateway i</w:t>
      </w:r>
      <w:r w:rsidR="002338DE">
        <w:rPr>
          <w:rFonts w:asciiTheme="minorHAnsi" w:hAnsiTheme="minorHAnsi" w:cstheme="minorHAnsi"/>
        </w:rPr>
        <w:t xml:space="preserve">nvolves assessment. Where mandatory qualifications are included, assessment takes place (albeit in </w:t>
      </w:r>
      <w:r w:rsidR="004309EA">
        <w:rPr>
          <w:rFonts w:asciiTheme="minorHAnsi" w:hAnsiTheme="minorHAnsi" w:cstheme="minorHAnsi"/>
        </w:rPr>
        <w:t xml:space="preserve">a similar time window to EPA; see </w:t>
      </w:r>
      <w:proofErr w:type="spellStart"/>
      <w:r w:rsidR="004309EA">
        <w:rPr>
          <w:rFonts w:asciiTheme="minorHAnsi" w:hAnsiTheme="minorHAnsi" w:cstheme="minorHAnsi"/>
        </w:rPr>
        <w:t>IfATE</w:t>
      </w:r>
      <w:proofErr w:type="spellEnd"/>
      <w:r w:rsidR="004309EA">
        <w:rPr>
          <w:rFonts w:asciiTheme="minorHAnsi" w:hAnsiTheme="minorHAnsi" w:cstheme="minorHAnsi"/>
        </w:rPr>
        <w:t>, 2023).</w:t>
      </w:r>
      <w:r w:rsidR="00A06485">
        <w:rPr>
          <w:rFonts w:asciiTheme="minorHAnsi" w:hAnsiTheme="minorHAnsi" w:cstheme="minorHAnsi"/>
        </w:rPr>
        <w:t xml:space="preserve"> The situation is complexified by use of professional discussions</w:t>
      </w:r>
      <w:r w:rsidR="009E1D5C">
        <w:rPr>
          <w:rFonts w:asciiTheme="minorHAnsi" w:hAnsiTheme="minorHAnsi" w:cstheme="minorHAnsi"/>
        </w:rPr>
        <w:t xml:space="preserve"> which may involve </w:t>
      </w:r>
      <w:r w:rsidR="00F34BE6">
        <w:rPr>
          <w:rFonts w:asciiTheme="minorHAnsi" w:hAnsiTheme="minorHAnsi" w:cstheme="minorHAnsi"/>
        </w:rPr>
        <w:t>discussing practical work</w:t>
      </w:r>
      <w:r w:rsidR="009E1D5C">
        <w:rPr>
          <w:rFonts w:asciiTheme="minorHAnsi" w:hAnsiTheme="minorHAnsi" w:cstheme="minorHAnsi"/>
        </w:rPr>
        <w:t xml:space="preserve">. As such, </w:t>
      </w:r>
      <w:r w:rsidR="00874FBC">
        <w:rPr>
          <w:rFonts w:asciiTheme="minorHAnsi" w:hAnsiTheme="minorHAnsi" w:cstheme="minorHAnsi"/>
        </w:rPr>
        <w:t xml:space="preserve">the use of wider formative assessment practices </w:t>
      </w:r>
      <w:r w:rsidR="00B52910">
        <w:rPr>
          <w:rFonts w:asciiTheme="minorHAnsi" w:hAnsiTheme="minorHAnsi" w:cstheme="minorHAnsi"/>
        </w:rPr>
        <w:t>across different apprenticeships requires further research.</w:t>
      </w:r>
    </w:p>
    <w:p w14:paraId="1299EAAA" w14:textId="2B6C595F" w:rsidR="00FA4108" w:rsidRPr="00454819" w:rsidRDefault="00712B85" w:rsidP="00A95370">
      <w:pPr>
        <w:pStyle w:val="Heading3"/>
        <w:spacing w:before="120" w:after="120" w:line="300" w:lineRule="auto"/>
        <w:rPr>
          <w:rFonts w:asciiTheme="minorHAnsi" w:hAnsiTheme="minorHAnsi" w:cstheme="minorHAnsi"/>
        </w:rPr>
      </w:pPr>
      <w:r w:rsidRPr="00454819">
        <w:rPr>
          <w:rFonts w:asciiTheme="minorHAnsi" w:hAnsiTheme="minorHAnsi" w:cstheme="minorHAnsi"/>
        </w:rPr>
        <w:t xml:space="preserve">3.2 </w:t>
      </w:r>
      <w:r w:rsidR="00AE64A7" w:rsidRPr="00454819">
        <w:rPr>
          <w:rFonts w:asciiTheme="minorHAnsi" w:hAnsiTheme="minorHAnsi" w:cstheme="minorHAnsi"/>
        </w:rPr>
        <w:t xml:space="preserve">Gateway </w:t>
      </w:r>
      <w:r w:rsidR="00FA4108" w:rsidRPr="00454819">
        <w:rPr>
          <w:rFonts w:asciiTheme="minorHAnsi" w:hAnsiTheme="minorHAnsi" w:cstheme="minorHAnsi"/>
        </w:rPr>
        <w:t xml:space="preserve">– compliance and readiness </w:t>
      </w:r>
    </w:p>
    <w:p w14:paraId="609BE3D8" w14:textId="1C926A2F" w:rsidR="009B3FC2" w:rsidRPr="00454819" w:rsidRDefault="00AE64A7" w:rsidP="0024471E">
      <w:pPr>
        <w:pStyle w:val="paragraph"/>
        <w:shd w:val="clear" w:color="auto" w:fill="FFFFFF" w:themeFill="background1"/>
        <w:spacing w:before="0" w:beforeAutospacing="0" w:after="240" w:afterAutospacing="0" w:line="300" w:lineRule="auto"/>
        <w:textAlignment w:val="baseline"/>
        <w:rPr>
          <w:rStyle w:val="normaltextrun"/>
          <w:rFonts w:asciiTheme="minorHAnsi" w:hAnsiTheme="minorHAnsi" w:cstheme="minorBidi"/>
          <w:color w:val="333333"/>
        </w:rPr>
      </w:pPr>
      <w:r w:rsidRPr="544F0A63">
        <w:rPr>
          <w:rStyle w:val="normaltextrun"/>
          <w:rFonts w:asciiTheme="minorHAnsi" w:hAnsiTheme="minorHAnsi" w:cstheme="minorBidi"/>
          <w:color w:val="000000"/>
        </w:rPr>
        <w:t>The function of the Gateway is for the employer, training provider, and apprentice to review the apprentice’s ‘</w:t>
      </w:r>
      <w:r w:rsidRPr="544F0A63">
        <w:rPr>
          <w:rStyle w:val="normaltextrun"/>
          <w:rFonts w:asciiTheme="minorHAnsi" w:hAnsiTheme="minorHAnsi" w:cstheme="minorBidi"/>
          <w:color w:val="0B0C0C"/>
        </w:rPr>
        <w:t xml:space="preserve">knowledge, skills and </w:t>
      </w:r>
      <w:proofErr w:type="spellStart"/>
      <w:r w:rsidRPr="544F0A63">
        <w:rPr>
          <w:rStyle w:val="normaltextrun"/>
          <w:rFonts w:asciiTheme="minorHAnsi" w:hAnsiTheme="minorHAnsi" w:cstheme="minorBidi"/>
          <w:color w:val="0B0C0C"/>
        </w:rPr>
        <w:t>behaviours</w:t>
      </w:r>
      <w:proofErr w:type="spellEnd"/>
      <w:r w:rsidRPr="544F0A63">
        <w:rPr>
          <w:rStyle w:val="normaltextrun"/>
          <w:rFonts w:asciiTheme="minorHAnsi" w:hAnsiTheme="minorHAnsi" w:cstheme="minorBidi"/>
          <w:color w:val="0B0C0C"/>
        </w:rPr>
        <w:t xml:space="preserve"> to see if they have met the minimum requirements of the apprenticeship set out in the </w:t>
      </w:r>
      <w:hyperlink r:id="rId23" w:tgtFrame="_blank" w:history="1">
        <w:r w:rsidRPr="544F0A63">
          <w:rPr>
            <w:rStyle w:val="normaltextrun"/>
            <w:rFonts w:asciiTheme="minorHAnsi" w:hAnsiTheme="minorHAnsi" w:cstheme="minorBidi"/>
            <w:color w:val="000000"/>
          </w:rPr>
          <w:t>apprenticeship standard</w:t>
        </w:r>
      </w:hyperlink>
      <w:r w:rsidRPr="544F0A63">
        <w:rPr>
          <w:rStyle w:val="normaltextrun"/>
          <w:rFonts w:asciiTheme="minorHAnsi" w:hAnsiTheme="minorHAnsi" w:cstheme="minorBidi"/>
          <w:color w:val="000000"/>
        </w:rPr>
        <w:t>,</w:t>
      </w:r>
      <w:r w:rsidRPr="544F0A63">
        <w:rPr>
          <w:rStyle w:val="normaltextrun"/>
          <w:rFonts w:asciiTheme="minorHAnsi" w:hAnsiTheme="minorHAnsi" w:cstheme="minorBidi"/>
          <w:color w:val="0B0C0C"/>
        </w:rPr>
        <w:t xml:space="preserve"> and are ready to take the assessment’ (ESFA, 2022). It is a qualifying review to allow entry to end-point assessment, the arrangements for which </w:t>
      </w:r>
      <w:r w:rsidR="78819E1F" w:rsidRPr="073B6A00">
        <w:rPr>
          <w:rStyle w:val="normaltextrun"/>
          <w:rFonts w:asciiTheme="minorHAnsi" w:hAnsiTheme="minorHAnsi" w:cstheme="minorBidi"/>
          <w:color w:val="0B0C0C"/>
        </w:rPr>
        <w:t>must</w:t>
      </w:r>
      <w:r w:rsidRPr="544F0A63">
        <w:rPr>
          <w:rStyle w:val="normaltextrun"/>
          <w:rFonts w:asciiTheme="minorHAnsi" w:hAnsiTheme="minorHAnsi" w:cstheme="minorBidi"/>
          <w:color w:val="0B0C0C"/>
        </w:rPr>
        <w:t xml:space="preserve"> be made shortly after its successful completion. </w:t>
      </w:r>
      <w:r w:rsidR="00FA4108" w:rsidRPr="544F0A63">
        <w:rPr>
          <w:rStyle w:val="normaltextrun"/>
          <w:rFonts w:asciiTheme="minorHAnsi" w:hAnsiTheme="minorHAnsi" w:cstheme="minorBidi"/>
          <w:i/>
        </w:rPr>
        <w:t>Gateway</w:t>
      </w:r>
      <w:r w:rsidR="00FA4108" w:rsidRPr="544F0A63">
        <w:rPr>
          <w:rStyle w:val="normaltextrun"/>
          <w:rFonts w:asciiTheme="minorHAnsi" w:hAnsiTheme="minorHAnsi" w:cstheme="minorBidi"/>
        </w:rPr>
        <w:t xml:space="preserve"> is not a term found in the earlier policy reports (Richard</w:t>
      </w:r>
      <w:r w:rsidR="00DB455D" w:rsidRPr="544F0A63">
        <w:rPr>
          <w:rStyle w:val="normaltextrun"/>
          <w:rFonts w:asciiTheme="minorHAnsi" w:hAnsiTheme="minorHAnsi" w:cstheme="minorBidi"/>
        </w:rPr>
        <w:t>,</w:t>
      </w:r>
      <w:r w:rsidR="00FA4108" w:rsidRPr="544F0A63">
        <w:rPr>
          <w:rStyle w:val="normaltextrun"/>
          <w:rFonts w:asciiTheme="minorHAnsi" w:hAnsiTheme="minorHAnsi" w:cstheme="minorBidi"/>
        </w:rPr>
        <w:t xml:space="preserve"> 2012</w:t>
      </w:r>
      <w:r w:rsidR="00DB455D" w:rsidRPr="544F0A63">
        <w:rPr>
          <w:rStyle w:val="normaltextrun"/>
          <w:rFonts w:asciiTheme="minorHAnsi" w:hAnsiTheme="minorHAnsi" w:cstheme="minorBidi"/>
        </w:rPr>
        <w:t>;</w:t>
      </w:r>
      <w:r w:rsidR="00FA4108" w:rsidRPr="544F0A63">
        <w:rPr>
          <w:rStyle w:val="normaltextrun"/>
          <w:rFonts w:asciiTheme="minorHAnsi" w:hAnsiTheme="minorHAnsi" w:cstheme="minorBidi"/>
        </w:rPr>
        <w:t xml:space="preserve"> BIS</w:t>
      </w:r>
      <w:r w:rsidR="00DB455D" w:rsidRPr="544F0A63">
        <w:rPr>
          <w:rStyle w:val="normaltextrun"/>
          <w:rFonts w:asciiTheme="minorHAnsi" w:hAnsiTheme="minorHAnsi" w:cstheme="minorBidi"/>
        </w:rPr>
        <w:t>,</w:t>
      </w:r>
      <w:r w:rsidR="00FA4108" w:rsidRPr="544F0A63">
        <w:rPr>
          <w:rStyle w:val="normaltextrun"/>
          <w:rFonts w:asciiTheme="minorHAnsi" w:hAnsiTheme="minorHAnsi" w:cstheme="minorBidi"/>
        </w:rPr>
        <w:t xml:space="preserve"> 2013, Sainsbury </w:t>
      </w:r>
      <w:r w:rsidR="00BF570F" w:rsidRPr="544F0A63">
        <w:rPr>
          <w:rStyle w:val="normaltextrun"/>
          <w:rFonts w:asciiTheme="minorHAnsi" w:hAnsiTheme="minorHAnsi" w:cstheme="minorBidi"/>
        </w:rPr>
        <w:t xml:space="preserve">et al., </w:t>
      </w:r>
      <w:r w:rsidR="00FA4108" w:rsidRPr="544F0A63">
        <w:rPr>
          <w:rStyle w:val="normaltextrun"/>
          <w:rFonts w:asciiTheme="minorHAnsi" w:hAnsiTheme="minorHAnsi" w:cstheme="minorBidi"/>
        </w:rPr>
        <w:t>2016</w:t>
      </w:r>
      <w:r w:rsidR="00DB455D" w:rsidRPr="544F0A63">
        <w:rPr>
          <w:rStyle w:val="normaltextrun"/>
          <w:rFonts w:asciiTheme="minorHAnsi" w:hAnsiTheme="minorHAnsi" w:cstheme="minorBidi"/>
        </w:rPr>
        <w:t>;</w:t>
      </w:r>
      <w:r w:rsidR="00FA4108" w:rsidRPr="544F0A63">
        <w:rPr>
          <w:rStyle w:val="normaltextrun"/>
          <w:rFonts w:asciiTheme="minorHAnsi" w:hAnsiTheme="minorHAnsi" w:cstheme="minorBidi"/>
        </w:rPr>
        <w:t xml:space="preserve"> Edge</w:t>
      </w:r>
      <w:r w:rsidR="00DB455D" w:rsidRPr="544F0A63">
        <w:rPr>
          <w:rStyle w:val="normaltextrun"/>
          <w:rFonts w:asciiTheme="minorHAnsi" w:hAnsiTheme="minorHAnsi" w:cstheme="minorBidi"/>
        </w:rPr>
        <w:t xml:space="preserve"> Foundation,</w:t>
      </w:r>
      <w:r w:rsidR="00FA4108" w:rsidRPr="544F0A63">
        <w:rPr>
          <w:rStyle w:val="normaltextrun"/>
          <w:rFonts w:asciiTheme="minorHAnsi" w:hAnsiTheme="minorHAnsi" w:cstheme="minorBidi"/>
        </w:rPr>
        <w:t xml:space="preserve"> 2019)</w:t>
      </w:r>
      <w:r w:rsidR="00CA3A6D" w:rsidRPr="544F0A63">
        <w:rPr>
          <w:rStyle w:val="normaltextrun"/>
          <w:rFonts w:asciiTheme="minorHAnsi" w:hAnsiTheme="minorHAnsi" w:cstheme="minorBidi"/>
        </w:rPr>
        <w:t>.</w:t>
      </w:r>
      <w:r w:rsidR="00FA4108" w:rsidRPr="544F0A63">
        <w:rPr>
          <w:rStyle w:val="normaltextrun"/>
          <w:rFonts w:asciiTheme="minorHAnsi" w:hAnsiTheme="minorHAnsi" w:cstheme="minorBidi"/>
        </w:rPr>
        <w:t xml:space="preserve"> </w:t>
      </w:r>
      <w:r w:rsidR="000A562F" w:rsidRPr="544F0A63">
        <w:rPr>
          <w:rStyle w:val="normaltextrun"/>
          <w:rFonts w:asciiTheme="minorHAnsi" w:hAnsiTheme="minorHAnsi" w:cstheme="minorBidi"/>
        </w:rPr>
        <w:t>Although</w:t>
      </w:r>
      <w:r w:rsidR="00342BB9" w:rsidRPr="544F0A63">
        <w:rPr>
          <w:rStyle w:val="normaltextrun"/>
          <w:rFonts w:asciiTheme="minorHAnsi" w:hAnsiTheme="minorHAnsi" w:cstheme="minorBidi"/>
        </w:rPr>
        <w:t xml:space="preserve"> i</w:t>
      </w:r>
      <w:r w:rsidR="008148CA" w:rsidRPr="544F0A63">
        <w:rPr>
          <w:rStyle w:val="normaltextrun"/>
          <w:rFonts w:asciiTheme="minorHAnsi" w:hAnsiTheme="minorHAnsi" w:cstheme="minorBidi"/>
        </w:rPr>
        <w:t>t</w:t>
      </w:r>
      <w:r w:rsidR="00FA4108" w:rsidRPr="544F0A63">
        <w:rPr>
          <w:rStyle w:val="normaltextrun"/>
          <w:rFonts w:asciiTheme="minorHAnsi" w:hAnsiTheme="minorHAnsi" w:cstheme="minorBidi"/>
        </w:rPr>
        <w:t xml:space="preserve"> is usually treated as the formal review of readiness for the end-point assessment, </w:t>
      </w:r>
      <w:r w:rsidR="00342BB9" w:rsidRPr="544F0A63">
        <w:rPr>
          <w:rStyle w:val="normaltextrun"/>
          <w:rFonts w:asciiTheme="minorHAnsi" w:hAnsiTheme="minorHAnsi" w:cstheme="minorBidi"/>
          <w:color w:val="000000" w:themeColor="text1"/>
        </w:rPr>
        <w:t>t</w:t>
      </w:r>
      <w:r w:rsidR="00FA4108" w:rsidRPr="544F0A63">
        <w:rPr>
          <w:rStyle w:val="normaltextrun"/>
          <w:rFonts w:asciiTheme="minorHAnsi" w:hAnsiTheme="minorHAnsi" w:cstheme="minorBidi"/>
          <w:color w:val="000000" w:themeColor="text1"/>
        </w:rPr>
        <w:t>he NCFE</w:t>
      </w:r>
      <w:r w:rsidR="009B3FC2" w:rsidRPr="006120DD">
        <w:rPr>
          <w:rStyle w:val="FootnoteReference"/>
          <w:rFonts w:ascii="Calibri" w:hAnsi="Calibri" w:cs="Calibri"/>
        </w:rPr>
        <w:footnoteReference w:id="4"/>
      </w:r>
      <w:r w:rsidR="00FA4108" w:rsidRPr="544F0A63">
        <w:rPr>
          <w:rStyle w:val="normaltextrun"/>
          <w:rFonts w:asciiTheme="minorHAnsi" w:hAnsiTheme="minorHAnsi" w:cstheme="minorBidi"/>
          <w:color w:val="000000" w:themeColor="text1"/>
        </w:rPr>
        <w:t xml:space="preserve"> define</w:t>
      </w:r>
      <w:r w:rsidR="000D084A" w:rsidRPr="544F0A63">
        <w:rPr>
          <w:rStyle w:val="normaltextrun"/>
          <w:rFonts w:asciiTheme="minorHAnsi" w:hAnsiTheme="minorHAnsi" w:cstheme="minorBidi"/>
          <w:color w:val="000000" w:themeColor="text1"/>
        </w:rPr>
        <w:t>d</w:t>
      </w:r>
      <w:r w:rsidR="00FA4108" w:rsidRPr="544F0A63">
        <w:rPr>
          <w:rStyle w:val="normaltextrun"/>
          <w:rFonts w:asciiTheme="minorHAnsi" w:hAnsiTheme="minorHAnsi" w:cstheme="minorBidi"/>
          <w:color w:val="000000" w:themeColor="text1"/>
        </w:rPr>
        <w:t xml:space="preserve"> it as </w:t>
      </w:r>
    </w:p>
    <w:p w14:paraId="16041D46" w14:textId="1252C400" w:rsidR="00FA4108" w:rsidRPr="00454819" w:rsidRDefault="00FA4108" w:rsidP="00D64E89">
      <w:pPr>
        <w:pStyle w:val="paragraph"/>
        <w:shd w:val="clear" w:color="auto" w:fill="FFFFFF" w:themeFill="background1"/>
        <w:spacing w:before="0" w:beforeAutospacing="0" w:after="120" w:afterAutospacing="0"/>
        <w:ind w:left="720"/>
        <w:textAlignment w:val="baseline"/>
        <w:rPr>
          <w:rStyle w:val="eop"/>
          <w:rFonts w:asciiTheme="minorHAnsi" w:hAnsiTheme="minorHAnsi" w:cstheme="minorBidi"/>
          <w:color w:val="0B0C0C"/>
          <w:sz w:val="22"/>
          <w:szCs w:val="22"/>
        </w:rPr>
      </w:pPr>
      <w:r w:rsidRPr="501AEFDA">
        <w:rPr>
          <w:rStyle w:val="QuoteChar"/>
          <w:rFonts w:asciiTheme="minorHAnsi" w:hAnsiTheme="minorHAnsi" w:cstheme="minorBidi"/>
          <w:sz w:val="22"/>
          <w:szCs w:val="22"/>
        </w:rPr>
        <w:t xml:space="preserve">the </w:t>
      </w:r>
      <w:bookmarkStart w:id="67" w:name="_Int_YLIhyBGo"/>
      <w:proofErr w:type="gramStart"/>
      <w:r w:rsidRPr="501AEFDA">
        <w:rPr>
          <w:rStyle w:val="QuoteChar"/>
          <w:rFonts w:asciiTheme="minorHAnsi" w:hAnsiTheme="minorHAnsi" w:cstheme="minorBidi"/>
          <w:sz w:val="22"/>
          <w:szCs w:val="22"/>
        </w:rPr>
        <w:t>period of time</w:t>
      </w:r>
      <w:bookmarkEnd w:id="67"/>
      <w:proofErr w:type="gramEnd"/>
      <w:r w:rsidRPr="501AEFDA">
        <w:rPr>
          <w:rStyle w:val="QuoteChar"/>
          <w:rFonts w:asciiTheme="minorHAnsi" w:hAnsiTheme="minorHAnsi" w:cstheme="minorBidi"/>
          <w:sz w:val="22"/>
          <w:szCs w:val="22"/>
        </w:rPr>
        <w:t xml:space="preserve"> between an apprentice completing their training and commencing their end-point assessment (EPA), during which the apprentice is asked to showcase the knowledge, skills</w:t>
      </w:r>
      <w:r w:rsidR="66C45EEB" w:rsidRPr="501AEFDA">
        <w:rPr>
          <w:rStyle w:val="QuoteChar"/>
          <w:rFonts w:asciiTheme="minorHAnsi" w:hAnsiTheme="minorHAnsi" w:cstheme="minorBidi"/>
          <w:sz w:val="22"/>
          <w:szCs w:val="22"/>
        </w:rPr>
        <w:t>,</w:t>
      </w:r>
      <w:r w:rsidRPr="501AEFDA">
        <w:rPr>
          <w:rStyle w:val="QuoteChar"/>
          <w:rFonts w:asciiTheme="minorHAnsi" w:hAnsiTheme="minorHAnsi" w:cstheme="minorBidi"/>
          <w:sz w:val="22"/>
          <w:szCs w:val="22"/>
        </w:rPr>
        <w:t xml:space="preserve"> and </w:t>
      </w:r>
      <w:proofErr w:type="spellStart"/>
      <w:r w:rsidRPr="501AEFDA">
        <w:rPr>
          <w:rStyle w:val="QuoteChar"/>
          <w:rFonts w:asciiTheme="minorHAnsi" w:hAnsiTheme="minorHAnsi" w:cstheme="minorBidi"/>
          <w:sz w:val="22"/>
          <w:szCs w:val="22"/>
        </w:rPr>
        <w:t>behaviours</w:t>
      </w:r>
      <w:proofErr w:type="spellEnd"/>
      <w:r w:rsidRPr="501AEFDA">
        <w:rPr>
          <w:rStyle w:val="QuoteChar"/>
          <w:rFonts w:asciiTheme="minorHAnsi" w:hAnsiTheme="minorHAnsi" w:cstheme="minorBidi"/>
          <w:sz w:val="22"/>
          <w:szCs w:val="22"/>
        </w:rPr>
        <w:t xml:space="preserve"> (KSBs) that they’ve learned along the way</w:t>
      </w:r>
      <w:r w:rsidR="00AD31E1" w:rsidRPr="501AEFDA">
        <w:rPr>
          <w:rStyle w:val="QuoteChar"/>
          <w:rFonts w:asciiTheme="minorHAnsi" w:hAnsiTheme="minorHAnsi" w:cstheme="minorBidi"/>
          <w:sz w:val="22"/>
          <w:szCs w:val="22"/>
        </w:rPr>
        <w:t>.</w:t>
      </w:r>
    </w:p>
    <w:p w14:paraId="41391D7F" w14:textId="7000A0E4" w:rsidR="00FA4108" w:rsidRPr="00454819" w:rsidRDefault="00FA4108" w:rsidP="0024471E">
      <w:pPr>
        <w:spacing w:after="240" w:line="300" w:lineRule="auto"/>
        <w:rPr>
          <w:rFonts w:asciiTheme="minorHAnsi" w:hAnsiTheme="minorHAnsi" w:cstheme="minorBidi"/>
        </w:rPr>
      </w:pPr>
      <w:r w:rsidRPr="33DD3AB3">
        <w:rPr>
          <w:rFonts w:asciiTheme="minorHAnsi" w:eastAsia="Aptos" w:hAnsiTheme="minorHAnsi" w:cstheme="minorBidi"/>
        </w:rPr>
        <w:t xml:space="preserve">One of the prerequisites of the </w:t>
      </w:r>
      <w:r w:rsidR="00040D00" w:rsidRPr="33DD3AB3">
        <w:rPr>
          <w:rFonts w:asciiTheme="minorHAnsi" w:eastAsia="Aptos" w:hAnsiTheme="minorHAnsi" w:cstheme="minorBidi"/>
        </w:rPr>
        <w:t>G</w:t>
      </w:r>
      <w:r w:rsidRPr="33DD3AB3">
        <w:rPr>
          <w:rFonts w:asciiTheme="minorHAnsi" w:eastAsia="Aptos" w:hAnsiTheme="minorHAnsi" w:cstheme="minorBidi"/>
        </w:rPr>
        <w:t xml:space="preserve">ateway is that an apprentice has received </w:t>
      </w:r>
      <w:r w:rsidR="00865060" w:rsidRPr="33DD3AB3">
        <w:rPr>
          <w:rFonts w:asciiTheme="minorHAnsi" w:eastAsia="Aptos" w:hAnsiTheme="minorHAnsi" w:cstheme="minorBidi"/>
        </w:rPr>
        <w:t xml:space="preserve">the stipulated 20% (6 hours a week) off-the-job training. Recent surveys suggest that around </w:t>
      </w:r>
      <w:r w:rsidR="00865060" w:rsidRPr="00F53FC1">
        <w:rPr>
          <w:rFonts w:asciiTheme="minorHAnsi" w:eastAsia="Aptos" w:hAnsiTheme="minorHAnsi" w:cstheme="minorBidi"/>
        </w:rPr>
        <w:t>38% (</w:t>
      </w:r>
      <w:r w:rsidR="00F53FC1" w:rsidRPr="00F53FC1">
        <w:rPr>
          <w:rFonts w:asciiTheme="minorHAnsi" w:eastAsia="Aptos" w:hAnsiTheme="minorHAnsi" w:cstheme="minorBidi" w:hint="eastAsia"/>
        </w:rPr>
        <w:t>Field</w:t>
      </w:r>
      <w:r w:rsidR="00865060" w:rsidRPr="00F53FC1">
        <w:rPr>
          <w:rFonts w:asciiTheme="minorHAnsi" w:eastAsia="Aptos" w:hAnsiTheme="minorHAnsi" w:cstheme="minorBidi"/>
        </w:rPr>
        <w:t>, 202</w:t>
      </w:r>
      <w:r w:rsidR="00F53FC1" w:rsidRPr="00F53FC1">
        <w:rPr>
          <w:rFonts w:asciiTheme="minorHAnsi" w:eastAsia="Aptos" w:hAnsiTheme="minorHAnsi" w:cstheme="minorBidi" w:hint="eastAsia"/>
        </w:rPr>
        <w:t>3, p.5</w:t>
      </w:r>
      <w:r w:rsidR="00865060" w:rsidRPr="00F53FC1">
        <w:rPr>
          <w:rFonts w:asciiTheme="minorHAnsi" w:eastAsia="Aptos" w:hAnsiTheme="minorHAnsi" w:cstheme="minorBidi"/>
        </w:rPr>
        <w:t>)</w:t>
      </w:r>
      <w:r w:rsidR="00865060" w:rsidRPr="33DD3AB3">
        <w:rPr>
          <w:rFonts w:asciiTheme="minorHAnsi" w:eastAsia="Aptos" w:hAnsiTheme="minorHAnsi" w:cstheme="minorBidi"/>
        </w:rPr>
        <w:t xml:space="preserve"> of apprentices receive</w:t>
      </w:r>
      <w:r w:rsidR="00040D00" w:rsidRPr="33DD3AB3">
        <w:rPr>
          <w:rFonts w:asciiTheme="minorHAnsi" w:eastAsia="Aptos" w:hAnsiTheme="minorHAnsi" w:cstheme="minorBidi"/>
        </w:rPr>
        <w:t>d</w:t>
      </w:r>
      <w:r w:rsidR="00865060" w:rsidRPr="33DD3AB3">
        <w:rPr>
          <w:rFonts w:asciiTheme="minorHAnsi" w:eastAsia="Aptos" w:hAnsiTheme="minorHAnsi" w:cstheme="minorBidi"/>
        </w:rPr>
        <w:t xml:space="preserve"> less than the 20% off-the-job training required by law, so basic training requirements are being widely ignored</w:t>
      </w:r>
      <w:r w:rsidR="00C023EF" w:rsidRPr="33DD3AB3">
        <w:rPr>
          <w:rFonts w:asciiTheme="minorHAnsi" w:eastAsia="Aptos" w:hAnsiTheme="minorHAnsi" w:cstheme="minorBidi"/>
        </w:rPr>
        <w:t xml:space="preserve"> or distorted </w:t>
      </w:r>
      <w:r w:rsidR="00B41170" w:rsidRPr="33DD3AB3">
        <w:rPr>
          <w:rFonts w:asciiTheme="minorHAnsi" w:eastAsia="Aptos" w:hAnsiTheme="minorHAnsi" w:cstheme="minorBidi"/>
        </w:rPr>
        <w:t>– homework may be counted as off-the-job</w:t>
      </w:r>
      <w:r w:rsidR="00865060" w:rsidRPr="33DD3AB3">
        <w:rPr>
          <w:rFonts w:asciiTheme="minorHAnsi" w:eastAsia="Aptos" w:hAnsiTheme="minorHAnsi" w:cstheme="minorBidi"/>
        </w:rPr>
        <w:t xml:space="preserve">. </w:t>
      </w:r>
      <w:r w:rsidR="00C06708" w:rsidRPr="33DD3AB3">
        <w:rPr>
          <w:rFonts w:asciiTheme="minorHAnsi" w:eastAsia="Aptos" w:hAnsiTheme="minorHAnsi" w:cstheme="minorBidi"/>
        </w:rPr>
        <w:t xml:space="preserve">As discussed above, </w:t>
      </w:r>
      <w:r w:rsidR="00865060" w:rsidRPr="33DD3AB3">
        <w:rPr>
          <w:rFonts w:asciiTheme="minorHAnsi" w:eastAsia="Aptos" w:hAnsiTheme="minorHAnsi" w:cstheme="minorBidi"/>
        </w:rPr>
        <w:t xml:space="preserve">Field (2021) </w:t>
      </w:r>
      <w:r w:rsidRPr="33DD3AB3">
        <w:rPr>
          <w:rFonts w:asciiTheme="minorHAnsi" w:eastAsia="Aptos" w:hAnsiTheme="minorHAnsi" w:cstheme="minorBidi"/>
        </w:rPr>
        <w:t>raise</w:t>
      </w:r>
      <w:r w:rsidR="00040D00" w:rsidRPr="33DD3AB3">
        <w:rPr>
          <w:rFonts w:asciiTheme="minorHAnsi" w:eastAsia="Aptos" w:hAnsiTheme="minorHAnsi" w:cstheme="minorBidi"/>
        </w:rPr>
        <w:t>d</w:t>
      </w:r>
      <w:r w:rsidRPr="33DD3AB3">
        <w:rPr>
          <w:rFonts w:asciiTheme="minorHAnsi" w:eastAsia="Aptos" w:hAnsiTheme="minorHAnsi" w:cstheme="minorBidi"/>
        </w:rPr>
        <w:t xml:space="preserve"> the question of whether, in apprenticeship in England, the emphasis on assessment, as opposed to the quality of learning </w:t>
      </w:r>
      <w:r w:rsidR="00040D00" w:rsidRPr="33DD3AB3">
        <w:rPr>
          <w:rFonts w:asciiTheme="minorHAnsi" w:eastAsia="Aptos" w:hAnsiTheme="minorHAnsi" w:cstheme="minorBidi"/>
        </w:rPr>
        <w:t>wa</w:t>
      </w:r>
      <w:r w:rsidRPr="33DD3AB3">
        <w:rPr>
          <w:rFonts w:asciiTheme="minorHAnsi" w:eastAsia="Aptos" w:hAnsiTheme="minorHAnsi" w:cstheme="minorBidi"/>
        </w:rPr>
        <w:t xml:space="preserve">s right. </w:t>
      </w:r>
      <w:r w:rsidR="00865060" w:rsidRPr="33DD3AB3">
        <w:rPr>
          <w:rFonts w:asciiTheme="minorHAnsi" w:eastAsia="Aptos" w:hAnsiTheme="minorHAnsi" w:cstheme="minorBidi"/>
        </w:rPr>
        <w:t>He point</w:t>
      </w:r>
      <w:r w:rsidR="00040D00" w:rsidRPr="33DD3AB3">
        <w:rPr>
          <w:rFonts w:asciiTheme="minorHAnsi" w:eastAsia="Aptos" w:hAnsiTheme="minorHAnsi" w:cstheme="minorBidi"/>
        </w:rPr>
        <w:t>ed</w:t>
      </w:r>
      <w:r w:rsidR="00865060" w:rsidRPr="33DD3AB3">
        <w:rPr>
          <w:rFonts w:asciiTheme="minorHAnsi" w:eastAsia="Aptos" w:hAnsiTheme="minorHAnsi" w:cstheme="minorBidi"/>
        </w:rPr>
        <w:t xml:space="preserve"> out that</w:t>
      </w:r>
      <w:r w:rsidRPr="33DD3AB3">
        <w:rPr>
          <w:rFonts w:asciiTheme="minorHAnsi" w:eastAsia="Aptos" w:hAnsiTheme="minorHAnsi" w:cstheme="minorBidi"/>
        </w:rPr>
        <w:t xml:space="preserve"> England has, by international standards, a very relaxed system of quality assurance of apprenticeship learning and some of the basic regulations on the system are not enforced. The implication is that devoting more attention to this large gap in enforcement would yield much greater returns, in terms of the credibility of certification, than any plausible enhancement of the end-point assessment, where the </w:t>
      </w:r>
      <w:r w:rsidRPr="33DD3AB3">
        <w:rPr>
          <w:rFonts w:asciiTheme="minorHAnsi" w:eastAsia="Aptos" w:hAnsiTheme="minorHAnsi" w:cstheme="minorBidi"/>
        </w:rPr>
        <w:lastRenderedPageBreak/>
        <w:t xml:space="preserve">outcome would </w:t>
      </w:r>
      <w:bookmarkStart w:id="68" w:name="_Int_27RBQi1q"/>
      <w:r w:rsidRPr="33DD3AB3">
        <w:rPr>
          <w:rFonts w:asciiTheme="minorHAnsi" w:eastAsia="Aptos" w:hAnsiTheme="minorHAnsi" w:cstheme="minorBidi"/>
        </w:rPr>
        <w:t>presumably be</w:t>
      </w:r>
      <w:bookmarkEnd w:id="68"/>
      <w:r w:rsidRPr="33DD3AB3">
        <w:rPr>
          <w:rFonts w:asciiTheme="minorHAnsi" w:eastAsia="Aptos" w:hAnsiTheme="minorHAnsi" w:cstheme="minorBidi"/>
        </w:rPr>
        <w:t xml:space="preserve"> marginal changes in the current 97.5% pass rate, for those who undertake an EPA.</w:t>
      </w:r>
    </w:p>
    <w:p w14:paraId="6F9BC19D" w14:textId="36B9A0AC" w:rsidR="000C7F50" w:rsidRPr="000C3255" w:rsidRDefault="00AE64A7" w:rsidP="006616B2">
      <w:pPr>
        <w:pStyle w:val="paragraph"/>
        <w:shd w:val="clear" w:color="auto" w:fill="FFFFFF" w:themeFill="background1"/>
        <w:spacing w:before="0" w:beforeAutospacing="0" w:after="240" w:afterAutospacing="0" w:line="300" w:lineRule="auto"/>
        <w:textAlignment w:val="baseline"/>
        <w:rPr>
          <w:rFonts w:ascii="Calibri" w:hAnsi="Calibri" w:cs="Calibri"/>
          <w:color w:val="000000" w:themeColor="text1"/>
        </w:rPr>
      </w:pPr>
      <w:r w:rsidRPr="544F0A63">
        <w:rPr>
          <w:rStyle w:val="normaltextrun"/>
          <w:rFonts w:asciiTheme="minorHAnsi" w:hAnsiTheme="minorHAnsi" w:cstheme="minorBidi"/>
          <w:color w:val="0B0C0C"/>
        </w:rPr>
        <w:t xml:space="preserve">It </w:t>
      </w:r>
      <w:r w:rsidR="00FC20D4">
        <w:rPr>
          <w:rStyle w:val="normaltextrun"/>
          <w:rFonts w:asciiTheme="minorHAnsi" w:hAnsiTheme="minorHAnsi" w:cstheme="minorBidi"/>
          <w:color w:val="0B0C0C"/>
        </w:rPr>
        <w:t>I</w:t>
      </w:r>
      <w:r w:rsidRPr="544F0A63">
        <w:rPr>
          <w:rStyle w:val="normaltextrun"/>
          <w:rFonts w:asciiTheme="minorHAnsi" w:hAnsiTheme="minorHAnsi" w:cstheme="minorBidi"/>
          <w:color w:val="0B0C0C"/>
        </w:rPr>
        <w:t xml:space="preserve">s at the </w:t>
      </w:r>
      <w:r w:rsidR="00EB4D58" w:rsidRPr="544F0A63">
        <w:rPr>
          <w:rStyle w:val="normaltextrun"/>
          <w:rFonts w:asciiTheme="minorHAnsi" w:hAnsiTheme="minorHAnsi" w:cstheme="minorBidi"/>
          <w:color w:val="0B0C0C"/>
        </w:rPr>
        <w:t>G</w:t>
      </w:r>
      <w:r w:rsidRPr="544F0A63">
        <w:rPr>
          <w:rStyle w:val="normaltextrun"/>
          <w:rFonts w:asciiTheme="minorHAnsi" w:hAnsiTheme="minorHAnsi" w:cstheme="minorBidi"/>
          <w:color w:val="0B0C0C"/>
        </w:rPr>
        <w:t>ateway review that work and assessments during the apprenticeship can be used to demonstrate that the standard has been fully met. These assessments do not carry</w:t>
      </w:r>
      <w:r w:rsidRPr="000C3255">
        <w:rPr>
          <w:rStyle w:val="normaltextrun"/>
          <w:rFonts w:ascii="Calibri" w:hAnsi="Calibri" w:cs="Calibri"/>
          <w:color w:val="0B0C0C"/>
        </w:rPr>
        <w:t xml:space="preserve"> over into the EPA, for example an EPA portfolio </w:t>
      </w:r>
      <w:r w:rsidR="3E51FC08" w:rsidRPr="0D1ECB5D">
        <w:rPr>
          <w:rStyle w:val="normaltextrun"/>
          <w:rFonts w:ascii="Calibri" w:hAnsi="Calibri" w:cs="Calibri"/>
          <w:color w:val="0B0C0C"/>
        </w:rPr>
        <w:t>must</w:t>
      </w:r>
      <w:r w:rsidRPr="000C3255">
        <w:rPr>
          <w:rStyle w:val="normaltextrun"/>
          <w:rFonts w:ascii="Calibri" w:hAnsi="Calibri" w:cs="Calibri"/>
          <w:color w:val="0B0C0C"/>
        </w:rPr>
        <w:t xml:space="preserve"> be created </w:t>
      </w:r>
      <w:r w:rsidRPr="000C3255">
        <w:rPr>
          <w:rStyle w:val="normaltextrun"/>
          <w:rFonts w:ascii="Calibri" w:hAnsi="Calibri" w:cs="Calibri"/>
          <w:i/>
          <w:iCs/>
          <w:color w:val="0B0C0C"/>
        </w:rPr>
        <w:t xml:space="preserve">after </w:t>
      </w:r>
      <w:r w:rsidRPr="000C3255">
        <w:rPr>
          <w:rStyle w:val="normaltextrun"/>
          <w:rFonts w:ascii="Calibri" w:hAnsi="Calibri" w:cs="Calibri"/>
          <w:color w:val="0B0C0C"/>
        </w:rPr>
        <w:t>the gateway</w:t>
      </w:r>
      <w:r w:rsidR="53EFCA26" w:rsidRPr="11DE96A3">
        <w:rPr>
          <w:rStyle w:val="normaltextrun"/>
          <w:rFonts w:ascii="Calibri" w:hAnsi="Calibri" w:cs="Calibri"/>
          <w:color w:val="0B0C0C"/>
        </w:rPr>
        <w:t xml:space="preserve">, though </w:t>
      </w:r>
      <w:r w:rsidR="6FB5CFAB" w:rsidRPr="11DE96A3">
        <w:rPr>
          <w:rStyle w:val="normaltextrun"/>
          <w:rFonts w:ascii="Calibri" w:hAnsi="Calibri" w:cs="Calibri"/>
          <w:color w:val="0B0C0C"/>
        </w:rPr>
        <w:t xml:space="preserve">a pre-Gateway portfolio </w:t>
      </w:r>
      <w:r w:rsidR="53EFCA26" w:rsidRPr="11DE96A3">
        <w:rPr>
          <w:rStyle w:val="normaltextrun"/>
          <w:rFonts w:ascii="Calibri" w:hAnsi="Calibri" w:cs="Calibri"/>
          <w:color w:val="0B0C0C"/>
        </w:rPr>
        <w:t xml:space="preserve">may be </w:t>
      </w:r>
      <w:proofErr w:type="gramStart"/>
      <w:r w:rsidR="53EFCA26" w:rsidRPr="11DE96A3">
        <w:rPr>
          <w:rStyle w:val="normaltextrun"/>
          <w:rFonts w:ascii="Calibri" w:hAnsi="Calibri" w:cs="Calibri"/>
          <w:color w:val="0B0C0C"/>
        </w:rPr>
        <w:t xml:space="preserve">used </w:t>
      </w:r>
      <w:r w:rsidR="49DF12CB" w:rsidRPr="11DE96A3">
        <w:rPr>
          <w:rFonts w:ascii="Calibri" w:hAnsi="Calibri" w:cs="Calibri"/>
        </w:rPr>
        <w:t xml:space="preserve"> as</w:t>
      </w:r>
      <w:proofErr w:type="gramEnd"/>
      <w:r w:rsidR="49DF12CB" w:rsidRPr="11DE96A3">
        <w:rPr>
          <w:rFonts w:ascii="Calibri" w:hAnsi="Calibri" w:cs="Calibri"/>
        </w:rPr>
        <w:t xml:space="preserve"> the basis </w:t>
      </w:r>
      <w:r w:rsidR="651F8B28" w:rsidRPr="11DE96A3">
        <w:rPr>
          <w:rFonts w:ascii="Calibri" w:hAnsi="Calibri" w:cs="Calibri"/>
        </w:rPr>
        <w:t xml:space="preserve">for an EPA interview. </w:t>
      </w:r>
      <w:proofErr w:type="spellStart"/>
      <w:r w:rsidR="001C24AA">
        <w:rPr>
          <w:rFonts w:ascii="Calibri" w:hAnsi="Calibri" w:cs="Calibri" w:hint="eastAsia"/>
        </w:rPr>
        <w:t>Chewter</w:t>
      </w:r>
      <w:proofErr w:type="spellEnd"/>
      <w:r w:rsidR="4DD97CEF" w:rsidRPr="11DE96A3">
        <w:rPr>
          <w:rFonts w:ascii="Calibri" w:hAnsi="Calibri" w:cs="Calibri"/>
        </w:rPr>
        <w:t xml:space="preserve"> (2018) quotes the guidance from </w:t>
      </w:r>
      <w:proofErr w:type="spellStart"/>
      <w:r w:rsidR="4DD97CEF" w:rsidRPr="11DE96A3">
        <w:rPr>
          <w:rFonts w:ascii="Calibri" w:hAnsi="Calibri" w:cs="Calibri"/>
        </w:rPr>
        <w:t>IfATE</w:t>
      </w:r>
      <w:proofErr w:type="spellEnd"/>
      <w:r w:rsidR="4DD97CEF" w:rsidRPr="11DE96A3">
        <w:rPr>
          <w:rFonts w:ascii="Calibri" w:hAnsi="Calibri" w:cs="Calibri"/>
        </w:rPr>
        <w:t>:</w:t>
      </w:r>
    </w:p>
    <w:p w14:paraId="4C5B59E8" w14:textId="2DD0B735" w:rsidR="000C7F50" w:rsidRPr="000C3255" w:rsidRDefault="4D74D67B" w:rsidP="006616B2">
      <w:pPr>
        <w:pStyle w:val="paragraph"/>
        <w:shd w:val="clear" w:color="auto" w:fill="FFFFFF" w:themeFill="background1"/>
        <w:spacing w:before="0" w:beforeAutospacing="0" w:after="240" w:afterAutospacing="0" w:line="300" w:lineRule="auto"/>
        <w:textAlignment w:val="baseline"/>
        <w:rPr>
          <w:rFonts w:ascii="Calibri" w:hAnsi="Calibri" w:cs="Calibri"/>
          <w:color w:val="000000" w:themeColor="text1"/>
        </w:rPr>
      </w:pPr>
      <w:r w:rsidRPr="006616B2">
        <w:rPr>
          <w:rFonts w:asciiTheme="minorHAnsi" w:eastAsiaTheme="minorEastAsia" w:hAnsiTheme="minorHAnsi" w:cstheme="minorBidi"/>
          <w:color w:val="114666"/>
          <w:lang w:val="en-GB"/>
        </w:rPr>
        <w:t>Therefore, neither a portfolio of work nor a showcase completed during the apprenticeship can be used as assessment methods by themselves, and so cannot be individually weighted or contribute to the overall grade. However, they can be included in conjunction with another method of assessment, for example an interview about the portfolio. It is the interview only that will be assessed.</w:t>
      </w:r>
      <w:r w:rsidRPr="006616B2">
        <w:rPr>
          <w:rFonts w:asciiTheme="minorHAnsi" w:eastAsiaTheme="minorEastAsia" w:hAnsiTheme="minorHAnsi" w:cstheme="minorBidi"/>
        </w:rPr>
        <w:t xml:space="preserve"> </w:t>
      </w:r>
    </w:p>
    <w:p w14:paraId="47DBE828" w14:textId="0A55B11E" w:rsidR="000C7F50" w:rsidRPr="000C3255" w:rsidRDefault="001C24AA" w:rsidP="11DE96A3">
      <w:pPr>
        <w:pStyle w:val="paragraph"/>
        <w:shd w:val="clear" w:color="auto" w:fill="FFFFFF" w:themeFill="background1"/>
        <w:spacing w:before="0" w:beforeAutospacing="0" w:after="240" w:afterAutospacing="0" w:line="300" w:lineRule="auto"/>
        <w:textAlignment w:val="baseline"/>
        <w:rPr>
          <w:rFonts w:ascii="Calibri" w:hAnsi="Calibri" w:cs="Calibri"/>
          <w:color w:val="000000" w:themeColor="text1"/>
        </w:rPr>
      </w:pPr>
      <w:proofErr w:type="spellStart"/>
      <w:r>
        <w:rPr>
          <w:rFonts w:ascii="Calibri" w:hAnsi="Calibri" w:cs="Calibri" w:hint="eastAsia"/>
        </w:rPr>
        <w:t>Chewter</w:t>
      </w:r>
      <w:proofErr w:type="spellEnd"/>
      <w:r w:rsidRPr="11DE96A3">
        <w:rPr>
          <w:rFonts w:ascii="Calibri" w:hAnsi="Calibri" w:cs="Calibri"/>
        </w:rPr>
        <w:t xml:space="preserve"> </w:t>
      </w:r>
      <w:r>
        <w:rPr>
          <w:rFonts w:ascii="Calibri" w:hAnsi="Calibri" w:cs="Calibri" w:hint="eastAsia"/>
        </w:rPr>
        <w:t xml:space="preserve">(2018) </w:t>
      </w:r>
      <w:r w:rsidR="3819C490" w:rsidRPr="11DE96A3">
        <w:rPr>
          <w:rStyle w:val="normaltextrun"/>
          <w:rFonts w:ascii="Calibri" w:hAnsi="Calibri" w:cs="Calibri"/>
          <w:color w:val="000000" w:themeColor="text1"/>
        </w:rPr>
        <w:t>offers further clarification on the differ</w:t>
      </w:r>
      <w:r w:rsidR="1607FEC2" w:rsidRPr="11DE96A3">
        <w:rPr>
          <w:rStyle w:val="normaltextrun"/>
          <w:rFonts w:ascii="Calibri" w:hAnsi="Calibri" w:cs="Calibri"/>
          <w:color w:val="000000" w:themeColor="text1"/>
        </w:rPr>
        <w:t>ent perceptions of how portfolios cand be used</w:t>
      </w:r>
      <w:r w:rsidR="3819C490" w:rsidRPr="11DE96A3">
        <w:rPr>
          <w:rStyle w:val="normaltextrun"/>
          <w:rFonts w:ascii="Calibri" w:hAnsi="Calibri" w:cs="Calibri"/>
          <w:color w:val="000000" w:themeColor="text1"/>
        </w:rPr>
        <w:t>:</w:t>
      </w:r>
    </w:p>
    <w:p w14:paraId="3415AE6F" w14:textId="69C3BE28" w:rsidR="000C7F50" w:rsidRPr="006616B2" w:rsidRDefault="3819C490" w:rsidP="006616B2">
      <w:pPr>
        <w:shd w:val="clear" w:color="auto" w:fill="FFFFFF" w:themeFill="background1"/>
        <w:spacing w:before="240" w:after="240" w:line="300" w:lineRule="auto"/>
        <w:textAlignment w:val="baseline"/>
        <w:rPr>
          <w:rStyle w:val="normaltextrun"/>
          <w:rFonts w:asciiTheme="minorHAnsi" w:eastAsiaTheme="minorEastAsia" w:hAnsiTheme="minorHAnsi" w:cstheme="minorBidi"/>
          <w:color w:val="000000" w:themeColor="text1"/>
        </w:rPr>
      </w:pPr>
      <w:r w:rsidRPr="006616B2">
        <w:rPr>
          <w:rFonts w:asciiTheme="minorHAnsi" w:eastAsiaTheme="minorEastAsia" w:hAnsiTheme="minorHAnsi" w:cstheme="minorBidi"/>
          <w:color w:val="114666"/>
        </w:rPr>
        <w:t>The guidance is clear – so why the confusion? It’s largely historical: assessment plans designed in the earlier trailblazer phases pre-date this guidance and so different approaches were taken – until these earlier assessment plans come up for review, those conducting the end-point assessment (and those preparing apprentices for it) will need to work to the published assessment plan.</w:t>
      </w:r>
      <w:r w:rsidRPr="006616B2">
        <w:rPr>
          <w:rStyle w:val="normaltextrun"/>
          <w:rFonts w:asciiTheme="minorHAnsi" w:eastAsiaTheme="minorEastAsia" w:hAnsiTheme="minorHAnsi" w:cstheme="minorBidi"/>
          <w:color w:val="000000" w:themeColor="text1"/>
        </w:rPr>
        <w:t xml:space="preserve"> </w:t>
      </w:r>
    </w:p>
    <w:p w14:paraId="54199FB3" w14:textId="3A482CCC" w:rsidR="000C7F50" w:rsidRPr="000C3255" w:rsidRDefault="00AE64A7" w:rsidP="0024471E">
      <w:pPr>
        <w:pStyle w:val="paragraph"/>
        <w:shd w:val="clear" w:color="auto" w:fill="FFFFFF" w:themeFill="background1"/>
        <w:spacing w:before="0" w:beforeAutospacing="0" w:after="240" w:afterAutospacing="0" w:line="300" w:lineRule="auto"/>
        <w:textAlignment w:val="baseline"/>
        <w:rPr>
          <w:rFonts w:ascii="Calibri" w:hAnsi="Calibri" w:cs="Calibri"/>
          <w:color w:val="000000"/>
        </w:rPr>
      </w:pPr>
      <w:r w:rsidRPr="0D1ECB5D">
        <w:rPr>
          <w:rStyle w:val="normaltextrun"/>
          <w:rFonts w:ascii="Calibri" w:hAnsi="Calibri" w:cs="Calibri"/>
          <w:color w:val="000000" w:themeColor="text1"/>
        </w:rPr>
        <w:t xml:space="preserve">While there is copious information on the requirements </w:t>
      </w:r>
      <w:r w:rsidR="00FA4108" w:rsidRPr="0D1ECB5D">
        <w:rPr>
          <w:rStyle w:val="normaltextrun"/>
          <w:rFonts w:ascii="Calibri" w:hAnsi="Calibri" w:cs="Calibri"/>
          <w:color w:val="000000" w:themeColor="text1"/>
        </w:rPr>
        <w:t xml:space="preserve">of Gateway </w:t>
      </w:r>
      <w:r w:rsidRPr="00614139">
        <w:rPr>
          <w:rStyle w:val="normaltextrun"/>
          <w:rFonts w:ascii="Calibri" w:hAnsi="Calibri" w:cs="Calibri"/>
          <w:color w:val="000000" w:themeColor="text1"/>
        </w:rPr>
        <w:t>(</w:t>
      </w:r>
      <w:r w:rsidR="00F05D31" w:rsidRPr="00614139">
        <w:rPr>
          <w:rStyle w:val="normaltextrun"/>
          <w:rFonts w:ascii="Calibri" w:hAnsi="Calibri" w:cs="Calibri"/>
          <w:color w:val="000000" w:themeColor="text1"/>
        </w:rPr>
        <w:t xml:space="preserve">for example provided on the </w:t>
      </w:r>
      <w:r w:rsidRPr="00614139">
        <w:rPr>
          <w:rStyle w:val="normaltextrun"/>
          <w:rFonts w:ascii="Calibri" w:hAnsi="Calibri" w:cs="Calibri"/>
          <w:color w:val="000000" w:themeColor="text1"/>
        </w:rPr>
        <w:t>ESCF</w:t>
      </w:r>
      <w:r w:rsidR="00F05D31" w:rsidRPr="00614139">
        <w:rPr>
          <w:rStyle w:val="normaltextrun"/>
          <w:rFonts w:ascii="Calibri" w:hAnsi="Calibri" w:cs="Calibri"/>
          <w:color w:val="000000" w:themeColor="text1"/>
        </w:rPr>
        <w:t xml:space="preserve"> and</w:t>
      </w:r>
      <w:r w:rsidRPr="00614139">
        <w:rPr>
          <w:rStyle w:val="normaltextrun"/>
          <w:rFonts w:ascii="Calibri" w:hAnsi="Calibri" w:cs="Calibri"/>
          <w:color w:val="000000" w:themeColor="text1"/>
        </w:rPr>
        <w:t xml:space="preserve"> </w:t>
      </w:r>
      <w:proofErr w:type="spellStart"/>
      <w:r w:rsidRPr="00614139">
        <w:rPr>
          <w:rStyle w:val="normaltextrun"/>
          <w:rFonts w:ascii="Calibri" w:hAnsi="Calibri" w:cs="Calibri"/>
          <w:color w:val="000000" w:themeColor="text1"/>
        </w:rPr>
        <w:t>IfATE</w:t>
      </w:r>
      <w:proofErr w:type="spellEnd"/>
      <w:r w:rsidR="00F05D31" w:rsidRPr="00614139">
        <w:rPr>
          <w:rStyle w:val="normaltextrun"/>
          <w:rFonts w:ascii="Calibri" w:hAnsi="Calibri" w:cs="Calibri"/>
          <w:color w:val="000000" w:themeColor="text1"/>
        </w:rPr>
        <w:t xml:space="preserve"> websites</w:t>
      </w:r>
      <w:r w:rsidRPr="00614139">
        <w:rPr>
          <w:rStyle w:val="normaltextrun"/>
          <w:rFonts w:ascii="Calibri" w:hAnsi="Calibri" w:cs="Calibri"/>
          <w:color w:val="000000" w:themeColor="text1"/>
        </w:rPr>
        <w:t>)</w:t>
      </w:r>
      <w:r w:rsidRPr="0D1ECB5D">
        <w:rPr>
          <w:rStyle w:val="normaltextrun"/>
          <w:rFonts w:ascii="Calibri" w:hAnsi="Calibri" w:cs="Calibri"/>
          <w:color w:val="000000" w:themeColor="text1"/>
        </w:rPr>
        <w:t xml:space="preserve"> we have not identified any specific research into its development or implementation. It is </w:t>
      </w:r>
      <w:bookmarkStart w:id="69" w:name="_Int_gWpSrD4c"/>
      <w:r w:rsidRPr="0D1ECB5D">
        <w:rPr>
          <w:rStyle w:val="normaltextrun"/>
          <w:rFonts w:ascii="Calibri" w:hAnsi="Calibri" w:cs="Calibri"/>
          <w:color w:val="000000" w:themeColor="text1"/>
        </w:rPr>
        <w:t>generally subsumed</w:t>
      </w:r>
      <w:bookmarkEnd w:id="69"/>
      <w:r w:rsidRPr="0D1ECB5D">
        <w:rPr>
          <w:rStyle w:val="normaltextrun"/>
          <w:rFonts w:ascii="Calibri" w:hAnsi="Calibri" w:cs="Calibri"/>
          <w:color w:val="000000" w:themeColor="text1"/>
        </w:rPr>
        <w:t xml:space="preserve"> under end-point assessment.</w:t>
      </w:r>
      <w:r w:rsidRPr="0D1ECB5D">
        <w:rPr>
          <w:rStyle w:val="eop"/>
          <w:rFonts w:ascii="Calibri" w:hAnsi="Calibri" w:cs="Calibri"/>
          <w:color w:val="000000" w:themeColor="text1"/>
        </w:rPr>
        <w:t> </w:t>
      </w:r>
      <w:r w:rsidR="00EB4D58" w:rsidRPr="0D1ECB5D">
        <w:rPr>
          <w:rStyle w:val="eop"/>
          <w:rFonts w:ascii="Calibri" w:hAnsi="Calibri" w:cs="Calibri"/>
          <w:color w:val="000000" w:themeColor="text1"/>
        </w:rPr>
        <w:t>The literatur</w:t>
      </w:r>
      <w:r w:rsidR="00407C88" w:rsidRPr="0D1ECB5D">
        <w:rPr>
          <w:rStyle w:val="eop"/>
          <w:rFonts w:ascii="Calibri" w:hAnsi="Calibri" w:cs="Calibri"/>
          <w:color w:val="000000" w:themeColor="text1"/>
        </w:rPr>
        <w:t>e</w:t>
      </w:r>
      <w:r w:rsidR="00EB4D58" w:rsidRPr="0D1ECB5D">
        <w:rPr>
          <w:rStyle w:val="eop"/>
          <w:rFonts w:ascii="Calibri" w:hAnsi="Calibri" w:cs="Calibri"/>
          <w:color w:val="000000" w:themeColor="text1"/>
        </w:rPr>
        <w:t xml:space="preserve"> thus</w:t>
      </w:r>
      <w:r w:rsidR="00407C88" w:rsidRPr="0D1ECB5D">
        <w:rPr>
          <w:rStyle w:val="eop"/>
          <w:rFonts w:ascii="Calibri" w:hAnsi="Calibri" w:cs="Calibri"/>
          <w:color w:val="000000" w:themeColor="text1"/>
        </w:rPr>
        <w:t xml:space="preserve"> points to complexity around Gateway</w:t>
      </w:r>
      <w:r w:rsidR="00E9617E" w:rsidRPr="0D1ECB5D">
        <w:rPr>
          <w:rStyle w:val="eop"/>
          <w:rFonts w:ascii="Calibri" w:hAnsi="Calibri" w:cs="Calibri"/>
          <w:color w:val="000000" w:themeColor="text1"/>
        </w:rPr>
        <w:t xml:space="preserve"> </w:t>
      </w:r>
      <w:r w:rsidR="00EB4D58" w:rsidRPr="0D1ECB5D">
        <w:rPr>
          <w:rStyle w:val="eop"/>
          <w:rFonts w:ascii="Calibri" w:hAnsi="Calibri" w:cs="Calibri"/>
          <w:color w:val="000000" w:themeColor="text1"/>
        </w:rPr>
        <w:t>processes</w:t>
      </w:r>
      <w:r w:rsidR="00E9617E" w:rsidRPr="0D1ECB5D">
        <w:rPr>
          <w:rStyle w:val="eop"/>
          <w:rFonts w:ascii="Calibri" w:hAnsi="Calibri" w:cs="Calibri"/>
          <w:color w:val="000000" w:themeColor="text1"/>
        </w:rPr>
        <w:t xml:space="preserve"> and there is clearly</w:t>
      </w:r>
      <w:r w:rsidR="00220FD0" w:rsidRPr="0D1ECB5D">
        <w:rPr>
          <w:rStyle w:val="eop"/>
          <w:rFonts w:ascii="Calibri" w:hAnsi="Calibri" w:cs="Calibri"/>
          <w:color w:val="000000" w:themeColor="text1"/>
        </w:rPr>
        <w:t xml:space="preserve"> a need for more research into the relationship between Gateway and EPA, not least to understand potential attrition </w:t>
      </w:r>
      <w:r w:rsidR="008E1802" w:rsidRPr="0D1ECB5D">
        <w:rPr>
          <w:rStyle w:val="eop"/>
          <w:rFonts w:ascii="Calibri" w:hAnsi="Calibri" w:cs="Calibri"/>
          <w:color w:val="000000" w:themeColor="text1"/>
        </w:rPr>
        <w:t>at the Gateway stage.</w:t>
      </w:r>
    </w:p>
    <w:p w14:paraId="3D61117C" w14:textId="0C936E0C" w:rsidR="00C023EF" w:rsidRPr="000C3255" w:rsidRDefault="008E1802" w:rsidP="00A95370">
      <w:pPr>
        <w:pStyle w:val="Heading3"/>
        <w:numPr>
          <w:ilvl w:val="0"/>
          <w:numId w:val="0"/>
        </w:numPr>
        <w:spacing w:before="120" w:after="120" w:line="300" w:lineRule="auto"/>
        <w:rPr>
          <w:rFonts w:ascii="Calibri" w:hAnsi="Calibri" w:cs="Calibri"/>
        </w:rPr>
      </w:pPr>
      <w:r w:rsidRPr="000C3255">
        <w:rPr>
          <w:rFonts w:ascii="Calibri" w:hAnsi="Calibri" w:cs="Calibri"/>
        </w:rPr>
        <w:t>3.3 EPA</w:t>
      </w:r>
      <w:r w:rsidR="00C023EF" w:rsidRPr="000C3255">
        <w:rPr>
          <w:rFonts w:ascii="Calibri" w:hAnsi="Calibri" w:cs="Calibri"/>
        </w:rPr>
        <w:t xml:space="preserve"> Methods</w:t>
      </w:r>
      <w:r w:rsidR="00310425" w:rsidRPr="000C3255">
        <w:rPr>
          <w:rFonts w:ascii="Calibri" w:hAnsi="Calibri" w:cs="Calibri"/>
        </w:rPr>
        <w:t>: synoptic/holistic assessment</w:t>
      </w:r>
    </w:p>
    <w:p w14:paraId="227E4503" w14:textId="4BE566BC" w:rsidR="00F761DB" w:rsidRPr="000C3255" w:rsidRDefault="00C023EF" w:rsidP="0024471E">
      <w:pPr>
        <w:spacing w:after="240" w:line="300" w:lineRule="auto"/>
        <w:rPr>
          <w:rFonts w:ascii="Calibri" w:hAnsi="Calibri" w:cs="Calibri"/>
        </w:rPr>
      </w:pPr>
      <w:r w:rsidRPr="000C3255">
        <w:rPr>
          <w:rFonts w:ascii="Calibri" w:hAnsi="Calibri" w:cs="Calibri"/>
        </w:rPr>
        <w:t xml:space="preserve">At the heart of EPA is the synoptic assessment of an </w:t>
      </w:r>
      <w:bookmarkStart w:id="70" w:name="_Int_x7YMw0hy"/>
      <w:r w:rsidRPr="000C3255">
        <w:rPr>
          <w:rFonts w:ascii="Calibri" w:hAnsi="Calibri" w:cs="Calibri"/>
        </w:rPr>
        <w:t>apprenticeship’s</w:t>
      </w:r>
      <w:bookmarkEnd w:id="70"/>
      <w:r w:rsidRPr="000C3255">
        <w:rPr>
          <w:rFonts w:ascii="Calibri" w:hAnsi="Calibri" w:cs="Calibri"/>
        </w:rPr>
        <w:t xml:space="preserve"> knowledge, skills</w:t>
      </w:r>
      <w:r w:rsidR="0178708A" w:rsidRPr="33ED4644">
        <w:rPr>
          <w:rFonts w:ascii="Calibri" w:hAnsi="Calibri" w:cs="Calibri"/>
        </w:rPr>
        <w:t>,</w:t>
      </w:r>
      <w:r w:rsidRPr="000C3255">
        <w:rPr>
          <w:rFonts w:ascii="Calibri" w:hAnsi="Calibri" w:cs="Calibri"/>
        </w:rPr>
        <w:t xml:space="preserve"> and </w:t>
      </w:r>
      <w:proofErr w:type="spellStart"/>
      <w:r w:rsidRPr="000C3255">
        <w:rPr>
          <w:rFonts w:ascii="Calibri" w:hAnsi="Calibri" w:cs="Calibri"/>
        </w:rPr>
        <w:t>behaviour</w:t>
      </w:r>
      <w:proofErr w:type="spellEnd"/>
      <w:r w:rsidRPr="000C3255">
        <w:rPr>
          <w:rFonts w:ascii="Calibri" w:hAnsi="Calibri" w:cs="Calibri"/>
        </w:rPr>
        <w:t>. The EPA should involve at least two forms of assessment, one of them synoptic.</w:t>
      </w:r>
    </w:p>
    <w:p w14:paraId="62D1633F" w14:textId="6D3CDD3C" w:rsidR="00B41170" w:rsidRPr="000C3255" w:rsidRDefault="00B41170" w:rsidP="0024471E">
      <w:pPr>
        <w:spacing w:after="240" w:line="300" w:lineRule="auto"/>
        <w:rPr>
          <w:rFonts w:ascii="Calibri" w:eastAsia="Calibri" w:hAnsi="Calibri" w:cs="Calibri"/>
        </w:rPr>
      </w:pPr>
      <w:r w:rsidRPr="33DD3AB3">
        <w:rPr>
          <w:rFonts w:ascii="Calibri" w:eastAsia="Calibri" w:hAnsi="Calibri" w:cs="Calibri"/>
        </w:rPr>
        <w:t xml:space="preserve">The </w:t>
      </w:r>
      <w:r w:rsidR="005B438C" w:rsidRPr="33DD3AB3">
        <w:rPr>
          <w:rFonts w:ascii="Calibri" w:eastAsia="Calibri" w:hAnsi="Calibri" w:cs="Calibri"/>
        </w:rPr>
        <w:t>t</w:t>
      </w:r>
      <w:r w:rsidRPr="33DD3AB3">
        <w:rPr>
          <w:rFonts w:ascii="Calibri" w:eastAsia="Calibri" w:hAnsi="Calibri" w:cs="Calibri"/>
        </w:rPr>
        <w:t xml:space="preserve">erms </w:t>
      </w:r>
      <w:r w:rsidR="7C3A496A" w:rsidRPr="33DD3AB3">
        <w:rPr>
          <w:rFonts w:ascii="Calibri" w:eastAsia="Calibri" w:hAnsi="Calibri" w:cs="Calibri"/>
        </w:rPr>
        <w:t>holistic and synoptic</w:t>
      </w:r>
      <w:r w:rsidRPr="33DD3AB3">
        <w:rPr>
          <w:rFonts w:ascii="Calibri" w:eastAsia="Calibri" w:hAnsi="Calibri" w:cs="Calibri"/>
        </w:rPr>
        <w:t xml:space="preserve"> ‘seem to have merged’ (Unwin, 2017), with synoptic now generally used in descriptions of the end-point assessment. The Richard Review (2012) use</w:t>
      </w:r>
      <w:r w:rsidR="00D90945" w:rsidRPr="33DD3AB3">
        <w:rPr>
          <w:rFonts w:ascii="Calibri" w:eastAsia="Calibri" w:hAnsi="Calibri" w:cs="Calibri"/>
        </w:rPr>
        <w:t>d</w:t>
      </w:r>
      <w:r w:rsidRPr="33DD3AB3">
        <w:rPr>
          <w:rFonts w:ascii="Calibri" w:eastAsia="Calibri" w:hAnsi="Calibri" w:cs="Calibri"/>
        </w:rPr>
        <w:t xml:space="preserve"> </w:t>
      </w:r>
      <w:r w:rsidR="00EF6D29" w:rsidRPr="33DD3AB3">
        <w:rPr>
          <w:rFonts w:ascii="Calibri" w:eastAsia="Calibri" w:hAnsi="Calibri" w:cs="Calibri"/>
        </w:rPr>
        <w:t>‘</w:t>
      </w:r>
      <w:r w:rsidRPr="33DD3AB3">
        <w:rPr>
          <w:rFonts w:ascii="Calibri" w:eastAsia="Calibri" w:hAnsi="Calibri" w:cs="Calibri"/>
        </w:rPr>
        <w:t>holistic assessment</w:t>
      </w:r>
      <w:r w:rsidR="00EF6D29" w:rsidRPr="33DD3AB3">
        <w:rPr>
          <w:rFonts w:ascii="Calibri" w:eastAsia="Calibri" w:hAnsi="Calibri" w:cs="Calibri"/>
        </w:rPr>
        <w:t>’,</w:t>
      </w:r>
      <w:r w:rsidR="00FC20D4">
        <w:rPr>
          <w:rFonts w:ascii="Calibri" w:eastAsia="Calibri" w:hAnsi="Calibri" w:cs="Calibri"/>
        </w:rPr>
        <w:pgNum/>
      </w:r>
      <w:proofErr w:type="spellStart"/>
      <w:r w:rsidR="00FC20D4">
        <w:rPr>
          <w:rFonts w:ascii="Calibri" w:eastAsia="Calibri" w:hAnsi="Calibri" w:cs="Calibri"/>
        </w:rPr>
        <w:t>tandardize</w:t>
      </w:r>
      <w:r w:rsidRPr="33DD3AB3">
        <w:rPr>
          <w:rFonts w:ascii="Calibri" w:eastAsia="Calibri" w:hAnsi="Calibri" w:cs="Calibri"/>
        </w:rPr>
        <w:t>g</w:t>
      </w:r>
      <w:proofErr w:type="spellEnd"/>
      <w:r w:rsidRPr="33DD3AB3">
        <w:rPr>
          <w:rFonts w:ascii="Calibri" w:eastAsia="Calibri" w:hAnsi="Calibri" w:cs="Calibri"/>
        </w:rPr>
        <w:t xml:space="preserve"> that ‘It should be primarily at the end of an apprenticeship, not measuring progress during it’ (p.8)</w:t>
      </w:r>
      <w:r w:rsidR="009D49D5">
        <w:rPr>
          <w:rFonts w:ascii="Calibri" w:eastAsia="Calibri" w:hAnsi="Calibri" w:cs="Calibri" w:hint="eastAsia"/>
        </w:rPr>
        <w:t xml:space="preserve">. BIS (2015) </w:t>
      </w:r>
      <w:r w:rsidRPr="33DD3AB3">
        <w:rPr>
          <w:rFonts w:ascii="Calibri" w:eastAsia="Calibri" w:hAnsi="Calibri" w:cs="Calibri"/>
        </w:rPr>
        <w:t>also use</w:t>
      </w:r>
      <w:r w:rsidR="00D90945" w:rsidRPr="33DD3AB3">
        <w:rPr>
          <w:rFonts w:ascii="Calibri" w:eastAsia="Calibri" w:hAnsi="Calibri" w:cs="Calibri"/>
        </w:rPr>
        <w:t>d the term</w:t>
      </w:r>
      <w:r w:rsidRPr="33DD3AB3">
        <w:rPr>
          <w:rFonts w:ascii="Calibri" w:eastAsia="Calibri" w:hAnsi="Calibri" w:cs="Calibri"/>
        </w:rPr>
        <w:t xml:space="preserve"> holistic: ‘End-point assessment: a holistic assessment at the end of the apprenticeship to </w:t>
      </w:r>
      <w:r w:rsidRPr="33DD3AB3">
        <w:rPr>
          <w:rFonts w:ascii="Calibri" w:eastAsia="Calibri" w:hAnsi="Calibri" w:cs="Calibri"/>
        </w:rPr>
        <w:lastRenderedPageBreak/>
        <w:t>test that the apprentice is fully occupationally competent in that role’</w:t>
      </w:r>
      <w:r w:rsidR="00F21756" w:rsidRPr="33DD3AB3">
        <w:rPr>
          <w:rFonts w:ascii="Calibri" w:hAnsi="Calibri" w:cs="Calibri"/>
        </w:rPr>
        <w:t>.</w:t>
      </w:r>
      <w:r w:rsidR="00D90945" w:rsidRPr="33DD3AB3">
        <w:rPr>
          <w:rFonts w:ascii="Calibri" w:hAnsi="Calibri" w:cs="Calibri"/>
        </w:rPr>
        <w:t xml:space="preserve"> </w:t>
      </w:r>
      <w:r w:rsidRPr="33DD3AB3">
        <w:rPr>
          <w:rFonts w:ascii="Calibri" w:eastAsia="Calibri" w:hAnsi="Calibri" w:cs="Calibri"/>
        </w:rPr>
        <w:t>The BIS response (2013) to the Richard Review use</w:t>
      </w:r>
      <w:r w:rsidR="00D90945" w:rsidRPr="33DD3AB3">
        <w:rPr>
          <w:rFonts w:ascii="Calibri" w:eastAsia="Calibri" w:hAnsi="Calibri" w:cs="Calibri"/>
        </w:rPr>
        <w:t>d the term</w:t>
      </w:r>
      <w:r w:rsidRPr="33DD3AB3">
        <w:rPr>
          <w:rFonts w:ascii="Calibri" w:eastAsia="Calibri" w:hAnsi="Calibri" w:cs="Calibri"/>
        </w:rPr>
        <w:t xml:space="preserve"> synoptic: ‘there will be a synoptic element to the end-point assessment, requiring the apprentice to identify and use effectively in an integrated way an appropriate selection of skills, techniques, concepts, theories, and knowledge from across their training’</w:t>
      </w:r>
      <w:r w:rsidR="00C24BBC" w:rsidRPr="33DD3AB3">
        <w:rPr>
          <w:rFonts w:ascii="Calibri" w:eastAsia="Calibri" w:hAnsi="Calibri" w:cs="Calibri"/>
        </w:rPr>
        <w:t>.</w:t>
      </w:r>
    </w:p>
    <w:p w14:paraId="7A2899EB" w14:textId="4633D87F" w:rsidR="00C24BBC" w:rsidRPr="004578E4" w:rsidRDefault="00C24BBC" w:rsidP="00C16717">
      <w:pPr>
        <w:spacing w:after="120"/>
        <w:ind w:left="720"/>
        <w:rPr>
          <w:rFonts w:ascii="Calibri" w:hAnsi="Calibri" w:cs="Calibri"/>
          <w:sz w:val="22"/>
          <w:szCs w:val="22"/>
        </w:rPr>
      </w:pPr>
      <w:r w:rsidRPr="004578E4">
        <w:rPr>
          <w:rStyle w:val="QuoteChar"/>
          <w:rFonts w:eastAsia="SimSun"/>
          <w:sz w:val="22"/>
          <w:szCs w:val="22"/>
        </w:rPr>
        <w:t xml:space="preserve">The final test and validation must be holistic, in that it seeks to test the full breadth of the relevant competencies not merely the incremental progression of the apprentice. That may take the form of a project or an assessment in front of an examiner. It should be performance and real world based, rather than just theoretical. It should be primarily at the end of an apprenticeship, not measuring progress during it. And the examiners should be neutral parties with no interest in the outcome, drawn from the ranks of employers as well as educators, since employers themselves are best able to assess what makes an apprentice employable. In this regard we can learn from our continental peers. </w:t>
      </w:r>
      <w:r w:rsidRPr="004578E4">
        <w:rPr>
          <w:rFonts w:ascii="Calibri" w:hAnsi="Calibri" w:cs="Calibri"/>
          <w:sz w:val="22"/>
          <w:szCs w:val="22"/>
        </w:rPr>
        <w:t>(</w:t>
      </w:r>
      <w:r w:rsidR="00050435" w:rsidRPr="004578E4">
        <w:rPr>
          <w:rFonts w:ascii="Calibri" w:hAnsi="Calibri" w:cs="Calibri"/>
          <w:sz w:val="22"/>
          <w:szCs w:val="22"/>
        </w:rPr>
        <w:t>Richard,</w:t>
      </w:r>
      <w:r w:rsidRPr="004578E4">
        <w:rPr>
          <w:rFonts w:ascii="Calibri" w:hAnsi="Calibri" w:cs="Calibri"/>
          <w:sz w:val="22"/>
          <w:szCs w:val="22"/>
        </w:rPr>
        <w:t xml:space="preserve"> 201</w:t>
      </w:r>
      <w:r w:rsidR="00050435" w:rsidRPr="004578E4">
        <w:rPr>
          <w:rFonts w:ascii="Calibri" w:hAnsi="Calibri" w:cs="Calibri"/>
          <w:sz w:val="22"/>
          <w:szCs w:val="22"/>
        </w:rPr>
        <w:t>2</w:t>
      </w:r>
      <w:r w:rsidRPr="004578E4">
        <w:rPr>
          <w:rFonts w:ascii="Calibri" w:hAnsi="Calibri" w:cs="Calibri"/>
          <w:sz w:val="22"/>
          <w:szCs w:val="22"/>
        </w:rPr>
        <w:t>, p.8)</w:t>
      </w:r>
    </w:p>
    <w:p w14:paraId="6EEEB514" w14:textId="77777777" w:rsidR="00A275C1" w:rsidRDefault="00B41170" w:rsidP="0024471E">
      <w:pPr>
        <w:spacing w:after="240" w:line="300" w:lineRule="auto"/>
        <w:rPr>
          <w:rStyle w:val="QuoteChar"/>
          <w:rFonts w:eastAsia="Calibri"/>
        </w:rPr>
      </w:pPr>
      <w:r w:rsidRPr="000C3255">
        <w:rPr>
          <w:rFonts w:ascii="Calibri" w:eastAsia="Calibri" w:hAnsi="Calibri" w:cs="Calibri"/>
        </w:rPr>
        <w:t xml:space="preserve">Field </w:t>
      </w:r>
      <w:r w:rsidR="00D90945">
        <w:rPr>
          <w:rFonts w:ascii="Calibri" w:eastAsia="Calibri" w:hAnsi="Calibri" w:cs="Calibri"/>
        </w:rPr>
        <w:t>wa</w:t>
      </w:r>
      <w:r w:rsidRPr="000C3255">
        <w:rPr>
          <w:rFonts w:ascii="Calibri" w:eastAsia="Calibri" w:hAnsi="Calibri" w:cs="Calibri"/>
        </w:rPr>
        <w:t>s critical of current synoptic practices</w:t>
      </w:r>
      <w:r w:rsidR="001F3943">
        <w:rPr>
          <w:rFonts w:ascii="Calibri" w:eastAsia="Calibri" w:hAnsi="Calibri" w:cs="Calibri"/>
        </w:rPr>
        <w:t xml:space="preserve">, </w:t>
      </w:r>
      <w:r w:rsidR="001F3943">
        <w:rPr>
          <w:rStyle w:val="QuoteChar"/>
          <w:rFonts w:eastAsia="Calibri"/>
        </w:rPr>
        <w:t>b</w:t>
      </w:r>
      <w:r w:rsidRPr="00D64E89">
        <w:rPr>
          <w:rStyle w:val="QuoteChar"/>
          <w:rFonts w:eastAsia="Calibri"/>
        </w:rPr>
        <w:t>ut a theoretical commitment to synoptic assessment in apprenticeship, following the recommendations of the Richard Review, has weakened in practice. The government’s stated plan following the Richard Review, was that</w:t>
      </w:r>
    </w:p>
    <w:p w14:paraId="63834475" w14:textId="463310CC" w:rsidR="00DF6E39" w:rsidRPr="004578E4" w:rsidRDefault="14B44C6F" w:rsidP="00A275C1">
      <w:pPr>
        <w:spacing w:after="120"/>
        <w:ind w:left="720"/>
        <w:rPr>
          <w:rStyle w:val="QuoteChar"/>
          <w:rFonts w:eastAsia="Aptos"/>
          <w:sz w:val="22"/>
          <w:szCs w:val="22"/>
        </w:rPr>
      </w:pPr>
      <w:r w:rsidRPr="5A4F47AD">
        <w:rPr>
          <w:rStyle w:val="QuoteChar"/>
          <w:rFonts w:eastAsia="Aptos"/>
          <w:sz w:val="22"/>
          <w:szCs w:val="22"/>
        </w:rPr>
        <w:t>‘</w:t>
      </w:r>
      <w:bookmarkStart w:id="71" w:name="_Int_TosekKIa"/>
      <w:proofErr w:type="gramStart"/>
      <w:r w:rsidRPr="5A4F47AD">
        <w:rPr>
          <w:rStyle w:val="QuoteChar"/>
          <w:rFonts w:eastAsia="Aptos"/>
          <w:sz w:val="22"/>
          <w:szCs w:val="22"/>
        </w:rPr>
        <w:t>synoptic</w:t>
      </w:r>
      <w:bookmarkEnd w:id="71"/>
      <w:proofErr w:type="gramEnd"/>
      <w:r w:rsidRPr="5A4F47AD">
        <w:rPr>
          <w:rStyle w:val="QuoteChar"/>
          <w:rFonts w:eastAsia="Aptos"/>
          <w:sz w:val="22"/>
          <w:szCs w:val="22"/>
        </w:rPr>
        <w:t>, endpoint assessment means that an apprentice will need to be able to demonstrate the full range of skills, competency and knowledge required to meet the standard, putting different strands of learning together and applying these in different contexts’</w:t>
      </w:r>
      <w:r w:rsidR="3D866710" w:rsidRPr="5A4F47AD">
        <w:rPr>
          <w:rStyle w:val="QuoteChar"/>
          <w:rFonts w:eastAsia="Aptos"/>
          <w:sz w:val="22"/>
          <w:szCs w:val="22"/>
        </w:rPr>
        <w:t xml:space="preserve"> (</w:t>
      </w:r>
      <w:r w:rsidR="10D1532B" w:rsidRPr="5A4F47AD">
        <w:rPr>
          <w:rStyle w:val="QuoteChar"/>
          <w:rFonts w:eastAsia="Aptos"/>
          <w:sz w:val="22"/>
          <w:szCs w:val="22"/>
        </w:rPr>
        <w:t xml:space="preserve">Field, 2021, </w:t>
      </w:r>
      <w:r w:rsidR="3D866710" w:rsidRPr="5A4F47AD">
        <w:rPr>
          <w:rStyle w:val="QuoteChar"/>
          <w:rFonts w:eastAsia="Aptos"/>
          <w:sz w:val="22"/>
          <w:szCs w:val="22"/>
        </w:rPr>
        <w:t>p.20)</w:t>
      </w:r>
      <w:r w:rsidRPr="5A4F47AD">
        <w:rPr>
          <w:rStyle w:val="QuoteChar"/>
          <w:rFonts w:eastAsia="Aptos"/>
          <w:sz w:val="22"/>
          <w:szCs w:val="22"/>
        </w:rPr>
        <w:t xml:space="preserve">. </w:t>
      </w:r>
    </w:p>
    <w:p w14:paraId="22986C5C" w14:textId="2D039138" w:rsidR="00B41170" w:rsidRPr="00BC3D11" w:rsidRDefault="00B41170" w:rsidP="0024471E">
      <w:pPr>
        <w:spacing w:after="240" w:line="300" w:lineRule="auto"/>
        <w:rPr>
          <w:rFonts w:asciiTheme="minorHAnsi" w:eastAsia="Calibri" w:hAnsiTheme="minorHAnsi" w:cstheme="minorHAnsi"/>
        </w:rPr>
      </w:pPr>
      <w:r w:rsidRPr="00454819">
        <w:rPr>
          <w:rFonts w:ascii="Calibri" w:hAnsi="Calibri" w:cs="Calibri"/>
        </w:rPr>
        <w:t xml:space="preserve">However, in practice, end-point assessments just need to use at least one synoptic assessment method, such as work observation, to test some of the required skills, </w:t>
      </w:r>
      <w:proofErr w:type="spellStart"/>
      <w:r w:rsidRPr="00454819">
        <w:rPr>
          <w:rFonts w:ascii="Calibri" w:hAnsi="Calibri" w:cs="Calibri"/>
        </w:rPr>
        <w:t>behaviours</w:t>
      </w:r>
      <w:proofErr w:type="spellEnd"/>
      <w:r w:rsidR="5C591A12" w:rsidRPr="00454819">
        <w:rPr>
          <w:rFonts w:ascii="Calibri" w:hAnsi="Calibri" w:cs="Calibri"/>
        </w:rPr>
        <w:t>,</w:t>
      </w:r>
      <w:r w:rsidRPr="00454819">
        <w:rPr>
          <w:rFonts w:ascii="Calibri" w:hAnsi="Calibri" w:cs="Calibri"/>
        </w:rPr>
        <w:t xml:space="preserve"> and knowledge. This method of assessment can be applied separately, for example, to observe a technical skill and communication skills </w:t>
      </w:r>
      <w:r w:rsidRPr="00454819">
        <w:rPr>
          <w:rFonts w:ascii="Calibri" w:eastAsia="Calibri" w:hAnsi="Calibri" w:cs="Calibri"/>
        </w:rPr>
        <w:t xml:space="preserve">on two separate occasions. This is not synoptic assessment, which would involve, for example, an overall assessment of </w:t>
      </w:r>
      <w:r w:rsidRPr="00BC3D11">
        <w:rPr>
          <w:rFonts w:asciiTheme="minorHAnsi" w:eastAsia="Calibri" w:hAnsiTheme="minorHAnsi" w:cstheme="minorHAnsi"/>
        </w:rPr>
        <w:t>how someone handles a complaint from a customer about a technical malfunction of a product – a demanding task requiring the right blend of technical knowledge, tact</w:t>
      </w:r>
      <w:r w:rsidR="4FB4A160" w:rsidRPr="00BC3D11">
        <w:rPr>
          <w:rFonts w:asciiTheme="minorHAnsi" w:eastAsia="Calibri" w:hAnsiTheme="minorHAnsi" w:cstheme="minorHAnsi"/>
        </w:rPr>
        <w:t>,</w:t>
      </w:r>
      <w:r w:rsidRPr="00BC3D11">
        <w:rPr>
          <w:rFonts w:asciiTheme="minorHAnsi" w:eastAsia="Calibri" w:hAnsiTheme="minorHAnsi" w:cstheme="minorHAnsi"/>
        </w:rPr>
        <w:t xml:space="preserve"> and communication skills. </w:t>
      </w:r>
      <w:proofErr w:type="spellStart"/>
      <w:r w:rsidRPr="00BC3D11">
        <w:rPr>
          <w:rFonts w:asciiTheme="minorHAnsi" w:eastAsia="Calibri" w:hAnsiTheme="minorHAnsi" w:cstheme="minorHAnsi"/>
        </w:rPr>
        <w:t>Ofqual’s</w:t>
      </w:r>
      <w:proofErr w:type="spellEnd"/>
      <w:r w:rsidRPr="00BC3D11">
        <w:rPr>
          <w:rFonts w:asciiTheme="minorHAnsi" w:eastAsia="Calibri" w:hAnsiTheme="minorHAnsi" w:cstheme="minorHAnsi"/>
        </w:rPr>
        <w:t xml:space="preserve"> review of the quality of end-point assessment materials for apprenticeships makes no mention of synoptic assessment</w:t>
      </w:r>
      <w:r w:rsidR="006537DF" w:rsidRPr="00BC3D11">
        <w:rPr>
          <w:rFonts w:asciiTheme="minorHAnsi" w:eastAsia="Calibri" w:hAnsiTheme="minorHAnsi" w:cstheme="minorHAnsi"/>
        </w:rPr>
        <w:t xml:space="preserve"> </w:t>
      </w:r>
      <w:r w:rsidRPr="00BC3D11">
        <w:rPr>
          <w:rFonts w:asciiTheme="minorHAnsi" w:eastAsia="Calibri" w:hAnsiTheme="minorHAnsi" w:cstheme="minorHAnsi"/>
        </w:rPr>
        <w:t>(</w:t>
      </w:r>
      <w:r w:rsidR="00A57930" w:rsidRPr="00BC3D11">
        <w:rPr>
          <w:rFonts w:asciiTheme="minorHAnsi" w:eastAsia="Calibri" w:hAnsiTheme="minorHAnsi" w:cstheme="minorHAnsi"/>
        </w:rPr>
        <w:t>Field</w:t>
      </w:r>
      <w:r w:rsidR="009C0075">
        <w:rPr>
          <w:rFonts w:asciiTheme="minorHAnsi" w:eastAsia="Calibri" w:hAnsiTheme="minorHAnsi" w:cstheme="minorHAnsi" w:hint="eastAsia"/>
        </w:rPr>
        <w:t>,</w:t>
      </w:r>
      <w:r w:rsidR="00A57930" w:rsidRPr="00BC3D11">
        <w:rPr>
          <w:rFonts w:asciiTheme="minorHAnsi" w:eastAsia="Calibri" w:hAnsiTheme="minorHAnsi" w:cstheme="minorHAnsi"/>
        </w:rPr>
        <w:t xml:space="preserve"> </w:t>
      </w:r>
      <w:r w:rsidRPr="00BC3D11">
        <w:rPr>
          <w:rFonts w:asciiTheme="minorHAnsi" w:eastAsia="Calibri" w:hAnsiTheme="minorHAnsi" w:cstheme="minorHAnsi"/>
        </w:rPr>
        <w:t>202</w:t>
      </w:r>
      <w:r w:rsidR="00C24BBC" w:rsidRPr="00BC3D11">
        <w:rPr>
          <w:rFonts w:asciiTheme="minorHAnsi" w:eastAsia="Calibri" w:hAnsiTheme="minorHAnsi" w:cstheme="minorHAnsi"/>
        </w:rPr>
        <w:t>1)</w:t>
      </w:r>
      <w:r w:rsidR="006537DF" w:rsidRPr="00BC3D11">
        <w:rPr>
          <w:rFonts w:asciiTheme="minorHAnsi" w:eastAsia="Calibri" w:hAnsiTheme="minorHAnsi" w:cstheme="minorHAnsi"/>
        </w:rPr>
        <w:t>.</w:t>
      </w:r>
    </w:p>
    <w:p w14:paraId="6DA6890C" w14:textId="04B3ADD7" w:rsidR="00DF2C09" w:rsidRPr="00BC3D11" w:rsidRDefault="000C5EF2" w:rsidP="0024471E">
      <w:pPr>
        <w:spacing w:after="240" w:line="300" w:lineRule="auto"/>
        <w:rPr>
          <w:rFonts w:asciiTheme="minorHAnsi" w:eastAsia="Aptos" w:hAnsiTheme="minorHAnsi" w:cstheme="minorBidi"/>
        </w:rPr>
      </w:pPr>
      <w:r w:rsidRPr="1538AAA7">
        <w:rPr>
          <w:rFonts w:asciiTheme="minorHAnsi" w:eastAsia="Aptos" w:hAnsiTheme="minorHAnsi" w:cstheme="minorBidi"/>
        </w:rPr>
        <w:t xml:space="preserve">He </w:t>
      </w:r>
      <w:r w:rsidR="00067DB9" w:rsidRPr="1538AAA7">
        <w:rPr>
          <w:rFonts w:asciiTheme="minorHAnsi" w:eastAsia="Aptos" w:hAnsiTheme="minorHAnsi" w:cstheme="minorBidi"/>
        </w:rPr>
        <w:t>argue</w:t>
      </w:r>
      <w:r w:rsidR="00DF2C09" w:rsidRPr="1538AAA7">
        <w:rPr>
          <w:rFonts w:asciiTheme="minorHAnsi" w:eastAsia="Aptos" w:hAnsiTheme="minorHAnsi" w:cstheme="minorBidi"/>
        </w:rPr>
        <w:t>d</w:t>
      </w:r>
      <w:r w:rsidR="00067DB9" w:rsidRPr="1538AAA7">
        <w:rPr>
          <w:rFonts w:asciiTheme="minorHAnsi" w:eastAsia="Aptos" w:hAnsiTheme="minorHAnsi" w:cstheme="minorBidi"/>
        </w:rPr>
        <w:t xml:space="preserve"> that</w:t>
      </w:r>
      <w:r w:rsidRPr="1538AAA7">
        <w:rPr>
          <w:rFonts w:asciiTheme="minorHAnsi" w:eastAsia="Aptos" w:hAnsiTheme="minorHAnsi" w:cstheme="minorBidi"/>
        </w:rPr>
        <w:t xml:space="preserve"> one option would be </w:t>
      </w:r>
    </w:p>
    <w:p w14:paraId="25C9D9E1" w14:textId="53003C0F" w:rsidR="000C5EF2" w:rsidRPr="00BC3D11" w:rsidRDefault="000C5EF2" w:rsidP="00C16717">
      <w:pPr>
        <w:spacing w:after="120"/>
        <w:ind w:left="720"/>
        <w:rPr>
          <w:rFonts w:asciiTheme="minorHAnsi" w:eastAsia="Aptos" w:hAnsiTheme="minorHAnsi" w:cstheme="minorHAnsi"/>
          <w:sz w:val="22"/>
          <w:szCs w:val="22"/>
        </w:rPr>
      </w:pPr>
      <w:r w:rsidRPr="00BC3D11">
        <w:rPr>
          <w:rStyle w:val="QuoteChar"/>
          <w:rFonts w:asciiTheme="minorHAnsi" w:eastAsia="Aptos" w:hAnsiTheme="minorHAnsi" w:cstheme="minorHAnsi"/>
          <w:sz w:val="22"/>
          <w:szCs w:val="22"/>
        </w:rPr>
        <w:t xml:space="preserve">to require all assessment plans to set out explicitly how they </w:t>
      </w:r>
      <w:r w:rsidR="00FF37DD" w:rsidRPr="00BC3D11">
        <w:rPr>
          <w:rStyle w:val="QuoteChar"/>
          <w:rFonts w:asciiTheme="minorHAnsi" w:eastAsia="Aptos" w:hAnsiTheme="minorHAnsi" w:cstheme="minorHAnsi"/>
          <w:sz w:val="22"/>
          <w:szCs w:val="22"/>
        </w:rPr>
        <w:t>aim</w:t>
      </w:r>
      <w:r w:rsidRPr="00BC3D11">
        <w:rPr>
          <w:rStyle w:val="QuoteChar"/>
          <w:rFonts w:asciiTheme="minorHAnsi" w:eastAsia="Aptos" w:hAnsiTheme="minorHAnsi" w:cstheme="minorHAnsi"/>
          <w:sz w:val="22"/>
          <w:szCs w:val="22"/>
        </w:rPr>
        <w:t xml:space="preserve"> to implement synoptic assessment. A final assessment project, as proposed in the Richard review, employed in many European countries, and already used in many apprenticeship EPAs, would be one means of</w:t>
      </w:r>
      <w:r w:rsidR="00FC20D4">
        <w:rPr>
          <w:rStyle w:val="QuoteChar"/>
          <w:rFonts w:asciiTheme="minorHAnsi" w:eastAsia="Aptos" w:hAnsiTheme="minorHAnsi" w:cstheme="minorHAnsi"/>
          <w:sz w:val="22"/>
          <w:szCs w:val="22"/>
        </w:rPr>
        <w:pgNum/>
      </w:r>
      <w:proofErr w:type="spellStart"/>
      <w:r w:rsidR="00FC20D4">
        <w:rPr>
          <w:rStyle w:val="QuoteChar"/>
          <w:rFonts w:asciiTheme="minorHAnsi" w:eastAsia="Aptos" w:hAnsiTheme="minorHAnsi" w:cstheme="minorHAnsi"/>
          <w:sz w:val="22"/>
          <w:szCs w:val="22"/>
        </w:rPr>
        <w:t>tandardi</w:t>
      </w:r>
      <w:r w:rsidRPr="00BC3D11">
        <w:rPr>
          <w:rStyle w:val="QuoteChar"/>
          <w:rFonts w:asciiTheme="minorHAnsi" w:eastAsia="Aptos" w:hAnsiTheme="minorHAnsi" w:cstheme="minorHAnsi"/>
          <w:sz w:val="22"/>
          <w:szCs w:val="22"/>
        </w:rPr>
        <w:t>g</w:t>
      </w:r>
      <w:proofErr w:type="spellEnd"/>
      <w:r w:rsidRPr="00BC3D11">
        <w:rPr>
          <w:rStyle w:val="QuoteChar"/>
          <w:rFonts w:asciiTheme="minorHAnsi" w:eastAsia="Aptos" w:hAnsiTheme="minorHAnsi" w:cstheme="minorHAnsi"/>
          <w:sz w:val="22"/>
          <w:szCs w:val="22"/>
        </w:rPr>
        <w:t xml:space="preserve"> this routinely</w:t>
      </w:r>
      <w:r w:rsidRPr="00BC3D11">
        <w:rPr>
          <w:rFonts w:asciiTheme="minorHAnsi" w:eastAsia="Aptos" w:hAnsiTheme="minorHAnsi" w:cstheme="minorHAnsi"/>
          <w:sz w:val="22"/>
          <w:szCs w:val="22"/>
        </w:rPr>
        <w:t xml:space="preserve"> (</w:t>
      </w:r>
      <w:r w:rsidR="006537DF" w:rsidRPr="00BC3D11">
        <w:rPr>
          <w:rFonts w:asciiTheme="minorHAnsi" w:eastAsia="Aptos" w:hAnsiTheme="minorHAnsi" w:cstheme="minorHAnsi"/>
          <w:sz w:val="22"/>
          <w:szCs w:val="22"/>
        </w:rPr>
        <w:t xml:space="preserve">Field, 2021, </w:t>
      </w:r>
      <w:r w:rsidRPr="00BC3D11">
        <w:rPr>
          <w:rFonts w:asciiTheme="minorHAnsi" w:eastAsia="Aptos" w:hAnsiTheme="minorHAnsi" w:cstheme="minorHAnsi"/>
          <w:sz w:val="22"/>
          <w:szCs w:val="22"/>
        </w:rPr>
        <w:t xml:space="preserve">p. </w:t>
      </w:r>
      <w:r w:rsidR="00153F3E" w:rsidRPr="00BC3D11">
        <w:rPr>
          <w:rFonts w:asciiTheme="minorHAnsi" w:eastAsia="Aptos" w:hAnsiTheme="minorHAnsi" w:cstheme="minorHAnsi"/>
          <w:sz w:val="22"/>
          <w:szCs w:val="22"/>
        </w:rPr>
        <w:t>23</w:t>
      </w:r>
      <w:r w:rsidRPr="00BC3D11">
        <w:rPr>
          <w:rFonts w:asciiTheme="minorHAnsi" w:eastAsia="Aptos" w:hAnsiTheme="minorHAnsi" w:cstheme="minorHAnsi"/>
          <w:sz w:val="22"/>
          <w:szCs w:val="22"/>
        </w:rPr>
        <w:t>)</w:t>
      </w:r>
    </w:p>
    <w:p w14:paraId="786275A6" w14:textId="32D9DC3A" w:rsidR="00573D40" w:rsidRPr="00BC3D11" w:rsidRDefault="00101D80" w:rsidP="0024471E">
      <w:pPr>
        <w:spacing w:after="240" w:line="300" w:lineRule="auto"/>
        <w:rPr>
          <w:rFonts w:asciiTheme="minorHAnsi" w:hAnsiTheme="minorHAnsi" w:cstheme="minorHAnsi"/>
          <w:shd w:val="clear" w:color="auto" w:fill="FFFFFF"/>
        </w:rPr>
      </w:pPr>
      <w:r w:rsidRPr="00BC3D11">
        <w:rPr>
          <w:rFonts w:asciiTheme="minorHAnsi" w:hAnsiTheme="minorHAnsi" w:cstheme="minorHAnsi"/>
        </w:rPr>
        <w:lastRenderedPageBreak/>
        <w:t>T</w:t>
      </w:r>
      <w:r w:rsidR="00573D40" w:rsidRPr="00BC3D11">
        <w:rPr>
          <w:rFonts w:asciiTheme="minorHAnsi" w:hAnsiTheme="minorHAnsi" w:cstheme="minorHAnsi"/>
        </w:rPr>
        <w:t xml:space="preserve">he Strategic Decision Network’s (SDN) </w:t>
      </w:r>
      <w:r w:rsidR="00CB7A8B" w:rsidRPr="00BC3D11">
        <w:rPr>
          <w:rFonts w:asciiTheme="minorHAnsi" w:hAnsiTheme="minorHAnsi" w:cstheme="minorHAnsi"/>
        </w:rPr>
        <w:t xml:space="preserve">produced some </w:t>
      </w:r>
      <w:r w:rsidR="00B27459" w:rsidRPr="00BC3D11">
        <w:rPr>
          <w:rFonts w:asciiTheme="minorHAnsi" w:hAnsiTheme="minorHAnsi" w:cstheme="minorHAnsi"/>
        </w:rPr>
        <w:t>information on the practice of EPA</w:t>
      </w:r>
      <w:r w:rsidR="00DF2C09" w:rsidRPr="009C0075">
        <w:rPr>
          <w:rStyle w:val="FootnoteReference"/>
          <w:rFonts w:ascii="Calibri" w:hAnsi="Calibri" w:cs="Calibri"/>
        </w:rPr>
        <w:footnoteReference w:id="5"/>
      </w:r>
      <w:r w:rsidR="00B27459" w:rsidRPr="009C0075">
        <w:rPr>
          <w:rFonts w:ascii="Calibri" w:hAnsi="Calibri" w:cs="Calibri"/>
          <w:i/>
        </w:rPr>
        <w:t xml:space="preserve"> </w:t>
      </w:r>
      <w:r w:rsidR="007A458F" w:rsidRPr="00BC3D11">
        <w:rPr>
          <w:rFonts w:asciiTheme="minorHAnsi" w:hAnsiTheme="minorHAnsi" w:cstheme="minorHAnsi"/>
          <w:shd w:val="clear" w:color="auto" w:fill="FFFFFF"/>
        </w:rPr>
        <w:t>In the 208 published assessment plans</w:t>
      </w:r>
      <w:r w:rsidR="00B27459" w:rsidRPr="00BC3D11">
        <w:rPr>
          <w:rFonts w:asciiTheme="minorHAnsi" w:hAnsiTheme="minorHAnsi" w:cstheme="minorHAnsi"/>
          <w:shd w:val="clear" w:color="auto" w:fill="FFFFFF"/>
        </w:rPr>
        <w:t>,</w:t>
      </w:r>
      <w:r w:rsidR="007A458F" w:rsidRPr="00BC3D11">
        <w:rPr>
          <w:rFonts w:asciiTheme="minorHAnsi" w:hAnsiTheme="minorHAnsi" w:cstheme="minorHAnsi"/>
          <w:shd w:val="clear" w:color="auto" w:fill="FFFFFF"/>
        </w:rPr>
        <w:t xml:space="preserve"> a total of 637 assessment methods ha</w:t>
      </w:r>
      <w:r w:rsidR="00DA7066" w:rsidRPr="00BC3D11">
        <w:rPr>
          <w:rFonts w:asciiTheme="minorHAnsi" w:hAnsiTheme="minorHAnsi" w:cstheme="minorHAnsi"/>
          <w:shd w:val="clear" w:color="auto" w:fill="FFFFFF"/>
        </w:rPr>
        <w:t>d</w:t>
      </w:r>
      <w:r w:rsidR="007A458F" w:rsidRPr="00BC3D11">
        <w:rPr>
          <w:rFonts w:asciiTheme="minorHAnsi" w:hAnsiTheme="minorHAnsi" w:cstheme="minorHAnsi"/>
          <w:shd w:val="clear" w:color="auto" w:fill="FFFFFF"/>
        </w:rPr>
        <w:t xml:space="preserve"> been deployed</w:t>
      </w:r>
      <w:r w:rsidR="00DA7066" w:rsidRPr="00BC3D11">
        <w:rPr>
          <w:rFonts w:asciiTheme="minorHAnsi" w:hAnsiTheme="minorHAnsi" w:cstheme="minorHAnsi"/>
          <w:shd w:val="clear" w:color="auto" w:fill="FFFFFF"/>
        </w:rPr>
        <w:t>,</w:t>
      </w:r>
      <w:r w:rsidR="007A458F" w:rsidRPr="00BC3D11">
        <w:rPr>
          <w:rFonts w:asciiTheme="minorHAnsi" w:hAnsiTheme="minorHAnsi" w:cstheme="minorHAnsi"/>
          <w:shd w:val="clear" w:color="auto" w:fill="FFFFFF"/>
        </w:rPr>
        <w:t xml:space="preserve"> around 2.8 per plan</w:t>
      </w:r>
      <w:r w:rsidR="00400299" w:rsidRPr="00BC3D11">
        <w:rPr>
          <w:rFonts w:asciiTheme="minorHAnsi" w:hAnsiTheme="minorHAnsi" w:cstheme="minorHAnsi"/>
          <w:shd w:val="clear" w:color="auto" w:fill="FFFFFF"/>
        </w:rPr>
        <w:t xml:space="preserve"> (</w:t>
      </w:r>
      <w:proofErr w:type="spellStart"/>
      <w:r w:rsidR="00400299" w:rsidRPr="00BC3D11">
        <w:rPr>
          <w:rFonts w:asciiTheme="minorHAnsi" w:hAnsiTheme="minorHAnsi" w:cstheme="minorHAnsi"/>
          <w:shd w:val="clear" w:color="auto" w:fill="FFFFFF"/>
        </w:rPr>
        <w:t>Che</w:t>
      </w:r>
      <w:r w:rsidR="00AC4F43" w:rsidRPr="00BC3D11">
        <w:rPr>
          <w:rFonts w:asciiTheme="minorHAnsi" w:hAnsiTheme="minorHAnsi" w:cstheme="minorHAnsi"/>
          <w:shd w:val="clear" w:color="auto" w:fill="FFFFFF"/>
        </w:rPr>
        <w:t>wter</w:t>
      </w:r>
      <w:proofErr w:type="spellEnd"/>
      <w:r w:rsidR="00AC4F43" w:rsidRPr="00BC3D11">
        <w:rPr>
          <w:rFonts w:asciiTheme="minorHAnsi" w:hAnsiTheme="minorHAnsi" w:cstheme="minorHAnsi"/>
          <w:shd w:val="clear" w:color="auto" w:fill="FFFFFF"/>
        </w:rPr>
        <w:t>, 2018</w:t>
      </w:r>
      <w:r w:rsidR="00400299" w:rsidRPr="00BC3D11">
        <w:rPr>
          <w:rFonts w:asciiTheme="minorHAnsi" w:hAnsiTheme="minorHAnsi" w:cstheme="minorHAnsi"/>
          <w:shd w:val="clear" w:color="auto" w:fill="FFFFFF"/>
        </w:rPr>
        <w:t>)</w:t>
      </w:r>
      <w:r w:rsidR="007A458F" w:rsidRPr="00BC3D11">
        <w:rPr>
          <w:rFonts w:asciiTheme="minorHAnsi" w:hAnsiTheme="minorHAnsi" w:cstheme="minorHAnsi"/>
          <w:shd w:val="clear" w:color="auto" w:fill="FFFFFF"/>
        </w:rPr>
        <w:t xml:space="preserve">. The breakdown </w:t>
      </w:r>
      <w:r w:rsidR="00C5701D" w:rsidRPr="00BC3D11">
        <w:rPr>
          <w:rFonts w:asciiTheme="minorHAnsi" w:hAnsiTheme="minorHAnsi" w:cstheme="minorHAnsi"/>
          <w:shd w:val="clear" w:color="auto" w:fill="FFFFFF"/>
        </w:rPr>
        <w:t>is described in Table 2.</w:t>
      </w:r>
    </w:p>
    <w:p w14:paraId="24164AA5" w14:textId="12FD04D5" w:rsidR="0099276C" w:rsidRPr="00BC3D11" w:rsidRDefault="0099276C" w:rsidP="0024471E">
      <w:pPr>
        <w:spacing w:after="240" w:line="300" w:lineRule="auto"/>
        <w:rPr>
          <w:rFonts w:asciiTheme="minorHAnsi" w:hAnsiTheme="minorHAnsi" w:cstheme="minorHAnsi"/>
        </w:rPr>
      </w:pPr>
      <w:r w:rsidRPr="00BC3D11">
        <w:rPr>
          <w:rFonts w:asciiTheme="minorHAnsi" w:hAnsiTheme="minorHAnsi" w:cstheme="minorHAnsi"/>
        </w:rPr>
        <w:t xml:space="preserve">Without further analysis it is not possible to determine how the synoptic assessment of the EPAs was achieved, beyond using two or three separate approaches – though these cannot automatically guarantee holistic assessment. Further research is needed on </w:t>
      </w:r>
      <w:r w:rsidRPr="00BC3D11">
        <w:rPr>
          <w:rFonts w:asciiTheme="minorHAnsi" w:hAnsiTheme="minorHAnsi" w:cstheme="minorHAnsi"/>
          <w:i/>
          <w:iCs/>
        </w:rPr>
        <w:t xml:space="preserve">how </w:t>
      </w:r>
      <w:r w:rsidRPr="00BC3D11">
        <w:rPr>
          <w:rFonts w:asciiTheme="minorHAnsi" w:hAnsiTheme="minorHAnsi" w:cstheme="minorHAnsi"/>
        </w:rPr>
        <w:t>synoptic assessment is achieved in the EPA.</w:t>
      </w:r>
    </w:p>
    <w:p w14:paraId="625291F1" w14:textId="77777777" w:rsidR="00412A6F" w:rsidRDefault="00412A6F" w:rsidP="002C7B75">
      <w:pPr>
        <w:pStyle w:val="Caption"/>
      </w:pPr>
    </w:p>
    <w:p w14:paraId="1B7293D5" w14:textId="77777777" w:rsidR="00412A6F" w:rsidRDefault="00412A6F" w:rsidP="002C7B75">
      <w:pPr>
        <w:pStyle w:val="Caption"/>
      </w:pPr>
    </w:p>
    <w:p w14:paraId="2731DDCB" w14:textId="32BAC660" w:rsidR="002C7B75" w:rsidRPr="002C7B75" w:rsidRDefault="0086218C" w:rsidP="002C7B75">
      <w:pPr>
        <w:pStyle w:val="Caption"/>
      </w:pPr>
      <w:r w:rsidRPr="00B71886">
        <w:t xml:space="preserve">Table </w:t>
      </w:r>
      <w:r w:rsidR="00256879">
        <w:fldChar w:fldCharType="begin"/>
      </w:r>
      <w:r w:rsidR="00256879">
        <w:instrText xml:space="preserve"> SEQ Table \* ARABIC </w:instrText>
      </w:r>
      <w:r w:rsidR="00256879">
        <w:fldChar w:fldCharType="separate"/>
      </w:r>
      <w:r w:rsidRPr="00B71886">
        <w:t>2</w:t>
      </w:r>
      <w:r w:rsidR="00256879">
        <w:fldChar w:fldCharType="end"/>
      </w:r>
      <w:r w:rsidRPr="00B71886">
        <w:t xml:space="preserve"> Assessment Methods from SDN Under the Bonnet project</w:t>
      </w:r>
      <w:r w:rsidR="00B738C0">
        <w:t xml:space="preserve"> (</w:t>
      </w:r>
      <w:hyperlink r:id="rId24" w:history="1">
        <w:r w:rsidR="00B738C0" w:rsidRPr="008E2F72">
          <w:rPr>
            <w:rStyle w:val="Hyperlink"/>
          </w:rPr>
          <w:t>https://www.strategicdevelopmentnetwork.co.uk/reality-of-end-point-assessment/</w:t>
        </w:r>
      </w:hyperlink>
      <w:r w:rsidR="00B738C0">
        <w:t xml:space="preserve">) </w:t>
      </w:r>
    </w:p>
    <w:p w14:paraId="0A44E502" w14:textId="2CE3B0CB" w:rsidR="0099276C" w:rsidRDefault="007A458F" w:rsidP="00F6514D">
      <w:pPr>
        <w:spacing w:after="120" w:line="300" w:lineRule="auto"/>
        <w:jc w:val="center"/>
      </w:pPr>
      <w:r w:rsidRPr="005B000A">
        <w:rPr>
          <w:noProof/>
        </w:rPr>
        <w:drawing>
          <wp:inline distT="0" distB="0" distL="0" distR="0" wp14:anchorId="0DEA8204" wp14:editId="05BC54B8">
            <wp:extent cx="5231288" cy="3694776"/>
            <wp:effectExtent l="12700" t="12700" r="13970" b="13970"/>
            <wp:docPr id="893354" name="Picture 1" descr="A table with number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54" name="Picture 1" descr="A table with numbers and text"/>
                    <pic:cNvPicPr>
                      <a:picLocks noChangeAspect="1" noChangeArrowheads="1"/>
                    </pic:cNvPicPr>
                  </pic:nvPicPr>
                  <pic:blipFill rotWithShape="1">
                    <a:blip r:embed="rId25">
                      <a:extLst>
                        <a:ext uri="{28A0092B-C50C-407E-A947-70E740481C1C}">
                          <a14:useLocalDpi xmlns:a14="http://schemas.microsoft.com/office/drawing/2010/main" val="0"/>
                        </a:ext>
                      </a:extLst>
                    </a:blip>
                    <a:srcRect t="1621"/>
                    <a:stretch/>
                  </pic:blipFill>
                  <pic:spPr bwMode="auto">
                    <a:xfrm>
                      <a:off x="0" y="0"/>
                      <a:ext cx="5280297" cy="372939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B180544" w14:textId="77777777" w:rsidR="001F0789" w:rsidRDefault="001F0789" w:rsidP="00F6514D">
      <w:pPr>
        <w:spacing w:after="120" w:line="300" w:lineRule="auto"/>
        <w:jc w:val="center"/>
      </w:pPr>
    </w:p>
    <w:p w14:paraId="46123A72" w14:textId="7EFEB2A7" w:rsidR="00C134F2" w:rsidRPr="00B71886" w:rsidRDefault="00C134F2" w:rsidP="00A95370">
      <w:pPr>
        <w:pStyle w:val="Heading3"/>
        <w:spacing w:before="120" w:after="120" w:line="300" w:lineRule="auto"/>
        <w:rPr>
          <w:rFonts w:ascii="Calibri" w:hAnsi="Calibri" w:cs="Calibri"/>
        </w:rPr>
      </w:pPr>
      <w:r w:rsidRPr="00B71886">
        <w:rPr>
          <w:rFonts w:ascii="Calibri" w:hAnsi="Calibri" w:cs="Calibri"/>
        </w:rPr>
        <w:t>3.4 Synoptic assessment and coverage</w:t>
      </w:r>
    </w:p>
    <w:p w14:paraId="4458FDA8" w14:textId="4A51C7B5" w:rsidR="00C134F2" w:rsidRPr="00B71886" w:rsidRDefault="00C134F2" w:rsidP="0024471E">
      <w:pPr>
        <w:spacing w:after="240" w:line="300" w:lineRule="auto"/>
        <w:rPr>
          <w:rFonts w:ascii="Calibri" w:hAnsi="Calibri" w:cs="Calibri"/>
        </w:rPr>
      </w:pPr>
      <w:r w:rsidRPr="00B71886">
        <w:rPr>
          <w:rFonts w:ascii="Calibri" w:eastAsia="Calibri" w:hAnsi="Calibri" w:cs="Calibri"/>
        </w:rPr>
        <w:t xml:space="preserve">There is some ambiguity around whether synoptic assessment should cover all the standard’s knowledge, skills, and </w:t>
      </w:r>
      <w:proofErr w:type="spellStart"/>
      <w:r w:rsidRPr="00B71886">
        <w:rPr>
          <w:rFonts w:ascii="Calibri" w:eastAsia="Calibri" w:hAnsi="Calibri" w:cs="Calibri"/>
        </w:rPr>
        <w:t>behaviours</w:t>
      </w:r>
      <w:proofErr w:type="spellEnd"/>
      <w:r w:rsidRPr="00B71886">
        <w:rPr>
          <w:rFonts w:ascii="Calibri" w:eastAsia="Calibri" w:hAnsi="Calibri" w:cs="Calibri"/>
        </w:rPr>
        <w:t xml:space="preserve"> (KSB)</w:t>
      </w:r>
      <w:r w:rsidR="00FC20D4">
        <w:rPr>
          <w:rFonts w:ascii="Calibri" w:eastAsia="Calibri" w:hAnsi="Calibri" w:cs="Calibri"/>
        </w:rPr>
        <w:t>–</w:t>
      </w:r>
      <w:r w:rsidRPr="00B71886">
        <w:rPr>
          <w:rFonts w:ascii="Calibri" w:eastAsia="Calibri" w:hAnsi="Calibri" w:cs="Calibri"/>
        </w:rPr>
        <w:t>- suggesting a criterion-referenced mastery approach</w:t>
      </w:r>
      <w:r w:rsidR="00FC20D4">
        <w:rPr>
          <w:rFonts w:ascii="Calibri" w:eastAsia="Calibri" w:hAnsi="Calibri" w:cs="Calibri"/>
        </w:rPr>
        <w:t>–</w:t>
      </w:r>
      <w:r w:rsidRPr="00B71886">
        <w:rPr>
          <w:rFonts w:ascii="Calibri" w:eastAsia="Calibri" w:hAnsi="Calibri" w:cs="Calibri"/>
        </w:rPr>
        <w:t xml:space="preserve">- or whether it should sample at a higher-order level that subsumes the lower-level SKB. </w:t>
      </w:r>
      <w:proofErr w:type="spellStart"/>
      <w:r w:rsidRPr="00B71886">
        <w:rPr>
          <w:rFonts w:ascii="Calibri" w:eastAsia="Calibri" w:hAnsi="Calibri" w:cs="Calibri"/>
        </w:rPr>
        <w:t>MacAuthur</w:t>
      </w:r>
      <w:proofErr w:type="spellEnd"/>
      <w:r w:rsidRPr="00B71886">
        <w:rPr>
          <w:rFonts w:ascii="Calibri" w:eastAsia="Calibri" w:hAnsi="Calibri" w:cs="Calibri"/>
        </w:rPr>
        <w:t xml:space="preserve">, who along with Unwin and Field, is the only independent </w:t>
      </w:r>
      <w:r w:rsidRPr="00B71886">
        <w:rPr>
          <w:rFonts w:ascii="Calibri" w:eastAsia="Calibri" w:hAnsi="Calibri" w:cs="Calibri"/>
        </w:rPr>
        <w:lastRenderedPageBreak/>
        <w:t>writer to discuss synoptic assessment in detail, highlight</w:t>
      </w:r>
      <w:r w:rsidR="0099276C">
        <w:rPr>
          <w:rFonts w:ascii="Calibri" w:eastAsia="Calibri" w:hAnsi="Calibri" w:cs="Calibri"/>
        </w:rPr>
        <w:t>ed</w:t>
      </w:r>
      <w:r w:rsidRPr="00B71886">
        <w:rPr>
          <w:rFonts w:ascii="Calibri" w:eastAsia="Calibri" w:hAnsi="Calibri" w:cs="Calibri"/>
        </w:rPr>
        <w:t xml:space="preserve"> tensions between EPA and HEI </w:t>
      </w:r>
      <w:r w:rsidR="2BEE8609" w:rsidRPr="5CC7F266">
        <w:rPr>
          <w:rFonts w:ascii="Calibri" w:eastAsia="Calibri" w:hAnsi="Calibri" w:cs="Calibri"/>
        </w:rPr>
        <w:t>(higher education institutions)</w:t>
      </w:r>
      <w:r w:rsidRPr="5CC7F266">
        <w:rPr>
          <w:rFonts w:ascii="Calibri" w:eastAsia="Calibri" w:hAnsi="Calibri" w:cs="Calibri"/>
        </w:rPr>
        <w:t xml:space="preserve"> </w:t>
      </w:r>
      <w:r w:rsidRPr="00B71886">
        <w:rPr>
          <w:rFonts w:ascii="Calibri" w:eastAsia="Calibri" w:hAnsi="Calibri" w:cs="Calibri"/>
        </w:rPr>
        <w:t xml:space="preserve">approaches to assessment in </w:t>
      </w:r>
      <w:r w:rsidR="0099276C">
        <w:rPr>
          <w:rFonts w:ascii="Calibri" w:eastAsia="Calibri" w:hAnsi="Calibri" w:cs="Calibri"/>
        </w:rPr>
        <w:t>c</w:t>
      </w:r>
      <w:r w:rsidRPr="00B71886">
        <w:rPr>
          <w:rFonts w:ascii="Calibri" w:eastAsia="Calibri" w:hAnsi="Calibri" w:cs="Calibri"/>
        </w:rPr>
        <w:t>linical practice qualifications:</w:t>
      </w:r>
    </w:p>
    <w:p w14:paraId="2507F27F" w14:textId="3E674AE3" w:rsidR="00C134F2" w:rsidRPr="001C2F9F" w:rsidRDefault="00C134F2" w:rsidP="004578E4">
      <w:pPr>
        <w:spacing w:after="120"/>
        <w:ind w:left="720"/>
        <w:rPr>
          <w:rFonts w:ascii="Calibri" w:hAnsi="Calibri" w:cs="Calibri"/>
          <w:sz w:val="22"/>
          <w:szCs w:val="22"/>
        </w:rPr>
      </w:pPr>
      <w:proofErr w:type="spellStart"/>
      <w:proofErr w:type="gramStart"/>
      <w:r w:rsidRPr="001C2F9F">
        <w:rPr>
          <w:rStyle w:val="QuoteChar"/>
          <w:rFonts w:eastAsia="Calibri"/>
          <w:sz w:val="22"/>
          <w:szCs w:val="22"/>
        </w:rPr>
        <w:t>The</w:t>
      </w:r>
      <w:r w:rsidR="00FC20D4">
        <w:rPr>
          <w:rStyle w:val="QuoteChar"/>
          <w:rFonts w:eastAsia="Calibri"/>
          <w:sz w:val="22"/>
          <w:szCs w:val="22"/>
        </w:rPr>
        <w:t>”</w:t>
      </w:r>
      <w:r w:rsidRPr="001C2F9F">
        <w:rPr>
          <w:rStyle w:val="QuoteChar"/>
          <w:rFonts w:eastAsia="Calibri"/>
          <w:sz w:val="22"/>
          <w:szCs w:val="22"/>
        </w:rPr>
        <w:t>EPA</w:t>
      </w:r>
      <w:proofErr w:type="spellEnd"/>
      <w:proofErr w:type="gramEnd"/>
      <w:r w:rsidRPr="001C2F9F">
        <w:rPr>
          <w:rStyle w:val="QuoteChar"/>
          <w:rFonts w:eastAsia="Calibri"/>
          <w:sz w:val="22"/>
          <w:szCs w:val="22"/>
        </w:rPr>
        <w:t xml:space="preserve"> marking criteria were unusual, in that they addressed the achievement of the KSBs in a binary way. They simply assess whether the evidence in the case study meets the criteria or does not— there is no judgement of how well a KSB has been met. To pass each part, the learner must have met all the KSBs in bold, as set out in the EPA assessment plan</w:t>
      </w:r>
      <w:r w:rsidRPr="001C2F9F">
        <w:rPr>
          <w:rFonts w:ascii="Calibri" w:eastAsia="Calibri" w:hAnsi="Calibri" w:cs="Calibri"/>
          <w:sz w:val="22"/>
          <w:szCs w:val="22"/>
        </w:rPr>
        <w:t xml:space="preserve"> (Institute for Apprenticeships, 2018b)</w:t>
      </w:r>
      <w:r w:rsidR="00815DE3" w:rsidRPr="001C2F9F">
        <w:rPr>
          <w:rFonts w:ascii="Calibri" w:eastAsia="Calibri" w:hAnsi="Calibri" w:cs="Calibri"/>
          <w:sz w:val="22"/>
          <w:szCs w:val="22"/>
        </w:rPr>
        <w:t xml:space="preserve"> (p.39)</w:t>
      </w:r>
      <w:r w:rsidRPr="001C2F9F">
        <w:rPr>
          <w:rFonts w:ascii="Calibri" w:eastAsia="Calibri" w:hAnsi="Calibri" w:cs="Calibri"/>
          <w:sz w:val="22"/>
          <w:szCs w:val="22"/>
        </w:rPr>
        <w:t xml:space="preserve">. </w:t>
      </w:r>
    </w:p>
    <w:p w14:paraId="3CEEAB28" w14:textId="67105F08" w:rsidR="00C134F2" w:rsidRPr="00B71886" w:rsidRDefault="00C134F2" w:rsidP="5D263FAE">
      <w:pPr>
        <w:spacing w:after="240" w:line="300" w:lineRule="auto"/>
        <w:rPr>
          <w:rFonts w:ascii="Calibri" w:hAnsi="Calibri" w:cs="Calibri"/>
        </w:rPr>
      </w:pPr>
      <w:proofErr w:type="spellStart"/>
      <w:r w:rsidRPr="5D263FAE">
        <w:rPr>
          <w:rFonts w:ascii="Calibri" w:eastAsia="Calibri" w:hAnsi="Calibri" w:cs="Calibri"/>
        </w:rPr>
        <w:t>MacAurthur</w:t>
      </w:r>
      <w:proofErr w:type="spellEnd"/>
      <w:r w:rsidRPr="5D263FAE">
        <w:rPr>
          <w:rFonts w:ascii="Calibri" w:eastAsia="Calibri" w:hAnsi="Calibri" w:cs="Calibri"/>
        </w:rPr>
        <w:t xml:space="preserve"> also quote</w:t>
      </w:r>
      <w:r w:rsidR="0099276C" w:rsidRPr="5D263FAE">
        <w:rPr>
          <w:rFonts w:ascii="Calibri" w:eastAsia="Calibri" w:hAnsi="Calibri" w:cs="Calibri"/>
        </w:rPr>
        <w:t>d</w:t>
      </w:r>
      <w:r w:rsidRPr="5D263FAE">
        <w:rPr>
          <w:rFonts w:ascii="Calibri" w:eastAsia="Calibri" w:hAnsi="Calibri" w:cs="Calibri"/>
        </w:rPr>
        <w:t xml:space="preserve"> the UK Quality Assurance Agency for Higher Education (Quality Assurance Agency for Higher Education (QAA), 2006) which define</w:t>
      </w:r>
      <w:r w:rsidR="00C43343" w:rsidRPr="5D263FAE">
        <w:rPr>
          <w:rFonts w:ascii="Calibri" w:eastAsia="Calibri" w:hAnsi="Calibri" w:cs="Calibri"/>
        </w:rPr>
        <w:t>d</w:t>
      </w:r>
      <w:r w:rsidRPr="5D263FAE">
        <w:rPr>
          <w:rFonts w:ascii="Calibri" w:eastAsia="Calibri" w:hAnsi="Calibri" w:cs="Calibri"/>
        </w:rPr>
        <w:t xml:space="preserve"> a synoptic assessment as one that ‘encourages students to combine elements of their learning from different parts of a </w:t>
      </w:r>
      <w:proofErr w:type="spellStart"/>
      <w:r w:rsidRPr="5D263FAE">
        <w:rPr>
          <w:rFonts w:ascii="Calibri" w:eastAsia="Calibri" w:hAnsi="Calibri" w:cs="Calibri"/>
        </w:rPr>
        <w:t>programme</w:t>
      </w:r>
      <w:proofErr w:type="spellEnd"/>
      <w:r w:rsidRPr="5D263FAE">
        <w:rPr>
          <w:rFonts w:ascii="Calibri" w:eastAsia="Calibri" w:hAnsi="Calibri" w:cs="Calibri"/>
        </w:rPr>
        <w:t xml:space="preserve"> and to show their accumulated knowledge and understanding of a topic or subject area’. She claim</w:t>
      </w:r>
      <w:r w:rsidR="00C43343" w:rsidRPr="5D263FAE">
        <w:rPr>
          <w:rFonts w:ascii="Calibri" w:eastAsia="Calibri" w:hAnsi="Calibri" w:cs="Calibri"/>
        </w:rPr>
        <w:t>ed that</w:t>
      </w:r>
      <w:r w:rsidRPr="5D263FAE">
        <w:rPr>
          <w:rFonts w:ascii="Calibri" w:eastAsia="Calibri" w:hAnsi="Calibri" w:cs="Calibri"/>
        </w:rPr>
        <w:t xml:space="preserve"> these types of assessment </w:t>
      </w:r>
      <w:r w:rsidR="00C43343" w:rsidRPr="5D263FAE">
        <w:rPr>
          <w:rFonts w:ascii="Calibri" w:eastAsia="Calibri" w:hAnsi="Calibri" w:cs="Calibri"/>
        </w:rPr>
        <w:t>we</w:t>
      </w:r>
      <w:r w:rsidRPr="5D263FAE">
        <w:rPr>
          <w:rFonts w:ascii="Calibri" w:eastAsia="Calibri" w:hAnsi="Calibri" w:cs="Calibri"/>
        </w:rPr>
        <w:t xml:space="preserve">re not widely used in higher education in the UK but have been used in the </w:t>
      </w:r>
      <w:bookmarkStart w:id="72" w:name="_Int_89bKdy12"/>
      <w:r w:rsidRPr="5D263FAE">
        <w:rPr>
          <w:rFonts w:ascii="Calibri" w:eastAsia="Calibri" w:hAnsi="Calibri" w:cs="Calibri"/>
        </w:rPr>
        <w:t>US</w:t>
      </w:r>
      <w:bookmarkEnd w:id="72"/>
      <w:r w:rsidRPr="5D263FAE">
        <w:rPr>
          <w:rFonts w:ascii="Calibri" w:eastAsia="Calibri" w:hAnsi="Calibri" w:cs="Calibri"/>
        </w:rPr>
        <w:t xml:space="preserve"> since the mid-1980s, where they are often called ‘capstone modules’ or ‘projects’ (Southall </w:t>
      </w:r>
      <w:r w:rsidR="001940AD" w:rsidRPr="5D263FAE">
        <w:rPr>
          <w:rFonts w:ascii="Calibri" w:eastAsia="Calibri" w:hAnsi="Calibri" w:cs="Calibri"/>
        </w:rPr>
        <w:t>&amp;</w:t>
      </w:r>
      <w:r w:rsidRPr="5D263FAE">
        <w:rPr>
          <w:rFonts w:ascii="Calibri" w:eastAsia="Calibri" w:hAnsi="Calibri" w:cs="Calibri"/>
        </w:rPr>
        <w:t xml:space="preserve"> Watson, 2016). These modules are a way of assessing a </w:t>
      </w:r>
      <w:r w:rsidR="66271419" w:rsidRPr="5D263FAE">
        <w:rPr>
          <w:rFonts w:ascii="Calibri" w:eastAsia="Calibri" w:hAnsi="Calibri" w:cs="Calibri"/>
        </w:rPr>
        <w:t>student’s</w:t>
      </w:r>
      <w:r w:rsidRPr="5D263FAE">
        <w:rPr>
          <w:rFonts w:ascii="Calibri" w:eastAsia="Calibri" w:hAnsi="Calibri" w:cs="Calibri"/>
        </w:rPr>
        <w:t xml:space="preserve"> grasp of the whole syllabus. Synoptic assessments are currently a requirement for all academic and vocational </w:t>
      </w:r>
      <w:r w:rsidR="6CDE76FD" w:rsidRPr="5D263FAE">
        <w:rPr>
          <w:rFonts w:ascii="Calibri" w:eastAsia="Calibri" w:hAnsi="Calibri" w:cs="Calibri"/>
        </w:rPr>
        <w:t xml:space="preserve">qualifications </w:t>
      </w:r>
      <w:r w:rsidRPr="5D263FAE">
        <w:rPr>
          <w:rFonts w:ascii="Calibri" w:eastAsia="Calibri" w:hAnsi="Calibri" w:cs="Calibri"/>
        </w:rPr>
        <w:t>in England</w:t>
      </w:r>
      <w:r w:rsidR="448D2337" w:rsidRPr="5D263FAE">
        <w:rPr>
          <w:rFonts w:ascii="Calibri" w:eastAsia="Calibri" w:hAnsi="Calibri" w:cs="Calibri"/>
        </w:rPr>
        <w:t xml:space="preserve"> that are counted in school and performance tables</w:t>
      </w:r>
      <w:r w:rsidRPr="5D263FAE">
        <w:rPr>
          <w:rFonts w:ascii="Calibri" w:eastAsia="Calibri" w:hAnsi="Calibri" w:cs="Calibri"/>
        </w:rPr>
        <w:t>.</w:t>
      </w:r>
    </w:p>
    <w:p w14:paraId="2B290023" w14:textId="32BB3CA9" w:rsidR="00C134F2" w:rsidRPr="00B71886" w:rsidRDefault="00C134F2" w:rsidP="0024471E">
      <w:pPr>
        <w:spacing w:after="240" w:line="300" w:lineRule="auto"/>
        <w:rPr>
          <w:rFonts w:ascii="Calibri" w:eastAsia="Calibri" w:hAnsi="Calibri" w:cs="Calibri"/>
        </w:rPr>
      </w:pPr>
      <w:r w:rsidRPr="00B71886">
        <w:rPr>
          <w:rFonts w:ascii="Calibri" w:eastAsia="Calibri" w:hAnsi="Calibri" w:cs="Calibri"/>
        </w:rPr>
        <w:t>Unwin</w:t>
      </w:r>
      <w:r w:rsidR="00887C4E">
        <w:rPr>
          <w:rFonts w:ascii="Calibri" w:eastAsia="Calibri" w:hAnsi="Calibri" w:cs="Calibri"/>
        </w:rPr>
        <w:t xml:space="preserve"> (2017)</w:t>
      </w:r>
      <w:r w:rsidRPr="00B71886">
        <w:rPr>
          <w:rFonts w:ascii="Calibri" w:eastAsia="Calibri" w:hAnsi="Calibri" w:cs="Calibri"/>
        </w:rPr>
        <w:t xml:space="preserve"> dr</w:t>
      </w:r>
      <w:r w:rsidR="00C43343">
        <w:rPr>
          <w:rFonts w:ascii="Calibri" w:eastAsia="Calibri" w:hAnsi="Calibri" w:cs="Calibri"/>
        </w:rPr>
        <w:t>ew</w:t>
      </w:r>
      <w:r w:rsidRPr="00B71886">
        <w:rPr>
          <w:rFonts w:ascii="Calibri" w:eastAsia="Calibri" w:hAnsi="Calibri" w:cs="Calibri"/>
        </w:rPr>
        <w:t xml:space="preserve"> from the synoptic assessment plan for the Aerospace Manufacturing Fitter Apprenticeship Standard. Synoptic assessment should look to test skills and knowledge together, for example asking someone to demonstrate their ability to accurately build an engine to specification and quality criteria and asking them to explain why they are doing what they are doing as they build it (showing their knowledge and skill). Synoptic assessment should also focus on higher order skills, which give assurance of lower</w:t>
      </w:r>
      <w:r w:rsidR="19DC6B0E" w:rsidRPr="4E4D9EFD">
        <w:rPr>
          <w:rFonts w:ascii="Calibri" w:eastAsia="Calibri" w:hAnsi="Calibri" w:cs="Calibri"/>
        </w:rPr>
        <w:t>-</w:t>
      </w:r>
      <w:r w:rsidRPr="00B71886">
        <w:rPr>
          <w:rFonts w:ascii="Calibri" w:eastAsia="Calibri" w:hAnsi="Calibri" w:cs="Calibri"/>
        </w:rPr>
        <w:t xml:space="preserve">level skills without requiring specific assessment. Her example is: ‘the baker doesn’t need to be assessed that they can use an oven if they are able to successfully bake a </w:t>
      </w:r>
      <w:r w:rsidRPr="734D8A85">
        <w:rPr>
          <w:rFonts w:ascii="Calibri" w:eastAsia="Calibri" w:hAnsi="Calibri" w:cs="Calibri"/>
        </w:rPr>
        <w:t>cake</w:t>
      </w:r>
      <w:r w:rsidR="1BFC04E3" w:rsidRPr="734D8A85">
        <w:rPr>
          <w:rFonts w:ascii="Calibri" w:eastAsia="Calibri" w:hAnsi="Calibri" w:cs="Calibri"/>
        </w:rPr>
        <w:t>.’</w:t>
      </w:r>
    </w:p>
    <w:p w14:paraId="5EF71A0D" w14:textId="6E7CA292" w:rsidR="00C134F2" w:rsidRPr="00B71886" w:rsidRDefault="00C134F2" w:rsidP="0024471E">
      <w:pPr>
        <w:spacing w:after="240" w:line="300" w:lineRule="auto"/>
        <w:rPr>
          <w:rFonts w:ascii="Calibri" w:hAnsi="Calibri" w:cs="Calibri"/>
        </w:rPr>
      </w:pPr>
      <w:proofErr w:type="spellStart"/>
      <w:r w:rsidRPr="00B71886">
        <w:rPr>
          <w:rFonts w:ascii="Calibri" w:hAnsi="Calibri" w:cs="Calibri"/>
        </w:rPr>
        <w:t>Ofqual’s</w:t>
      </w:r>
      <w:proofErr w:type="spellEnd"/>
      <w:r w:rsidRPr="00B71886">
        <w:rPr>
          <w:rFonts w:ascii="Calibri" w:hAnsi="Calibri" w:cs="Calibri"/>
        </w:rPr>
        <w:t xml:space="preserve"> 2020 technical evaluation of EPA material seems to send mixed messages about coverage. One of the weaknesses they found in EPA assessment plans was that ‘</w:t>
      </w:r>
      <w:r w:rsidR="008F34BD" w:rsidRPr="00B71886">
        <w:rPr>
          <w:rFonts w:ascii="Calibri" w:hAnsi="Calibri" w:cs="Calibri"/>
        </w:rPr>
        <w:t>n</w:t>
      </w:r>
      <w:r w:rsidRPr="00B71886">
        <w:rPr>
          <w:rFonts w:ascii="Calibri" w:hAnsi="Calibri" w:cs="Calibri"/>
        </w:rPr>
        <w:t xml:space="preserve">ot all Knowledge, Skills and </w:t>
      </w:r>
      <w:proofErr w:type="spellStart"/>
      <w:r w:rsidRPr="00B71886">
        <w:rPr>
          <w:rFonts w:ascii="Calibri" w:hAnsi="Calibri" w:cs="Calibri"/>
        </w:rPr>
        <w:t>Behaviours</w:t>
      </w:r>
      <w:proofErr w:type="spellEnd"/>
      <w:r w:rsidRPr="00B71886">
        <w:rPr>
          <w:rFonts w:ascii="Calibri" w:hAnsi="Calibri" w:cs="Calibri"/>
        </w:rPr>
        <w:t xml:space="preserve"> (KSBs) are </w:t>
      </w:r>
      <w:r w:rsidRPr="5357291D">
        <w:rPr>
          <w:rFonts w:ascii="Calibri" w:hAnsi="Calibri" w:cs="Calibri"/>
        </w:rPr>
        <w:t>covered</w:t>
      </w:r>
      <w:r w:rsidR="242AE79C" w:rsidRPr="5357291D">
        <w:rPr>
          <w:rFonts w:ascii="Calibri" w:hAnsi="Calibri" w:cs="Calibri"/>
        </w:rPr>
        <w:t>.’</w:t>
      </w:r>
      <w:r w:rsidRPr="00B71886">
        <w:rPr>
          <w:rFonts w:ascii="Calibri" w:hAnsi="Calibri" w:cs="Calibri"/>
        </w:rPr>
        <w:t xml:space="preserve"> They exemplif</w:t>
      </w:r>
      <w:r w:rsidR="00560E8C">
        <w:rPr>
          <w:rFonts w:ascii="Calibri" w:hAnsi="Calibri" w:cs="Calibri"/>
        </w:rPr>
        <w:t>ied</w:t>
      </w:r>
      <w:r w:rsidRPr="00B71886">
        <w:rPr>
          <w:rFonts w:ascii="Calibri" w:hAnsi="Calibri" w:cs="Calibri"/>
        </w:rPr>
        <w:t xml:space="preserve"> this from assessment guidance which</w:t>
      </w:r>
      <w:r w:rsidR="008F34BD" w:rsidRPr="00B71886">
        <w:rPr>
          <w:rFonts w:ascii="Calibri" w:hAnsi="Calibri" w:cs="Calibri"/>
        </w:rPr>
        <w:t xml:space="preserve"> showed</w:t>
      </w:r>
      <w:r w:rsidRPr="00B71886">
        <w:rPr>
          <w:rFonts w:ascii="Calibri" w:hAnsi="Calibri" w:cs="Calibri"/>
        </w:rPr>
        <w:t>:</w:t>
      </w:r>
    </w:p>
    <w:p w14:paraId="48AF4EAC" w14:textId="36192DBD" w:rsidR="00C134F2" w:rsidRPr="00057659" w:rsidRDefault="00C134F2" w:rsidP="00D76469">
      <w:pPr>
        <w:pStyle w:val="ListParagraph"/>
        <w:numPr>
          <w:ilvl w:val="0"/>
          <w:numId w:val="9"/>
        </w:numPr>
        <w:spacing w:after="120" w:line="300" w:lineRule="auto"/>
        <w:rPr>
          <w:rFonts w:ascii="Calibri" w:hAnsi="Calibri" w:cs="Calibri"/>
        </w:rPr>
      </w:pPr>
      <w:r w:rsidRPr="00057659">
        <w:rPr>
          <w:rFonts w:ascii="Calibri" w:hAnsi="Calibri" w:cs="Calibri"/>
        </w:rPr>
        <w:t xml:space="preserve">not all elements of the standard were covered, which could result in an apprentice passing a specific assessment without having demonstrated all the requirements set out in the assessment plan </w:t>
      </w:r>
    </w:p>
    <w:p w14:paraId="0869F02F" w14:textId="0099942A" w:rsidR="00C134F2" w:rsidRPr="00057659" w:rsidRDefault="3BC7599E" w:rsidP="00D76469">
      <w:pPr>
        <w:pStyle w:val="ListParagraph"/>
        <w:numPr>
          <w:ilvl w:val="0"/>
          <w:numId w:val="9"/>
        </w:numPr>
        <w:spacing w:after="120" w:line="300" w:lineRule="auto"/>
        <w:rPr>
          <w:rFonts w:ascii="Calibri" w:hAnsi="Calibri" w:cs="Calibri"/>
        </w:rPr>
      </w:pPr>
      <w:bookmarkStart w:id="73" w:name="_Int_vmufxfwG"/>
      <w:r w:rsidRPr="5A4F47AD">
        <w:rPr>
          <w:rFonts w:ascii="Calibri" w:hAnsi="Calibri" w:cs="Calibri"/>
        </w:rPr>
        <w:t>the</w:t>
      </w:r>
      <w:bookmarkEnd w:id="73"/>
      <w:r w:rsidRPr="5A4F47AD">
        <w:rPr>
          <w:rFonts w:ascii="Calibri" w:hAnsi="Calibri" w:cs="Calibri"/>
        </w:rPr>
        <w:t xml:space="preserve"> criteria provided </w:t>
      </w:r>
      <w:r w:rsidR="37EE5516" w:rsidRPr="5A4F47AD">
        <w:rPr>
          <w:rFonts w:ascii="Calibri" w:hAnsi="Calibri" w:cs="Calibri"/>
        </w:rPr>
        <w:t>were</w:t>
      </w:r>
      <w:r w:rsidRPr="5A4F47AD">
        <w:rPr>
          <w:rFonts w:ascii="Calibri" w:hAnsi="Calibri" w:cs="Calibri"/>
        </w:rPr>
        <w:t xml:space="preserve"> not specific enough, which could lead to some criteria stipulated in the plan not being assessed. In one instance, “identify the knowledge, understanding and skills needed for your role” was used to cover several of the criteria from the assessment plan </w:t>
      </w:r>
    </w:p>
    <w:p w14:paraId="632FEA6D" w14:textId="3EE6D37A" w:rsidR="00C134F2" w:rsidRPr="00057659" w:rsidRDefault="00C134F2" w:rsidP="00D76469">
      <w:pPr>
        <w:pStyle w:val="ListParagraph"/>
        <w:numPr>
          <w:ilvl w:val="0"/>
          <w:numId w:val="9"/>
        </w:numPr>
        <w:spacing w:after="120" w:line="300" w:lineRule="auto"/>
        <w:rPr>
          <w:rFonts w:ascii="Calibri" w:hAnsi="Calibri" w:cs="Calibri"/>
        </w:rPr>
      </w:pPr>
      <w:r w:rsidRPr="00057659">
        <w:rPr>
          <w:rFonts w:ascii="Calibri" w:hAnsi="Calibri" w:cs="Calibri"/>
        </w:rPr>
        <w:lastRenderedPageBreak/>
        <w:t>the language used was different from that used in the assessment plan, so it was not clear that all criteria from the plan were covered</w:t>
      </w:r>
    </w:p>
    <w:p w14:paraId="650237EA" w14:textId="2857C162" w:rsidR="00560E8C" w:rsidRPr="00B71886" w:rsidRDefault="00560E8C" w:rsidP="0024471E">
      <w:pPr>
        <w:spacing w:after="240" w:line="300" w:lineRule="auto"/>
        <w:rPr>
          <w:rFonts w:ascii="Calibri" w:hAnsi="Calibri" w:cs="Calibri"/>
        </w:rPr>
      </w:pPr>
      <w:r>
        <w:rPr>
          <w:rFonts w:ascii="Calibri" w:hAnsi="Calibri" w:cs="Calibri"/>
        </w:rPr>
        <w:t>T</w:t>
      </w:r>
      <w:r w:rsidR="00C134F2" w:rsidRPr="00560E8C">
        <w:rPr>
          <w:rFonts w:ascii="Calibri" w:hAnsi="Calibri" w:cs="Calibri"/>
        </w:rPr>
        <w:t>his</w:t>
      </w:r>
      <w:r>
        <w:rPr>
          <w:rFonts w:ascii="Calibri" w:hAnsi="Calibri" w:cs="Calibri"/>
        </w:rPr>
        <w:t xml:space="preserve"> seems to</w:t>
      </w:r>
      <w:r w:rsidR="00C134F2" w:rsidRPr="00B71886">
        <w:rPr>
          <w:rFonts w:ascii="Calibri" w:hAnsi="Calibri" w:cs="Calibri"/>
        </w:rPr>
        <w:t xml:space="preserve"> imply that everything in an assessment </w:t>
      </w:r>
      <w:r w:rsidR="262B86A5" w:rsidRPr="477C1048">
        <w:rPr>
          <w:rFonts w:ascii="Calibri" w:hAnsi="Calibri" w:cs="Calibri"/>
        </w:rPr>
        <w:t>must</w:t>
      </w:r>
      <w:r w:rsidR="00C134F2" w:rsidRPr="00B71886">
        <w:rPr>
          <w:rFonts w:ascii="Calibri" w:hAnsi="Calibri" w:cs="Calibri"/>
        </w:rPr>
        <w:t xml:space="preserve"> be directly covered rather than some of it being subsumed in higher order knowledge, and </w:t>
      </w:r>
      <w:proofErr w:type="spellStart"/>
      <w:r w:rsidR="00C134F2" w:rsidRPr="00B71886">
        <w:rPr>
          <w:rFonts w:ascii="Calibri" w:hAnsi="Calibri" w:cs="Calibri"/>
        </w:rPr>
        <w:t>behaviour</w:t>
      </w:r>
      <w:proofErr w:type="spellEnd"/>
      <w:r>
        <w:rPr>
          <w:rFonts w:ascii="Calibri" w:hAnsi="Calibri" w:cs="Calibri"/>
        </w:rPr>
        <w:t>.</w:t>
      </w:r>
    </w:p>
    <w:p w14:paraId="04536BDF" w14:textId="220BB6FA" w:rsidR="004E0D39" w:rsidRPr="00B71886" w:rsidRDefault="00607896" w:rsidP="00A95370">
      <w:pPr>
        <w:pStyle w:val="Heading3"/>
        <w:numPr>
          <w:ilvl w:val="0"/>
          <w:numId w:val="0"/>
        </w:numPr>
        <w:spacing w:before="120" w:after="120" w:line="300" w:lineRule="auto"/>
        <w:rPr>
          <w:rFonts w:ascii="Calibri" w:hAnsi="Calibri" w:cs="Calibri"/>
        </w:rPr>
      </w:pPr>
      <w:r w:rsidRPr="00B71886">
        <w:rPr>
          <w:rFonts w:ascii="Calibri" w:hAnsi="Calibri" w:cs="Calibri"/>
        </w:rPr>
        <w:t>3.</w:t>
      </w:r>
      <w:r w:rsidR="00906F07" w:rsidRPr="00B71886">
        <w:rPr>
          <w:rFonts w:ascii="Calibri" w:hAnsi="Calibri" w:cs="Calibri"/>
        </w:rPr>
        <w:t>5</w:t>
      </w:r>
      <w:r w:rsidRPr="00B71886">
        <w:rPr>
          <w:rFonts w:ascii="Calibri" w:hAnsi="Calibri" w:cs="Calibri"/>
        </w:rPr>
        <w:t xml:space="preserve"> </w:t>
      </w:r>
      <w:r w:rsidR="004E0D39" w:rsidRPr="00B71886">
        <w:rPr>
          <w:rFonts w:ascii="Calibri" w:hAnsi="Calibri" w:cs="Calibri"/>
        </w:rPr>
        <w:t>Fitness-for-purpose and threats to validity</w:t>
      </w:r>
    </w:p>
    <w:p w14:paraId="3F6363B8" w14:textId="23507148" w:rsidR="004E0D39" w:rsidRPr="00B71886" w:rsidRDefault="2D1CDD75" w:rsidP="0024471E">
      <w:pPr>
        <w:spacing w:after="240" w:line="300" w:lineRule="auto"/>
        <w:rPr>
          <w:rFonts w:ascii="Calibri" w:hAnsi="Calibri" w:cs="Calibri"/>
        </w:rPr>
      </w:pPr>
      <w:r w:rsidRPr="5A4F47AD">
        <w:rPr>
          <w:rFonts w:ascii="Calibri" w:eastAsia="Calibri" w:hAnsi="Calibri" w:cs="Calibri"/>
        </w:rPr>
        <w:t xml:space="preserve">Field’s view is that the assessment framework focuses on the reliability of the processes, with less attention to the validity (fitness-for-purpose) of the assessment methods. While there is a strong focus on quality control around </w:t>
      </w:r>
      <w:r w:rsidR="6368B466" w:rsidRPr="5A4F47AD">
        <w:rPr>
          <w:rFonts w:ascii="Calibri" w:eastAsia="Calibri" w:hAnsi="Calibri" w:cs="Calibri"/>
        </w:rPr>
        <w:t xml:space="preserve">the </w:t>
      </w:r>
      <w:r w:rsidRPr="5A4F47AD">
        <w:rPr>
          <w:rFonts w:ascii="Calibri" w:eastAsia="Calibri" w:hAnsi="Calibri" w:cs="Calibri"/>
        </w:rPr>
        <w:t xml:space="preserve">EPA, </w:t>
      </w:r>
      <w:r w:rsidR="6368B466" w:rsidRPr="5A4F47AD">
        <w:rPr>
          <w:rFonts w:ascii="Calibri" w:eastAsia="Calibri" w:hAnsi="Calibri" w:cs="Calibri"/>
        </w:rPr>
        <w:t>it</w:t>
      </w:r>
      <w:r w:rsidRPr="5A4F47AD">
        <w:rPr>
          <w:rFonts w:ascii="Calibri" w:eastAsia="Calibri" w:hAnsi="Calibri" w:cs="Calibri"/>
        </w:rPr>
        <w:t xml:space="preserve"> </w:t>
      </w:r>
      <w:r w:rsidR="3C097C70" w:rsidRPr="5A4F47AD">
        <w:rPr>
          <w:rFonts w:ascii="Calibri" w:eastAsia="Calibri" w:hAnsi="Calibri" w:cs="Calibri"/>
        </w:rPr>
        <w:t>appears to be</w:t>
      </w:r>
      <w:r w:rsidRPr="5A4F47AD">
        <w:rPr>
          <w:rFonts w:ascii="Calibri" w:eastAsia="Calibri" w:hAnsi="Calibri" w:cs="Calibri"/>
        </w:rPr>
        <w:t xml:space="preserve"> a ‘rubber stamp’ activity given </w:t>
      </w:r>
      <w:r w:rsidR="3C5345B0" w:rsidRPr="5A4F47AD">
        <w:rPr>
          <w:rFonts w:ascii="Calibri" w:eastAsia="Calibri" w:hAnsi="Calibri" w:cs="Calibri"/>
        </w:rPr>
        <w:t xml:space="preserve">that </w:t>
      </w:r>
      <w:bookmarkStart w:id="74" w:name="_Int_rhxIEW7v"/>
      <w:r w:rsidR="3C5345B0" w:rsidRPr="5A4F47AD">
        <w:rPr>
          <w:rFonts w:ascii="Calibri" w:eastAsia="Calibri" w:hAnsi="Calibri" w:cs="Calibri"/>
        </w:rPr>
        <w:t>almost all</w:t>
      </w:r>
      <w:bookmarkEnd w:id="74"/>
      <w:r w:rsidRPr="5A4F47AD">
        <w:rPr>
          <w:rFonts w:ascii="Calibri" w:eastAsia="Calibri" w:hAnsi="Calibri" w:cs="Calibri"/>
        </w:rPr>
        <w:t xml:space="preserve"> </w:t>
      </w:r>
      <w:r w:rsidR="3C5345B0" w:rsidRPr="5A4F47AD">
        <w:rPr>
          <w:rFonts w:ascii="Calibri" w:eastAsia="Calibri" w:hAnsi="Calibri" w:cs="Calibri"/>
        </w:rPr>
        <w:t>(</w:t>
      </w:r>
      <w:r w:rsidRPr="5A4F47AD">
        <w:rPr>
          <w:rFonts w:ascii="Calibri" w:eastAsia="Calibri" w:hAnsi="Calibri" w:cs="Calibri"/>
        </w:rPr>
        <w:t>98 percent</w:t>
      </w:r>
      <w:r w:rsidR="00F94469">
        <w:rPr>
          <w:rFonts w:ascii="Calibri" w:eastAsia="Calibri" w:hAnsi="Calibri" w:cs="Calibri"/>
        </w:rPr>
        <w:t xml:space="preserve"> of</w:t>
      </w:r>
      <w:r w:rsidR="3C5345B0" w:rsidRPr="5A4F47AD">
        <w:rPr>
          <w:rFonts w:ascii="Calibri" w:eastAsia="Calibri" w:hAnsi="Calibri" w:cs="Calibri"/>
        </w:rPr>
        <w:t>)</w:t>
      </w:r>
      <w:r w:rsidRPr="5A4F47AD">
        <w:rPr>
          <w:rFonts w:ascii="Calibri" w:eastAsia="Calibri" w:hAnsi="Calibri" w:cs="Calibri"/>
        </w:rPr>
        <w:t xml:space="preserve"> candidates pass. Th</w:t>
      </w:r>
      <w:r w:rsidR="12B5CA36" w:rsidRPr="5A4F47AD">
        <w:rPr>
          <w:rFonts w:ascii="Calibri" w:eastAsia="Calibri" w:hAnsi="Calibri" w:cs="Calibri"/>
        </w:rPr>
        <w:t>e pass rate</w:t>
      </w:r>
      <w:r w:rsidRPr="5A4F47AD">
        <w:rPr>
          <w:rFonts w:ascii="Calibri" w:eastAsia="Calibri" w:hAnsi="Calibri" w:cs="Calibri"/>
        </w:rPr>
        <w:t xml:space="preserve"> is higher than </w:t>
      </w:r>
      <w:r w:rsidR="12B5CA36" w:rsidRPr="5A4F47AD">
        <w:rPr>
          <w:rFonts w:ascii="Calibri" w:eastAsia="Calibri" w:hAnsi="Calibri" w:cs="Calibri"/>
        </w:rPr>
        <w:t>in</w:t>
      </w:r>
      <w:r w:rsidRPr="5A4F47AD">
        <w:rPr>
          <w:rFonts w:ascii="Calibri" w:eastAsia="Calibri" w:hAnsi="Calibri" w:cs="Calibri"/>
        </w:rPr>
        <w:t xml:space="preserve"> other countries – which also often </w:t>
      </w:r>
      <w:bookmarkStart w:id="75" w:name="_Int_boC7XWkv"/>
      <w:r w:rsidRPr="5A4F47AD">
        <w:rPr>
          <w:rFonts w:ascii="Calibri" w:eastAsia="Calibri" w:hAnsi="Calibri" w:cs="Calibri"/>
        </w:rPr>
        <w:t>include</w:t>
      </w:r>
      <w:bookmarkEnd w:id="75"/>
      <w:r w:rsidRPr="5A4F47AD">
        <w:rPr>
          <w:rFonts w:ascii="Calibri" w:eastAsia="Calibri" w:hAnsi="Calibri" w:cs="Calibri"/>
        </w:rPr>
        <w:t xml:space="preserve"> periodic assessments during the apprenticeship. </w:t>
      </w:r>
      <w:r w:rsidR="5218C006" w:rsidRPr="5A4F47AD">
        <w:rPr>
          <w:rFonts w:ascii="Calibri" w:eastAsia="Calibri" w:hAnsi="Calibri" w:cs="Calibri"/>
        </w:rPr>
        <w:t>Field</w:t>
      </w:r>
      <w:r w:rsidRPr="5A4F47AD">
        <w:rPr>
          <w:rFonts w:ascii="Calibri" w:eastAsia="Calibri" w:hAnsi="Calibri" w:cs="Calibri"/>
        </w:rPr>
        <w:t xml:space="preserve"> also question</w:t>
      </w:r>
      <w:r w:rsidR="12B5CA36" w:rsidRPr="5A4F47AD">
        <w:rPr>
          <w:rFonts w:ascii="Calibri" w:eastAsia="Calibri" w:hAnsi="Calibri" w:cs="Calibri"/>
        </w:rPr>
        <w:t>ed</w:t>
      </w:r>
      <w:r w:rsidRPr="5A4F47AD">
        <w:rPr>
          <w:rFonts w:ascii="Calibri" w:eastAsia="Calibri" w:hAnsi="Calibri" w:cs="Calibri"/>
        </w:rPr>
        <w:t xml:space="preserve"> how an open market in assessment</w:t>
      </w:r>
      <w:r w:rsidR="12B5CA36" w:rsidRPr="5A4F47AD">
        <w:rPr>
          <w:rFonts w:ascii="Calibri" w:eastAsia="Calibri" w:hAnsi="Calibri" w:cs="Calibri"/>
        </w:rPr>
        <w:t>,</w:t>
      </w:r>
      <w:r w:rsidRPr="5A4F47AD">
        <w:rPr>
          <w:rFonts w:ascii="Calibri" w:eastAsia="Calibri" w:hAnsi="Calibri" w:cs="Calibri"/>
        </w:rPr>
        <w:t xml:space="preserve"> with multiple assessor agencies and four separate quality assurer agencies (including </w:t>
      </w:r>
      <w:proofErr w:type="spellStart"/>
      <w:r w:rsidRPr="5A4F47AD">
        <w:rPr>
          <w:rFonts w:ascii="Calibri" w:eastAsia="Calibri" w:hAnsi="Calibri" w:cs="Calibri"/>
        </w:rPr>
        <w:t>Ofqual</w:t>
      </w:r>
      <w:proofErr w:type="spellEnd"/>
      <w:r w:rsidRPr="5A4F47AD">
        <w:rPr>
          <w:rFonts w:ascii="Calibri" w:eastAsia="Calibri" w:hAnsi="Calibri" w:cs="Calibri"/>
        </w:rPr>
        <w:t>)</w:t>
      </w:r>
      <w:r w:rsidR="12B5CA36" w:rsidRPr="5A4F47AD">
        <w:rPr>
          <w:rFonts w:ascii="Calibri" w:eastAsia="Calibri" w:hAnsi="Calibri" w:cs="Calibri"/>
        </w:rPr>
        <w:t>,</w:t>
      </w:r>
      <w:r w:rsidRPr="5A4F47AD">
        <w:rPr>
          <w:rFonts w:ascii="Calibri" w:eastAsia="Calibri" w:hAnsi="Calibri" w:cs="Calibri"/>
        </w:rPr>
        <w:t xml:space="preserve"> contributes to reliability and </w:t>
      </w:r>
      <w:r w:rsidR="12B5CA36" w:rsidRPr="5A4F47AD">
        <w:rPr>
          <w:rFonts w:ascii="Calibri" w:eastAsia="Calibri" w:hAnsi="Calibri" w:cs="Calibri"/>
        </w:rPr>
        <w:t>maintenance of</w:t>
      </w:r>
      <w:r w:rsidRPr="5A4F47AD">
        <w:rPr>
          <w:rFonts w:ascii="Calibri" w:eastAsia="Calibri" w:hAnsi="Calibri" w:cs="Calibri"/>
        </w:rPr>
        <w:t xml:space="preserve"> standards</w:t>
      </w:r>
      <w:r w:rsidR="3BE1DC4F" w:rsidRPr="5A4F47AD">
        <w:rPr>
          <w:rFonts w:ascii="Calibri" w:eastAsia="Calibri" w:hAnsi="Calibri" w:cs="Calibri"/>
        </w:rPr>
        <w:t>. In fact</w:t>
      </w:r>
      <w:r w:rsidR="3B486198" w:rsidRPr="5A4F47AD">
        <w:rPr>
          <w:rFonts w:ascii="Calibri" w:eastAsia="Calibri" w:hAnsi="Calibri" w:cs="Calibri"/>
        </w:rPr>
        <w:t>,</w:t>
      </w:r>
      <w:r w:rsidR="3BE1DC4F" w:rsidRPr="5A4F47AD">
        <w:rPr>
          <w:rFonts w:ascii="Calibri" w:eastAsia="Calibri" w:hAnsi="Calibri" w:cs="Calibri"/>
        </w:rPr>
        <w:t xml:space="preserve"> he a</w:t>
      </w:r>
      <w:r w:rsidR="12B5CA36" w:rsidRPr="5A4F47AD">
        <w:rPr>
          <w:rFonts w:ascii="Calibri" w:eastAsia="Calibri" w:hAnsi="Calibri" w:cs="Calibri"/>
        </w:rPr>
        <w:t>rgued</w:t>
      </w:r>
      <w:r w:rsidR="3BE1DC4F" w:rsidRPr="5A4F47AD">
        <w:rPr>
          <w:rFonts w:ascii="Calibri" w:eastAsia="Calibri" w:hAnsi="Calibri" w:cs="Calibri"/>
        </w:rPr>
        <w:t xml:space="preserve"> that it</w:t>
      </w:r>
      <w:r w:rsidRPr="5A4F47AD">
        <w:rPr>
          <w:rFonts w:ascii="Calibri" w:eastAsia="Calibri" w:hAnsi="Calibri" w:cs="Calibri"/>
        </w:rPr>
        <w:t xml:space="preserve"> risk</w:t>
      </w:r>
      <w:r w:rsidR="3BE1DC4F" w:rsidRPr="5A4F47AD">
        <w:rPr>
          <w:rFonts w:ascii="Calibri" w:eastAsia="Calibri" w:hAnsi="Calibri" w:cs="Calibri"/>
        </w:rPr>
        <w:t>s</w:t>
      </w:r>
      <w:r w:rsidRPr="5A4F47AD">
        <w:rPr>
          <w:rFonts w:ascii="Calibri" w:eastAsia="Calibri" w:hAnsi="Calibri" w:cs="Calibri"/>
        </w:rPr>
        <w:t xml:space="preserve"> a ‘race to the bottom’</w:t>
      </w:r>
      <w:r w:rsidR="3BE1DC4F" w:rsidRPr="5A4F47AD">
        <w:rPr>
          <w:rFonts w:ascii="Calibri" w:eastAsia="Calibri" w:hAnsi="Calibri" w:cs="Calibri"/>
        </w:rPr>
        <w:t xml:space="preserve"> (Field</w:t>
      </w:r>
      <w:r w:rsidR="6D8D22AC" w:rsidRPr="5A4F47AD">
        <w:rPr>
          <w:rFonts w:ascii="Calibri" w:eastAsia="Calibri" w:hAnsi="Calibri" w:cs="Calibri"/>
        </w:rPr>
        <w:t>,</w:t>
      </w:r>
      <w:r w:rsidR="3BE1DC4F" w:rsidRPr="5A4F47AD">
        <w:rPr>
          <w:rFonts w:ascii="Calibri" w:eastAsia="Calibri" w:hAnsi="Calibri" w:cs="Calibri"/>
        </w:rPr>
        <w:t xml:space="preserve"> 2023)</w:t>
      </w:r>
      <w:r w:rsidR="12B5CA36" w:rsidRPr="5A4F47AD">
        <w:rPr>
          <w:rFonts w:ascii="Calibri" w:eastAsia="Calibri" w:hAnsi="Calibri" w:cs="Calibri"/>
        </w:rPr>
        <w:t>.</w:t>
      </w:r>
    </w:p>
    <w:p w14:paraId="62F561BC" w14:textId="1BEDCECB" w:rsidR="004E0D39" w:rsidRPr="00B71886" w:rsidRDefault="12B5CA36" w:rsidP="0024471E">
      <w:pPr>
        <w:spacing w:after="240" w:line="300" w:lineRule="auto"/>
        <w:rPr>
          <w:rFonts w:ascii="Calibri" w:hAnsi="Calibri" w:cs="Calibri"/>
        </w:rPr>
      </w:pPr>
      <w:bookmarkStart w:id="76" w:name="_Int_uQhreYJ2"/>
      <w:r w:rsidRPr="5A4F47AD">
        <w:rPr>
          <w:rFonts w:ascii="Calibri" w:eastAsia="Calibri" w:hAnsi="Calibri" w:cs="Calibri"/>
        </w:rPr>
        <w:t>Field</w:t>
      </w:r>
      <w:bookmarkEnd w:id="76"/>
      <w:r w:rsidRPr="5A4F47AD">
        <w:rPr>
          <w:rFonts w:ascii="Calibri" w:eastAsia="Calibri" w:hAnsi="Calibri" w:cs="Calibri"/>
        </w:rPr>
        <w:t xml:space="preserve"> wa</w:t>
      </w:r>
      <w:r w:rsidR="21902C08" w:rsidRPr="5A4F47AD">
        <w:rPr>
          <w:rFonts w:ascii="Calibri" w:eastAsia="Calibri" w:hAnsi="Calibri" w:cs="Calibri"/>
        </w:rPr>
        <w:t>s</w:t>
      </w:r>
      <w:r w:rsidR="2D1CDD75" w:rsidRPr="5A4F47AD">
        <w:rPr>
          <w:rFonts w:ascii="Calibri" w:eastAsia="Calibri" w:hAnsi="Calibri" w:cs="Calibri"/>
        </w:rPr>
        <w:t xml:space="preserve"> more concerned with why 40-50 percent of trainees drop-out before the gateway and EPA assessments. His advice would be to ‘fix the holes’ in the lead up </w:t>
      </w:r>
      <w:r w:rsidR="00F94469">
        <w:rPr>
          <w:rFonts w:ascii="Calibri" w:eastAsia="Calibri" w:hAnsi="Calibri" w:cs="Calibri"/>
        </w:rPr>
        <w:t xml:space="preserve">to </w:t>
      </w:r>
      <w:r w:rsidR="2D1CDD75" w:rsidRPr="5A4F47AD">
        <w:rPr>
          <w:rFonts w:ascii="Calibri" w:eastAsia="Calibri" w:hAnsi="Calibri" w:cs="Calibri"/>
        </w:rPr>
        <w:t xml:space="preserve">any assessments, </w:t>
      </w:r>
      <w:r w:rsidR="60845051" w:rsidRPr="5A4F47AD">
        <w:rPr>
          <w:rFonts w:ascii="Calibri" w:eastAsia="Calibri" w:hAnsi="Calibri" w:cs="Calibri"/>
        </w:rPr>
        <w:t>particularly</w:t>
      </w:r>
      <w:r w:rsidR="2D1CDD75" w:rsidRPr="5A4F47AD">
        <w:rPr>
          <w:rFonts w:ascii="Calibri" w:eastAsia="Calibri" w:hAnsi="Calibri" w:cs="Calibri"/>
        </w:rPr>
        <w:t xml:space="preserve"> the abuses of the 20% (six hours a week) ‘off-the-job’ training (which may not occur or may include homework</w:t>
      </w:r>
      <w:r w:rsidR="50CD1474" w:rsidRPr="5A4F47AD">
        <w:rPr>
          <w:rFonts w:ascii="Calibri" w:eastAsia="Calibri" w:hAnsi="Calibri" w:cs="Calibri"/>
        </w:rPr>
        <w:t>, see above</w:t>
      </w:r>
      <w:r w:rsidR="2D1CDD75" w:rsidRPr="5A4F47AD">
        <w:rPr>
          <w:rFonts w:ascii="Calibri" w:eastAsia="Calibri" w:hAnsi="Calibri" w:cs="Calibri"/>
        </w:rPr>
        <w:t>) and the lack of on-the-job training, something that is more rigorous internationally.</w:t>
      </w:r>
      <w:r w:rsidR="7E44101B" w:rsidRPr="5A4F47AD">
        <w:rPr>
          <w:rFonts w:ascii="Calibri" w:eastAsia="Calibri" w:hAnsi="Calibri" w:cs="Calibri"/>
        </w:rPr>
        <w:t xml:space="preserve"> </w:t>
      </w:r>
    </w:p>
    <w:p w14:paraId="56A4384A" w14:textId="796815AE" w:rsidR="00B662A2" w:rsidRPr="00B71886" w:rsidRDefault="00F2139E" w:rsidP="0024471E">
      <w:pPr>
        <w:spacing w:after="240" w:line="300" w:lineRule="auto"/>
        <w:rPr>
          <w:rFonts w:ascii="Calibri" w:hAnsi="Calibri" w:cs="Calibri"/>
        </w:rPr>
      </w:pPr>
      <w:r w:rsidRPr="00B71886">
        <w:rPr>
          <w:rFonts w:ascii="Calibri" w:hAnsi="Calibri" w:cs="Calibri"/>
        </w:rPr>
        <w:t xml:space="preserve">Part of </w:t>
      </w:r>
      <w:proofErr w:type="spellStart"/>
      <w:r w:rsidRPr="00B71886">
        <w:rPr>
          <w:rFonts w:ascii="Calibri" w:hAnsi="Calibri" w:cs="Calibri"/>
        </w:rPr>
        <w:t>Ofqual’s</w:t>
      </w:r>
      <w:proofErr w:type="spellEnd"/>
      <w:r w:rsidRPr="00B71886">
        <w:rPr>
          <w:rFonts w:ascii="Calibri" w:hAnsi="Calibri" w:cs="Calibri"/>
        </w:rPr>
        <w:t xml:space="preserve"> apprenticeship remit is to monitor the quality of EPA. The</w:t>
      </w:r>
      <w:r w:rsidR="00B662A2" w:rsidRPr="00B71886">
        <w:rPr>
          <w:rFonts w:ascii="Calibri" w:hAnsi="Calibri" w:cs="Calibri"/>
        </w:rPr>
        <w:t>ir</w:t>
      </w:r>
      <w:r w:rsidRPr="00B71886">
        <w:rPr>
          <w:rFonts w:ascii="Calibri" w:hAnsi="Calibri" w:cs="Calibri"/>
        </w:rPr>
        <w:t xml:space="preserve"> </w:t>
      </w:r>
      <w:r w:rsidR="00B662A2" w:rsidRPr="00B71886">
        <w:rPr>
          <w:rFonts w:ascii="Calibri" w:hAnsi="Calibri" w:cs="Calibri"/>
        </w:rPr>
        <w:t>2020 evaluation of EPA materials identified a range of shortcomings</w:t>
      </w:r>
      <w:r w:rsidR="00212986" w:rsidRPr="00B71886">
        <w:rPr>
          <w:rFonts w:ascii="Calibri" w:hAnsi="Calibri" w:cs="Calibri"/>
          <w:i/>
          <w:iCs/>
        </w:rPr>
        <w:t xml:space="preserve"> </w:t>
      </w:r>
      <w:r w:rsidR="00212986" w:rsidRPr="00B71886">
        <w:rPr>
          <w:rFonts w:ascii="Calibri" w:hAnsi="Calibri" w:cs="Calibri"/>
        </w:rPr>
        <w:t>and potential weaknesses embedded in EPA practices</w:t>
      </w:r>
      <w:r w:rsidR="005A2EEE" w:rsidRPr="00B71886">
        <w:rPr>
          <w:rFonts w:ascii="Calibri" w:hAnsi="Calibri" w:cs="Calibri"/>
        </w:rPr>
        <w:t xml:space="preserve">. </w:t>
      </w:r>
      <w:r w:rsidR="004E0D39" w:rsidRPr="00B71886">
        <w:rPr>
          <w:rFonts w:ascii="Calibri" w:hAnsi="Calibri" w:cs="Calibri"/>
        </w:rPr>
        <w:t xml:space="preserve">These were </w:t>
      </w:r>
      <w:r w:rsidRPr="00B71886">
        <w:rPr>
          <w:rFonts w:ascii="Calibri" w:hAnsi="Calibri" w:cs="Calibri"/>
        </w:rPr>
        <w:t>grouped into eight categories across apprenticeship standards and EPAOs</w:t>
      </w:r>
      <w:r w:rsidR="004E0D39" w:rsidRPr="00B71886">
        <w:rPr>
          <w:rFonts w:ascii="Calibri" w:hAnsi="Calibri" w:cs="Calibri"/>
        </w:rPr>
        <w:t>.</w:t>
      </w:r>
      <w:r w:rsidRPr="00B71886">
        <w:rPr>
          <w:rFonts w:ascii="Calibri" w:hAnsi="Calibri" w:cs="Calibri"/>
        </w:rPr>
        <w:t xml:space="preserve"> </w:t>
      </w:r>
      <w:r w:rsidR="00B662A2" w:rsidRPr="00B71886">
        <w:rPr>
          <w:rFonts w:ascii="Calibri" w:hAnsi="Calibri" w:cs="Calibri"/>
        </w:rPr>
        <w:t>The most frequent issues, affecting over half the EPAs that were reviewed were</w:t>
      </w:r>
      <w:r w:rsidRPr="00B71886">
        <w:rPr>
          <w:rFonts w:ascii="Calibri" w:hAnsi="Calibri" w:cs="Calibri"/>
        </w:rPr>
        <w:t xml:space="preserve">: </w:t>
      </w:r>
    </w:p>
    <w:p w14:paraId="0CBA1345" w14:textId="5C395340" w:rsidR="00B662A2" w:rsidRPr="00B71886" w:rsidRDefault="00F2139E" w:rsidP="00D76469">
      <w:pPr>
        <w:pStyle w:val="ListParagraph"/>
        <w:numPr>
          <w:ilvl w:val="0"/>
          <w:numId w:val="6"/>
        </w:numPr>
        <w:spacing w:after="120" w:line="300" w:lineRule="auto"/>
        <w:rPr>
          <w:rFonts w:ascii="Calibri" w:hAnsi="Calibri" w:cs="Calibri"/>
        </w:rPr>
      </w:pPr>
      <w:r w:rsidRPr="00B71886">
        <w:rPr>
          <w:rFonts w:ascii="Calibri" w:hAnsi="Calibri" w:cs="Calibri"/>
        </w:rPr>
        <w:t xml:space="preserve">Insufficient assessor guidance – unclear task requirements. </w:t>
      </w:r>
    </w:p>
    <w:p w14:paraId="6AE81E79" w14:textId="66C2D37C" w:rsidR="00B662A2" w:rsidRPr="00B71886" w:rsidRDefault="00F2139E" w:rsidP="00D76469">
      <w:pPr>
        <w:pStyle w:val="ListParagraph"/>
        <w:numPr>
          <w:ilvl w:val="0"/>
          <w:numId w:val="6"/>
        </w:numPr>
        <w:spacing w:after="120" w:line="300" w:lineRule="auto"/>
        <w:rPr>
          <w:rFonts w:ascii="Calibri" w:hAnsi="Calibri" w:cs="Calibri"/>
        </w:rPr>
      </w:pPr>
      <w:r w:rsidRPr="00B71886">
        <w:rPr>
          <w:rFonts w:ascii="Calibri" w:hAnsi="Calibri" w:cs="Calibri"/>
        </w:rPr>
        <w:t xml:space="preserve">Insufficient assessor guidance – little or no exemplification of grading criteria or performance requirements. </w:t>
      </w:r>
    </w:p>
    <w:p w14:paraId="43AEABD5" w14:textId="3BC25BB5" w:rsidR="00B662A2" w:rsidRPr="00B71886" w:rsidRDefault="00F2139E" w:rsidP="00D76469">
      <w:pPr>
        <w:pStyle w:val="ListParagraph"/>
        <w:numPr>
          <w:ilvl w:val="0"/>
          <w:numId w:val="6"/>
        </w:numPr>
        <w:spacing w:after="120" w:line="300" w:lineRule="auto"/>
        <w:rPr>
          <w:rFonts w:ascii="Calibri" w:hAnsi="Calibri" w:cs="Calibri"/>
        </w:rPr>
      </w:pPr>
      <w:r w:rsidRPr="00B71886">
        <w:rPr>
          <w:rFonts w:ascii="Calibri" w:hAnsi="Calibri" w:cs="Calibri"/>
        </w:rPr>
        <w:t>General errors, contradictions</w:t>
      </w:r>
      <w:r w:rsidR="00D145B0" w:rsidRPr="00B71886">
        <w:rPr>
          <w:rFonts w:ascii="Calibri" w:hAnsi="Calibri" w:cs="Calibri"/>
        </w:rPr>
        <w:t>,</w:t>
      </w:r>
      <w:r w:rsidRPr="00B71886">
        <w:rPr>
          <w:rFonts w:ascii="Calibri" w:hAnsi="Calibri" w:cs="Calibri"/>
        </w:rPr>
        <w:t xml:space="preserve"> and inaccuracies in materials. </w:t>
      </w:r>
    </w:p>
    <w:p w14:paraId="460237E9" w14:textId="55DF4981" w:rsidR="00B662A2" w:rsidRPr="00B71886" w:rsidRDefault="00B662A2" w:rsidP="0024471E">
      <w:pPr>
        <w:spacing w:after="240" w:line="300" w:lineRule="auto"/>
        <w:rPr>
          <w:rFonts w:ascii="Calibri" w:hAnsi="Calibri" w:cs="Calibri"/>
        </w:rPr>
      </w:pPr>
      <w:r w:rsidRPr="00B71886">
        <w:rPr>
          <w:rFonts w:ascii="Calibri" w:hAnsi="Calibri" w:cs="Calibri"/>
        </w:rPr>
        <w:t>A further five</w:t>
      </w:r>
      <w:r w:rsidR="00BE7A1E">
        <w:rPr>
          <w:rFonts w:ascii="Calibri" w:hAnsi="Calibri" w:cs="Calibri"/>
        </w:rPr>
        <w:t xml:space="preserve"> issues</w:t>
      </w:r>
      <w:r w:rsidRPr="00B71886">
        <w:rPr>
          <w:rFonts w:ascii="Calibri" w:hAnsi="Calibri" w:cs="Calibri"/>
        </w:rPr>
        <w:t>, found in over a quarter of EPAs were</w:t>
      </w:r>
      <w:r w:rsidR="004F6B7A">
        <w:rPr>
          <w:rFonts w:ascii="Calibri" w:hAnsi="Calibri" w:cs="Calibri"/>
        </w:rPr>
        <w:t xml:space="preserve"> (</w:t>
      </w:r>
      <w:proofErr w:type="spellStart"/>
      <w:r w:rsidR="004F6B7A">
        <w:rPr>
          <w:rFonts w:ascii="Calibri" w:hAnsi="Calibri" w:cs="Calibri"/>
        </w:rPr>
        <w:t>Ofqual</w:t>
      </w:r>
      <w:proofErr w:type="spellEnd"/>
      <w:r w:rsidR="004F6B7A">
        <w:rPr>
          <w:rFonts w:ascii="Calibri" w:hAnsi="Calibri" w:cs="Calibri"/>
        </w:rPr>
        <w:t>, 2020)</w:t>
      </w:r>
      <w:r w:rsidRPr="00B71886">
        <w:rPr>
          <w:rFonts w:ascii="Calibri" w:hAnsi="Calibri" w:cs="Calibri"/>
        </w:rPr>
        <w:t xml:space="preserve">: </w:t>
      </w:r>
    </w:p>
    <w:p w14:paraId="37BE54A4" w14:textId="4C5B3AB4" w:rsidR="00B662A2" w:rsidRPr="00B71886" w:rsidRDefault="00F2139E" w:rsidP="00BE7A1E">
      <w:pPr>
        <w:pStyle w:val="ListParagraph"/>
        <w:numPr>
          <w:ilvl w:val="0"/>
          <w:numId w:val="13"/>
        </w:numPr>
        <w:spacing w:after="120" w:line="300" w:lineRule="auto"/>
        <w:rPr>
          <w:rFonts w:ascii="Calibri" w:hAnsi="Calibri" w:cs="Calibri"/>
        </w:rPr>
      </w:pPr>
      <w:r w:rsidRPr="00B71886">
        <w:rPr>
          <w:rFonts w:ascii="Calibri" w:hAnsi="Calibri" w:cs="Calibri"/>
        </w:rPr>
        <w:t xml:space="preserve">Assessment </w:t>
      </w:r>
      <w:r w:rsidR="00BE7A1E">
        <w:rPr>
          <w:rFonts w:ascii="Calibri" w:hAnsi="Calibri" w:cs="Calibri"/>
        </w:rPr>
        <w:t>or</w:t>
      </w:r>
      <w:r w:rsidRPr="00B71886">
        <w:rPr>
          <w:rFonts w:ascii="Calibri" w:hAnsi="Calibri" w:cs="Calibri"/>
        </w:rPr>
        <w:t xml:space="preserve"> performance requirements differ from the assessment </w:t>
      </w:r>
      <w:r w:rsidR="00BE7A1E">
        <w:rPr>
          <w:rFonts w:ascii="Calibri" w:hAnsi="Calibri" w:cs="Calibri"/>
        </w:rPr>
        <w:t>or</w:t>
      </w:r>
      <w:r w:rsidRPr="00B71886">
        <w:rPr>
          <w:rFonts w:ascii="Calibri" w:hAnsi="Calibri" w:cs="Calibri"/>
        </w:rPr>
        <w:t xml:space="preserve"> grading criteria set out in the assessment plan. </w:t>
      </w:r>
    </w:p>
    <w:p w14:paraId="7757EA12" w14:textId="4D1FD7DC" w:rsidR="00B662A2" w:rsidRPr="00B71886" w:rsidRDefault="00F2139E" w:rsidP="00BE7A1E">
      <w:pPr>
        <w:pStyle w:val="ListParagraph"/>
        <w:numPr>
          <w:ilvl w:val="0"/>
          <w:numId w:val="13"/>
        </w:numPr>
        <w:spacing w:after="120" w:line="300" w:lineRule="auto"/>
        <w:rPr>
          <w:rFonts w:ascii="Calibri" w:hAnsi="Calibri" w:cs="Calibri"/>
        </w:rPr>
      </w:pPr>
      <w:r w:rsidRPr="00B71886">
        <w:rPr>
          <w:rFonts w:ascii="Calibri" w:hAnsi="Calibri" w:cs="Calibri"/>
        </w:rPr>
        <w:t xml:space="preserve">Lack of clarity around the task requirements for the apprentice. </w:t>
      </w:r>
    </w:p>
    <w:p w14:paraId="742BE4B3" w14:textId="184904D9" w:rsidR="00B662A2" w:rsidRPr="00B71886" w:rsidRDefault="00F2139E" w:rsidP="00BE7A1E">
      <w:pPr>
        <w:pStyle w:val="ListParagraph"/>
        <w:numPr>
          <w:ilvl w:val="0"/>
          <w:numId w:val="13"/>
        </w:numPr>
        <w:spacing w:after="120" w:line="300" w:lineRule="auto"/>
        <w:rPr>
          <w:rFonts w:ascii="Calibri" w:hAnsi="Calibri" w:cs="Calibri"/>
        </w:rPr>
      </w:pPr>
      <w:r w:rsidRPr="00B71886">
        <w:rPr>
          <w:rFonts w:ascii="Calibri" w:hAnsi="Calibri" w:cs="Calibri"/>
        </w:rPr>
        <w:t>Not all Knowledge, Skills</w:t>
      </w:r>
      <w:r w:rsidR="0078D039" w:rsidRPr="5357291D">
        <w:rPr>
          <w:rFonts w:ascii="Calibri" w:hAnsi="Calibri" w:cs="Calibri"/>
        </w:rPr>
        <w:t>,</w:t>
      </w:r>
      <w:r w:rsidRPr="00B71886">
        <w:rPr>
          <w:rFonts w:ascii="Calibri" w:hAnsi="Calibri" w:cs="Calibri"/>
        </w:rPr>
        <w:t xml:space="preserve"> and </w:t>
      </w:r>
      <w:proofErr w:type="spellStart"/>
      <w:r w:rsidRPr="00B71886">
        <w:rPr>
          <w:rFonts w:ascii="Calibri" w:hAnsi="Calibri" w:cs="Calibri"/>
        </w:rPr>
        <w:t>Behaviours</w:t>
      </w:r>
      <w:proofErr w:type="spellEnd"/>
      <w:r w:rsidRPr="00B71886">
        <w:rPr>
          <w:rFonts w:ascii="Calibri" w:hAnsi="Calibri" w:cs="Calibri"/>
        </w:rPr>
        <w:t xml:space="preserve"> (KSBs) are covered. </w:t>
      </w:r>
    </w:p>
    <w:p w14:paraId="18D22BE8" w14:textId="2DDD531F" w:rsidR="00B662A2" w:rsidRPr="00B71886" w:rsidRDefault="00F2139E" w:rsidP="00BE7A1E">
      <w:pPr>
        <w:pStyle w:val="ListParagraph"/>
        <w:numPr>
          <w:ilvl w:val="0"/>
          <w:numId w:val="13"/>
        </w:numPr>
        <w:spacing w:after="120" w:line="300" w:lineRule="auto"/>
        <w:rPr>
          <w:rFonts w:ascii="Calibri" w:hAnsi="Calibri" w:cs="Calibri"/>
        </w:rPr>
      </w:pPr>
      <w:r w:rsidRPr="00B71886">
        <w:rPr>
          <w:rFonts w:ascii="Calibri" w:hAnsi="Calibri" w:cs="Calibri"/>
        </w:rPr>
        <w:t xml:space="preserve">More than one correct answer in Multiple Choice Questions (MCQs). </w:t>
      </w:r>
    </w:p>
    <w:p w14:paraId="304D69DD" w14:textId="0A2EA8A2" w:rsidR="00F2139E" w:rsidRPr="00B71886" w:rsidRDefault="00F2139E" w:rsidP="00BE7A1E">
      <w:pPr>
        <w:pStyle w:val="ListParagraph"/>
        <w:numPr>
          <w:ilvl w:val="0"/>
          <w:numId w:val="13"/>
        </w:numPr>
        <w:spacing w:after="120" w:line="300" w:lineRule="auto"/>
        <w:rPr>
          <w:rFonts w:ascii="Calibri" w:hAnsi="Calibri" w:cs="Calibri"/>
        </w:rPr>
      </w:pPr>
      <w:r w:rsidRPr="00B71886">
        <w:rPr>
          <w:rFonts w:ascii="Calibri" w:hAnsi="Calibri" w:cs="Calibri"/>
        </w:rPr>
        <w:t xml:space="preserve">EPA not meeting the requirements of the assessment </w:t>
      </w:r>
      <w:proofErr w:type="gramStart"/>
      <w:r w:rsidRPr="00B71886">
        <w:rPr>
          <w:rFonts w:ascii="Calibri" w:hAnsi="Calibri" w:cs="Calibri"/>
        </w:rPr>
        <w:t xml:space="preserve">plan </w:t>
      </w:r>
      <w:r w:rsidR="00383FE9">
        <w:rPr>
          <w:rFonts w:ascii="Calibri" w:hAnsi="Calibri" w:cs="Calibri"/>
        </w:rPr>
        <w:t>.</w:t>
      </w:r>
      <w:proofErr w:type="gramEnd"/>
    </w:p>
    <w:p w14:paraId="199CFC9B" w14:textId="6B0321C9" w:rsidR="00C023EF" w:rsidRPr="00B71886" w:rsidRDefault="005A2EEE" w:rsidP="006616B2">
      <w:pPr>
        <w:pStyle w:val="Heading3"/>
        <w:numPr>
          <w:ilvl w:val="1"/>
          <w:numId w:val="6"/>
        </w:numPr>
        <w:spacing w:before="120" w:after="120" w:line="300" w:lineRule="auto"/>
        <w:rPr>
          <w:rFonts w:ascii="Calibri" w:hAnsi="Calibri" w:cs="Calibri"/>
        </w:rPr>
      </w:pPr>
      <w:r w:rsidRPr="00B71886">
        <w:rPr>
          <w:rFonts w:ascii="Calibri" w:hAnsi="Calibri" w:cs="Calibri"/>
        </w:rPr>
        <w:lastRenderedPageBreak/>
        <w:t>These issues are fitness-for-purpose issues which may weaken the validity of EPAs if they hinder apprentices’ ability to demonstrate their competence.</w:t>
      </w:r>
      <w:r w:rsidR="00BE7A1E">
        <w:rPr>
          <w:rFonts w:ascii="Calibri" w:hAnsi="Calibri" w:cs="Calibri"/>
        </w:rPr>
        <w:t xml:space="preserve"> </w:t>
      </w:r>
      <w:r w:rsidR="00370385" w:rsidRPr="00B71886">
        <w:rPr>
          <w:rFonts w:ascii="Calibri" w:eastAsia="Calibri" w:hAnsi="Calibri" w:cs="Calibri"/>
        </w:rPr>
        <w:t>However, apart from Field’s</w:t>
      </w:r>
      <w:r w:rsidR="008248D1" w:rsidRPr="00B71886">
        <w:rPr>
          <w:rFonts w:ascii="Calibri" w:eastAsia="Calibri" w:hAnsi="Calibri" w:cs="Calibri"/>
        </w:rPr>
        <w:t xml:space="preserve"> and </w:t>
      </w:r>
      <w:proofErr w:type="spellStart"/>
      <w:r w:rsidR="008248D1" w:rsidRPr="00B71886">
        <w:rPr>
          <w:rFonts w:ascii="Calibri" w:eastAsia="Calibri" w:hAnsi="Calibri" w:cs="Calibri"/>
        </w:rPr>
        <w:t>Ofqual’s</w:t>
      </w:r>
      <w:proofErr w:type="spellEnd"/>
      <w:r w:rsidR="008248D1" w:rsidRPr="00B71886">
        <w:rPr>
          <w:rFonts w:ascii="Calibri" w:eastAsia="Calibri" w:hAnsi="Calibri" w:cs="Calibri"/>
        </w:rPr>
        <w:t xml:space="preserve"> w</w:t>
      </w:r>
      <w:r w:rsidR="00370385" w:rsidRPr="00B71886">
        <w:rPr>
          <w:rFonts w:ascii="Calibri" w:eastAsia="Calibri" w:hAnsi="Calibri" w:cs="Calibri"/>
        </w:rPr>
        <w:t>ork, we were unable to find an</w:t>
      </w:r>
      <w:r w:rsidR="008248D1" w:rsidRPr="00B71886">
        <w:rPr>
          <w:rFonts w:ascii="Calibri" w:eastAsia="Calibri" w:hAnsi="Calibri" w:cs="Calibri"/>
        </w:rPr>
        <w:t>y</w:t>
      </w:r>
      <w:r w:rsidR="00370385" w:rsidRPr="00B71886">
        <w:rPr>
          <w:rFonts w:ascii="Calibri" w:eastAsia="Calibri" w:hAnsi="Calibri" w:cs="Calibri"/>
        </w:rPr>
        <w:t xml:space="preserve"> other published </w:t>
      </w:r>
      <w:r w:rsidR="008248D1" w:rsidRPr="00B71886">
        <w:rPr>
          <w:rFonts w:ascii="Calibri" w:eastAsia="Calibri" w:hAnsi="Calibri" w:cs="Calibri"/>
        </w:rPr>
        <w:t>literature</w:t>
      </w:r>
      <w:r w:rsidR="00370385" w:rsidRPr="00B71886">
        <w:rPr>
          <w:rFonts w:ascii="Calibri" w:eastAsia="Calibri" w:hAnsi="Calibri" w:cs="Calibri"/>
        </w:rPr>
        <w:t xml:space="preserve"> on the reliability and validity of EPA</w:t>
      </w:r>
      <w:r w:rsidR="00ED726D" w:rsidRPr="00B71886">
        <w:rPr>
          <w:rFonts w:ascii="Calibri" w:eastAsia="Calibri" w:hAnsi="Calibri" w:cs="Calibri"/>
        </w:rPr>
        <w:t>. This is su</w:t>
      </w:r>
      <w:r w:rsidR="00496E21" w:rsidRPr="00B71886">
        <w:rPr>
          <w:rFonts w:ascii="Calibri" w:eastAsia="Calibri" w:hAnsi="Calibri" w:cs="Calibri"/>
        </w:rPr>
        <w:t>r</w:t>
      </w:r>
      <w:r w:rsidR="00ED726D" w:rsidRPr="00B71886">
        <w:rPr>
          <w:rFonts w:ascii="Calibri" w:eastAsia="Calibri" w:hAnsi="Calibri" w:cs="Calibri"/>
        </w:rPr>
        <w:t xml:space="preserve">prising given </w:t>
      </w:r>
      <w:r w:rsidR="00496E21" w:rsidRPr="00B71886">
        <w:rPr>
          <w:rFonts w:ascii="Calibri" w:eastAsia="Calibri" w:hAnsi="Calibri" w:cs="Calibri"/>
        </w:rPr>
        <w:t>how long the reforms have been in practice and the amount of money spent on th</w:t>
      </w:r>
      <w:r w:rsidR="00BE7A1E">
        <w:rPr>
          <w:rFonts w:ascii="Calibri" w:eastAsia="Calibri" w:hAnsi="Calibri" w:cs="Calibri"/>
        </w:rPr>
        <w:t>is qualification; i</w:t>
      </w:r>
      <w:r w:rsidR="007D73EB" w:rsidRPr="00B71886">
        <w:rPr>
          <w:rFonts w:ascii="Calibri" w:eastAsia="Calibri" w:hAnsi="Calibri" w:cs="Calibri"/>
        </w:rPr>
        <w:t>t</w:t>
      </w:r>
      <w:r w:rsidR="000620CA" w:rsidRPr="00B71886">
        <w:rPr>
          <w:rFonts w:ascii="Calibri" w:eastAsia="Calibri" w:hAnsi="Calibri" w:cs="Calibri"/>
        </w:rPr>
        <w:t xml:space="preserve"> demonstrates a surprising absence of technical assessment discourse in apprenticeship</w:t>
      </w:r>
      <w:r w:rsidR="006B1B1D" w:rsidRPr="00B71886">
        <w:rPr>
          <w:rFonts w:ascii="Calibri" w:eastAsia="Calibri" w:hAnsi="Calibri" w:cs="Calibri"/>
        </w:rPr>
        <w:t>s and</w:t>
      </w:r>
      <w:r w:rsidR="007D73EB" w:rsidRPr="00B71886">
        <w:rPr>
          <w:rFonts w:ascii="Calibri" w:eastAsia="Calibri" w:hAnsi="Calibri" w:cs="Calibri"/>
        </w:rPr>
        <w:t xml:space="preserve"> suggests lack of </w:t>
      </w:r>
      <w:r w:rsidR="00E6300C" w:rsidRPr="00B71886">
        <w:rPr>
          <w:rFonts w:ascii="Calibri" w:eastAsia="Calibri" w:hAnsi="Calibri" w:cs="Calibri"/>
        </w:rPr>
        <w:t>techn</w:t>
      </w:r>
      <w:r w:rsidR="000620CA" w:rsidRPr="00B71886">
        <w:rPr>
          <w:rFonts w:ascii="Calibri" w:eastAsia="Calibri" w:hAnsi="Calibri" w:cs="Calibri"/>
        </w:rPr>
        <w:t xml:space="preserve">ical </w:t>
      </w:r>
      <w:r w:rsidR="006B1B1D" w:rsidRPr="00B71886">
        <w:rPr>
          <w:rFonts w:ascii="Calibri" w:eastAsia="Calibri" w:hAnsi="Calibri" w:cs="Calibri"/>
        </w:rPr>
        <w:t>expertise in the sector.</w:t>
      </w:r>
      <w:r w:rsidR="00906F07" w:rsidRPr="00B71886">
        <w:rPr>
          <w:rFonts w:ascii="Calibri" w:hAnsi="Calibri" w:cs="Calibri"/>
        </w:rPr>
        <w:t xml:space="preserve"> </w:t>
      </w:r>
      <w:r w:rsidR="005C688A" w:rsidRPr="00B71886">
        <w:rPr>
          <w:rFonts w:ascii="Calibri" w:hAnsi="Calibri" w:cs="Calibri"/>
        </w:rPr>
        <w:t>Grading</w:t>
      </w:r>
    </w:p>
    <w:p w14:paraId="7546F4B4" w14:textId="0132C2E8" w:rsidR="00F75CE3" w:rsidRPr="00B71886" w:rsidRDefault="4F8D9E60" w:rsidP="0024471E">
      <w:pPr>
        <w:spacing w:after="240" w:line="300" w:lineRule="auto"/>
        <w:rPr>
          <w:rFonts w:ascii="Calibri" w:hAnsi="Calibri" w:cs="Calibri"/>
        </w:rPr>
      </w:pPr>
      <w:bookmarkStart w:id="77" w:name="_Hlk159857601"/>
      <w:r w:rsidRPr="5A4F47AD">
        <w:rPr>
          <w:rFonts w:ascii="Calibri" w:hAnsi="Calibri" w:cs="Calibri"/>
        </w:rPr>
        <w:t xml:space="preserve">In England, </w:t>
      </w:r>
      <w:r w:rsidR="68AE19FA" w:rsidRPr="5A4F47AD">
        <w:rPr>
          <w:rFonts w:ascii="Calibri" w:hAnsi="Calibri" w:cs="Calibri"/>
        </w:rPr>
        <w:t>grading</w:t>
      </w:r>
      <w:r w:rsidRPr="5A4F47AD">
        <w:rPr>
          <w:rFonts w:ascii="Calibri" w:hAnsi="Calibri" w:cs="Calibri"/>
        </w:rPr>
        <w:t xml:space="preserve"> technical assessments is now widely encouraged</w:t>
      </w:r>
      <w:r w:rsidR="21902C08" w:rsidRPr="5A4F47AD">
        <w:rPr>
          <w:rFonts w:ascii="Calibri" w:hAnsi="Calibri" w:cs="Calibri"/>
        </w:rPr>
        <w:t>.</w:t>
      </w:r>
      <w:r w:rsidRPr="5A4F47AD">
        <w:rPr>
          <w:rFonts w:ascii="Calibri" w:hAnsi="Calibri" w:cs="Calibri"/>
        </w:rPr>
        <w:t xml:space="preserve"> Wolf</w:t>
      </w:r>
      <w:r w:rsidR="2C7DEE97" w:rsidRPr="5A4F47AD">
        <w:rPr>
          <w:rFonts w:ascii="Calibri" w:hAnsi="Calibri" w:cs="Calibri"/>
        </w:rPr>
        <w:t xml:space="preserve"> (2</w:t>
      </w:r>
      <w:r w:rsidRPr="5A4F47AD">
        <w:rPr>
          <w:rFonts w:ascii="Calibri" w:hAnsi="Calibri" w:cs="Calibri"/>
        </w:rPr>
        <w:t xml:space="preserve">011) argued for </w:t>
      </w:r>
      <w:r w:rsidR="17050EF7" w:rsidRPr="5A4F47AD">
        <w:rPr>
          <w:rFonts w:ascii="Calibri" w:hAnsi="Calibri" w:cs="Calibri"/>
        </w:rPr>
        <w:t>grading</w:t>
      </w:r>
      <w:r w:rsidRPr="5A4F47AD">
        <w:rPr>
          <w:rFonts w:ascii="Calibri" w:hAnsi="Calibri" w:cs="Calibri"/>
        </w:rPr>
        <w:t xml:space="preserve"> technical assessments (with marks above pass) as a means of supporting progress into further learning, while Richard</w:t>
      </w:r>
      <w:r w:rsidR="1E28E001" w:rsidRPr="5A4F47AD">
        <w:rPr>
          <w:rFonts w:ascii="Calibri" w:hAnsi="Calibri" w:cs="Calibri"/>
        </w:rPr>
        <w:t xml:space="preserve"> (</w:t>
      </w:r>
      <w:r w:rsidRPr="5A4F47AD">
        <w:rPr>
          <w:rFonts w:ascii="Calibri" w:hAnsi="Calibri" w:cs="Calibri"/>
        </w:rPr>
        <w:t>2012</w:t>
      </w:r>
      <w:r w:rsidR="29A1C75D" w:rsidRPr="5A4F47AD">
        <w:rPr>
          <w:rFonts w:ascii="Calibri" w:hAnsi="Calibri" w:cs="Calibri"/>
        </w:rPr>
        <w:t>)</w:t>
      </w:r>
      <w:r w:rsidRPr="5A4F47AD">
        <w:rPr>
          <w:rFonts w:ascii="Calibri" w:hAnsi="Calibri" w:cs="Calibri"/>
        </w:rPr>
        <w:t xml:space="preserve"> proposed </w:t>
      </w:r>
      <w:r w:rsidR="06772AD4" w:rsidRPr="5A4F47AD">
        <w:rPr>
          <w:rFonts w:ascii="Calibri" w:hAnsi="Calibri" w:cs="Calibri"/>
        </w:rPr>
        <w:t>grading</w:t>
      </w:r>
      <w:r w:rsidRPr="5A4F47AD">
        <w:rPr>
          <w:rFonts w:ascii="Calibri" w:hAnsi="Calibri" w:cs="Calibri"/>
        </w:rPr>
        <w:t xml:space="preserve"> apprenticeships as a way of improving their </w:t>
      </w:r>
      <w:proofErr w:type="spellStart"/>
      <w:r w:rsidRPr="5A4F47AD">
        <w:rPr>
          <w:rFonts w:ascii="Calibri" w:hAnsi="Calibri" w:cs="Calibri"/>
        </w:rPr>
        <w:t>signalling</w:t>
      </w:r>
      <w:proofErr w:type="spellEnd"/>
      <w:r w:rsidRPr="5A4F47AD">
        <w:rPr>
          <w:rFonts w:ascii="Calibri" w:hAnsi="Calibri" w:cs="Calibri"/>
        </w:rPr>
        <w:t xml:space="preserve"> value to employers. Grading has now become government policy, with the aim of both motivating students to pursue excellence and allowing them to signal excellence to employers and education institutions</w:t>
      </w:r>
      <w:r w:rsidR="2C7DEE97" w:rsidRPr="5A4F47AD">
        <w:rPr>
          <w:rFonts w:ascii="Calibri" w:hAnsi="Calibri" w:cs="Calibri"/>
        </w:rPr>
        <w:t>:</w:t>
      </w:r>
    </w:p>
    <w:p w14:paraId="66E0CB59" w14:textId="516E2802" w:rsidR="00F75CE3" w:rsidRPr="004578E4" w:rsidRDefault="00F75CE3" w:rsidP="004578E4">
      <w:pPr>
        <w:spacing w:after="120"/>
        <w:ind w:left="720"/>
        <w:rPr>
          <w:rStyle w:val="QuoteChar"/>
          <w:rFonts w:eastAsia="Calibri"/>
          <w:sz w:val="22"/>
          <w:szCs w:val="22"/>
        </w:rPr>
      </w:pPr>
      <w:r w:rsidRPr="004578E4">
        <w:rPr>
          <w:rStyle w:val="QuoteChar"/>
          <w:rFonts w:eastAsia="Calibri"/>
          <w:sz w:val="22"/>
          <w:szCs w:val="22"/>
        </w:rPr>
        <w:t>We will introduce grading to Apprenticeships</w:t>
      </w:r>
      <w:r w:rsidR="00FC20D4">
        <w:rPr>
          <w:rStyle w:val="QuoteChar"/>
          <w:rFonts w:eastAsia="Calibri"/>
          <w:sz w:val="22"/>
          <w:szCs w:val="22"/>
        </w:rPr>
        <w:t>–</w:t>
      </w:r>
      <w:r w:rsidRPr="004578E4">
        <w:rPr>
          <w:rStyle w:val="QuoteChar"/>
          <w:rFonts w:eastAsia="Calibri"/>
          <w:sz w:val="22"/>
          <w:szCs w:val="22"/>
        </w:rPr>
        <w:t>- pass, merit</w:t>
      </w:r>
      <w:r w:rsidR="1963154A" w:rsidRPr="004578E4">
        <w:rPr>
          <w:rStyle w:val="QuoteChar"/>
          <w:rFonts w:eastAsia="Calibri"/>
          <w:sz w:val="22"/>
          <w:szCs w:val="22"/>
        </w:rPr>
        <w:t>,</w:t>
      </w:r>
      <w:r w:rsidRPr="004578E4">
        <w:rPr>
          <w:rStyle w:val="QuoteChar"/>
          <w:rFonts w:eastAsia="Calibri"/>
          <w:sz w:val="22"/>
          <w:szCs w:val="22"/>
        </w:rPr>
        <w:t xml:space="preserve"> and distinction. This granular but</w:t>
      </w:r>
      <w:r w:rsidR="00FC20D4">
        <w:rPr>
          <w:rStyle w:val="QuoteChar"/>
          <w:rFonts w:eastAsia="Calibri"/>
          <w:sz w:val="22"/>
          <w:szCs w:val="22"/>
        </w:rPr>
        <w:pgNum/>
      </w:r>
      <w:proofErr w:type="spellStart"/>
      <w:r w:rsidR="00FC20D4">
        <w:rPr>
          <w:rStyle w:val="QuoteChar"/>
          <w:rFonts w:eastAsia="Calibri"/>
          <w:sz w:val="22"/>
          <w:szCs w:val="22"/>
        </w:rPr>
        <w:t>tandardized</w:t>
      </w:r>
      <w:r w:rsidRPr="004578E4">
        <w:rPr>
          <w:rStyle w:val="QuoteChar"/>
          <w:rFonts w:eastAsia="Calibri"/>
          <w:sz w:val="22"/>
          <w:szCs w:val="22"/>
        </w:rPr>
        <w:t>d</w:t>
      </w:r>
      <w:proofErr w:type="spellEnd"/>
      <w:r w:rsidRPr="004578E4">
        <w:rPr>
          <w:rStyle w:val="QuoteChar"/>
          <w:rFonts w:eastAsia="Calibri"/>
          <w:sz w:val="22"/>
          <w:szCs w:val="22"/>
        </w:rPr>
        <w:t xml:space="preserve"> approach to grading will encourage apprentices to strive for excellence and will </w:t>
      </w:r>
      <w:proofErr w:type="spellStart"/>
      <w:r w:rsidRPr="004578E4">
        <w:rPr>
          <w:rStyle w:val="QuoteChar"/>
          <w:rFonts w:eastAsia="Calibri"/>
          <w:sz w:val="22"/>
          <w:szCs w:val="22"/>
        </w:rPr>
        <w:t>maximise</w:t>
      </w:r>
      <w:proofErr w:type="spellEnd"/>
      <w:r w:rsidRPr="004578E4">
        <w:rPr>
          <w:rStyle w:val="QuoteChar"/>
          <w:rFonts w:eastAsia="Calibri"/>
          <w:sz w:val="22"/>
          <w:szCs w:val="22"/>
        </w:rPr>
        <w:t xml:space="preserve"> the usefulness of an Apprenticeship in the </w:t>
      </w:r>
      <w:proofErr w:type="spellStart"/>
      <w:r w:rsidRPr="004578E4">
        <w:rPr>
          <w:rStyle w:val="QuoteChar"/>
          <w:rFonts w:eastAsia="Calibri"/>
          <w:sz w:val="22"/>
          <w:szCs w:val="22"/>
        </w:rPr>
        <w:t>labour</w:t>
      </w:r>
      <w:proofErr w:type="spellEnd"/>
      <w:r w:rsidRPr="004578E4">
        <w:rPr>
          <w:rStyle w:val="QuoteChar"/>
          <w:rFonts w:eastAsia="Calibri"/>
          <w:sz w:val="22"/>
          <w:szCs w:val="22"/>
        </w:rPr>
        <w:t xml:space="preserve"> market. (BIS, 2</w:t>
      </w:r>
      <w:r w:rsidR="00F5606F" w:rsidRPr="004578E4">
        <w:rPr>
          <w:rStyle w:val="QuoteChar"/>
          <w:rFonts w:eastAsia="Calibri"/>
          <w:sz w:val="22"/>
          <w:szCs w:val="22"/>
        </w:rPr>
        <w:t>013, p.</w:t>
      </w:r>
      <w:r w:rsidR="00A14D1C" w:rsidRPr="004578E4">
        <w:rPr>
          <w:rStyle w:val="QuoteChar"/>
          <w:rFonts w:eastAsia="Calibri"/>
          <w:sz w:val="22"/>
          <w:szCs w:val="22"/>
        </w:rPr>
        <w:t>5</w:t>
      </w:r>
      <w:r w:rsidR="00F5606F" w:rsidRPr="004578E4">
        <w:rPr>
          <w:rStyle w:val="QuoteChar"/>
          <w:rFonts w:eastAsia="Calibri"/>
          <w:sz w:val="22"/>
          <w:szCs w:val="22"/>
        </w:rPr>
        <w:t>)</w:t>
      </w:r>
    </w:p>
    <w:p w14:paraId="2B4D0ED4" w14:textId="54C3C8BD" w:rsidR="00F5606F" w:rsidRPr="004578E4" w:rsidRDefault="2C7DEE97" w:rsidP="004578E4">
      <w:pPr>
        <w:spacing w:after="120"/>
        <w:ind w:left="720"/>
        <w:rPr>
          <w:rStyle w:val="QuoteChar"/>
          <w:rFonts w:eastAsia="Calibri"/>
          <w:sz w:val="22"/>
          <w:szCs w:val="22"/>
        </w:rPr>
      </w:pPr>
      <w:r w:rsidRPr="5A4F47AD">
        <w:rPr>
          <w:rStyle w:val="QuoteChar"/>
          <w:rFonts w:eastAsia="Calibri"/>
          <w:sz w:val="22"/>
          <w:szCs w:val="22"/>
        </w:rPr>
        <w:t>….</w:t>
      </w:r>
      <w:r w:rsidR="01312E9D" w:rsidRPr="5A4F47AD">
        <w:rPr>
          <w:rStyle w:val="QuoteChar"/>
          <w:rFonts w:eastAsia="Calibri"/>
          <w:sz w:val="22"/>
          <w:szCs w:val="22"/>
        </w:rPr>
        <w:t xml:space="preserve"> </w:t>
      </w:r>
      <w:bookmarkStart w:id="78" w:name="_Int_gosCqtxv"/>
      <w:r w:rsidRPr="5A4F47AD">
        <w:rPr>
          <w:rStyle w:val="QuoteChar"/>
          <w:rFonts w:eastAsia="Calibri"/>
          <w:sz w:val="22"/>
          <w:szCs w:val="22"/>
        </w:rPr>
        <w:t>all</w:t>
      </w:r>
      <w:bookmarkEnd w:id="78"/>
      <w:r w:rsidRPr="5A4F47AD">
        <w:rPr>
          <w:rStyle w:val="QuoteChar"/>
          <w:rFonts w:eastAsia="Calibri"/>
          <w:sz w:val="22"/>
          <w:szCs w:val="22"/>
        </w:rPr>
        <w:t xml:space="preserve"> new Apprenticeships will be graded, with apprentices who successfully complete being awarded either a pass, merit</w:t>
      </w:r>
      <w:r w:rsidR="4EAB50B2" w:rsidRPr="5A4F47AD">
        <w:rPr>
          <w:rStyle w:val="QuoteChar"/>
          <w:rFonts w:eastAsia="Calibri"/>
          <w:sz w:val="22"/>
          <w:szCs w:val="22"/>
        </w:rPr>
        <w:t>,</w:t>
      </w:r>
      <w:r w:rsidRPr="5A4F47AD">
        <w:rPr>
          <w:rStyle w:val="QuoteChar"/>
          <w:rFonts w:eastAsia="Calibri"/>
          <w:sz w:val="22"/>
          <w:szCs w:val="22"/>
        </w:rPr>
        <w:t xml:space="preserve"> or distinction. Grading will be applied to the full Apprenticeship standard. (</w:t>
      </w:r>
      <w:r w:rsidR="3154E80E" w:rsidRPr="5A4F47AD">
        <w:rPr>
          <w:rStyle w:val="QuoteChar"/>
          <w:rFonts w:eastAsia="Calibri"/>
          <w:sz w:val="22"/>
          <w:szCs w:val="22"/>
        </w:rPr>
        <w:t xml:space="preserve">BIS, 2013, </w:t>
      </w:r>
      <w:r w:rsidRPr="5A4F47AD">
        <w:rPr>
          <w:rStyle w:val="QuoteChar"/>
          <w:rFonts w:eastAsia="Calibri"/>
          <w:sz w:val="22"/>
          <w:szCs w:val="22"/>
        </w:rPr>
        <w:t>p.17)</w:t>
      </w:r>
    </w:p>
    <w:p w14:paraId="318D8B62" w14:textId="2E16B4A6" w:rsidR="00AE7940" w:rsidRPr="00B71886" w:rsidRDefault="00F5606F" w:rsidP="0024471E">
      <w:pPr>
        <w:spacing w:after="240" w:line="300" w:lineRule="auto"/>
        <w:rPr>
          <w:rFonts w:ascii="Calibri" w:hAnsi="Calibri" w:cs="Calibri"/>
        </w:rPr>
      </w:pPr>
      <w:bookmarkStart w:id="79" w:name="_Hlk159857740"/>
      <w:bookmarkEnd w:id="77"/>
      <w:r w:rsidRPr="00B71886">
        <w:rPr>
          <w:rFonts w:ascii="Calibri" w:hAnsi="Calibri" w:cs="Calibri"/>
        </w:rPr>
        <w:t>However</w:t>
      </w:r>
      <w:r w:rsidR="36269DAD" w:rsidRPr="302A240D">
        <w:rPr>
          <w:rFonts w:ascii="Calibri" w:hAnsi="Calibri" w:cs="Calibri"/>
        </w:rPr>
        <w:t>,</w:t>
      </w:r>
      <w:r w:rsidRPr="00B71886">
        <w:rPr>
          <w:rFonts w:ascii="Calibri" w:hAnsi="Calibri" w:cs="Calibri"/>
        </w:rPr>
        <w:t xml:space="preserve"> it is possible for a Trailblazer </w:t>
      </w:r>
      <w:r w:rsidR="00147E2C" w:rsidRPr="00B71886">
        <w:rPr>
          <w:rFonts w:ascii="Calibri" w:hAnsi="Calibri" w:cs="Calibri"/>
        </w:rPr>
        <w:t xml:space="preserve">group </w:t>
      </w:r>
      <w:r w:rsidRPr="00B71886">
        <w:rPr>
          <w:rFonts w:ascii="Calibri" w:hAnsi="Calibri" w:cs="Calibri"/>
        </w:rPr>
        <w:t xml:space="preserve">to </w:t>
      </w:r>
      <w:r w:rsidR="00147E2C" w:rsidRPr="00B71886">
        <w:rPr>
          <w:rFonts w:ascii="Calibri" w:hAnsi="Calibri" w:cs="Calibri"/>
        </w:rPr>
        <w:t>restrict grading to pass/fail where a case can be made for this. For example, the Lifting Technician occupation i</w:t>
      </w:r>
      <w:r w:rsidR="00383FE9">
        <w:rPr>
          <w:rFonts w:ascii="Calibri" w:hAnsi="Calibri" w:cs="Calibri"/>
        </w:rPr>
        <w:t>nvolve</w:t>
      </w:r>
      <w:r w:rsidR="00147E2C" w:rsidRPr="00B71886">
        <w:rPr>
          <w:rFonts w:ascii="Calibri" w:hAnsi="Calibri" w:cs="Calibri"/>
        </w:rPr>
        <w:t xml:space="preserve">s </w:t>
      </w:r>
      <w:r w:rsidR="4569D0D2" w:rsidRPr="4EBACE11">
        <w:rPr>
          <w:rFonts w:ascii="Calibri" w:hAnsi="Calibri" w:cs="Calibri"/>
        </w:rPr>
        <w:t>substantial</w:t>
      </w:r>
      <w:r w:rsidR="00147E2C" w:rsidRPr="00B71886">
        <w:rPr>
          <w:rFonts w:ascii="Calibri" w:hAnsi="Calibri" w:cs="Calibri"/>
        </w:rPr>
        <w:t xml:space="preserve"> risk and </w:t>
      </w:r>
      <w:r w:rsidR="00383FE9">
        <w:rPr>
          <w:rFonts w:ascii="Calibri" w:hAnsi="Calibri" w:cs="Calibri"/>
        </w:rPr>
        <w:t xml:space="preserve">is </w:t>
      </w:r>
      <w:r w:rsidR="00147E2C" w:rsidRPr="00B71886">
        <w:rPr>
          <w:rFonts w:ascii="Calibri" w:hAnsi="Calibri" w:cs="Calibri"/>
        </w:rPr>
        <w:t>safety critical – e.g</w:t>
      </w:r>
      <w:r w:rsidR="59214C96" w:rsidRPr="02A2E6C8">
        <w:rPr>
          <w:rFonts w:ascii="Calibri" w:hAnsi="Calibri" w:cs="Calibri"/>
        </w:rPr>
        <w:t>.,</w:t>
      </w:r>
      <w:r w:rsidR="00147E2C" w:rsidRPr="00B71886">
        <w:rPr>
          <w:rFonts w:ascii="Calibri" w:hAnsi="Calibri" w:cs="Calibri"/>
        </w:rPr>
        <w:t xml:space="preserve"> the errors of crane operation can have a detrimental effect on others</w:t>
      </w:r>
      <w:r w:rsidR="00EB63C6" w:rsidRPr="00B71886">
        <w:rPr>
          <w:rFonts w:ascii="Calibri" w:hAnsi="Calibri" w:cs="Calibri"/>
        </w:rPr>
        <w:t>.</w:t>
      </w:r>
    </w:p>
    <w:p w14:paraId="507F8F06" w14:textId="29F6AC6E" w:rsidR="00AE7940" w:rsidRPr="001C2F9F" w:rsidRDefault="00147E2C" w:rsidP="001C2F9F">
      <w:pPr>
        <w:spacing w:after="120"/>
        <w:ind w:left="720"/>
        <w:rPr>
          <w:rFonts w:ascii="Calibri" w:hAnsi="Calibri" w:cs="Calibri"/>
          <w:color w:val="000000" w:themeColor="text1"/>
          <w:sz w:val="22"/>
          <w:szCs w:val="22"/>
        </w:rPr>
      </w:pPr>
      <w:r w:rsidRPr="001C2F9F">
        <w:rPr>
          <w:rStyle w:val="QuoteChar"/>
          <w:rFonts w:eastAsia="SimSun"/>
          <w:sz w:val="22"/>
          <w:szCs w:val="22"/>
        </w:rPr>
        <w:t xml:space="preserve">Therefore, a high and consistent level of competence must be set as a minimum </w:t>
      </w:r>
      <w:bookmarkStart w:id="80" w:name="_Int_gDUqoGRr"/>
      <w:proofErr w:type="gramStart"/>
      <w:r w:rsidRPr="001C2F9F">
        <w:rPr>
          <w:rStyle w:val="QuoteChar"/>
          <w:rFonts w:eastAsia="SimSun"/>
          <w:sz w:val="22"/>
          <w:szCs w:val="22"/>
        </w:rPr>
        <w:t>in order to</w:t>
      </w:r>
      <w:bookmarkEnd w:id="80"/>
      <w:proofErr w:type="gramEnd"/>
      <w:r w:rsidRPr="001C2F9F">
        <w:rPr>
          <w:rStyle w:val="QuoteChar"/>
          <w:rFonts w:eastAsia="SimSun"/>
          <w:sz w:val="22"/>
          <w:szCs w:val="22"/>
        </w:rPr>
        <w:t xml:space="preserve"> ensure lifting operations, on all construction projects, are not compromised. The EPA will not be graded above a pass mark which will reflect the high benchmarked standard of competence and approach to health and safety that is expected. There will be limited allowance within the EPA assessment criteria. The knowledge test will allow for no more than one more opportunity to re-take if failed at first attempt.</w:t>
      </w:r>
      <w:r w:rsidRPr="001C2F9F">
        <w:rPr>
          <w:rFonts w:ascii="Calibri" w:hAnsi="Calibri" w:cs="Calibri"/>
          <w:color w:val="000000" w:themeColor="text1"/>
          <w:sz w:val="22"/>
          <w:szCs w:val="22"/>
        </w:rPr>
        <w:t xml:space="preserve"> (</w:t>
      </w:r>
      <w:r w:rsidRPr="00C35B6D">
        <w:rPr>
          <w:rFonts w:ascii="Calibri" w:hAnsi="Calibri" w:cs="Calibri"/>
          <w:color w:val="000000" w:themeColor="text1"/>
          <w:sz w:val="22"/>
          <w:szCs w:val="22"/>
        </w:rPr>
        <w:t>Lifting Technician Level 2 Apprenticeship End-Point Assessment Plan</w:t>
      </w:r>
      <w:r w:rsidR="009E0BDA">
        <w:rPr>
          <w:rFonts w:ascii="Calibri" w:hAnsi="Calibri" w:cs="Calibri" w:hint="eastAsia"/>
          <w:color w:val="000000" w:themeColor="text1"/>
        </w:rPr>
        <w:t>, 2017</w:t>
      </w:r>
      <w:r w:rsidRPr="00C35B6D">
        <w:rPr>
          <w:rFonts w:ascii="Calibri" w:hAnsi="Calibri" w:cs="Calibri"/>
          <w:color w:val="000000" w:themeColor="text1"/>
          <w:sz w:val="22"/>
          <w:szCs w:val="22"/>
        </w:rPr>
        <w:t>).</w:t>
      </w:r>
      <w:r w:rsidRPr="001C2F9F">
        <w:rPr>
          <w:rFonts w:ascii="Calibri" w:hAnsi="Calibri" w:cs="Calibri"/>
          <w:color w:val="000000" w:themeColor="text1"/>
          <w:sz w:val="22"/>
          <w:szCs w:val="22"/>
        </w:rPr>
        <w:t xml:space="preserve"> </w:t>
      </w:r>
    </w:p>
    <w:p w14:paraId="3CA4BC72" w14:textId="294A4147" w:rsidR="00147E2C" w:rsidRPr="00B71886" w:rsidRDefault="00147E2C" w:rsidP="0024471E">
      <w:pPr>
        <w:spacing w:after="240" w:line="300" w:lineRule="auto"/>
        <w:rPr>
          <w:rFonts w:ascii="Calibri" w:hAnsi="Calibri" w:cs="Calibri"/>
        </w:rPr>
      </w:pPr>
      <w:r w:rsidRPr="00B71886">
        <w:rPr>
          <w:rFonts w:ascii="Calibri" w:hAnsi="Calibri" w:cs="Calibri"/>
        </w:rPr>
        <w:t>This reflects the ‘</w:t>
      </w:r>
      <w:r w:rsidR="6FF08AB5" w:rsidRPr="4D2BD2D7">
        <w:rPr>
          <w:rFonts w:ascii="Calibri" w:hAnsi="Calibri" w:cs="Calibri"/>
        </w:rPr>
        <w:t>license</w:t>
      </w:r>
      <w:r w:rsidRPr="00B71886">
        <w:rPr>
          <w:rFonts w:ascii="Calibri" w:hAnsi="Calibri" w:cs="Calibri"/>
        </w:rPr>
        <w:t xml:space="preserve"> to practice’ pass/fail of other qualifications.</w:t>
      </w:r>
      <w:r w:rsidR="002D311D">
        <w:rPr>
          <w:rFonts w:ascii="Calibri" w:hAnsi="Calibri" w:cs="Calibri" w:hint="eastAsia"/>
        </w:rPr>
        <w:t xml:space="preserve"> </w:t>
      </w:r>
      <w:proofErr w:type="spellStart"/>
      <w:r w:rsidR="008E0C14">
        <w:rPr>
          <w:rFonts w:ascii="Calibri" w:hAnsi="Calibri" w:cs="Calibri" w:hint="eastAsia"/>
        </w:rPr>
        <w:t>Ofqual</w:t>
      </w:r>
      <w:r w:rsidR="008E0C14">
        <w:rPr>
          <w:rFonts w:ascii="Calibri" w:hAnsi="Calibri" w:cs="Calibri"/>
        </w:rPr>
        <w:t>’</w:t>
      </w:r>
      <w:r w:rsidR="008E0C14">
        <w:rPr>
          <w:rFonts w:ascii="Calibri" w:hAnsi="Calibri" w:cs="Calibri" w:hint="eastAsia"/>
        </w:rPr>
        <w:t>s</w:t>
      </w:r>
      <w:proofErr w:type="spellEnd"/>
      <w:r w:rsidR="008E0C14">
        <w:rPr>
          <w:rFonts w:ascii="Calibri" w:hAnsi="Calibri" w:cs="Calibri" w:hint="eastAsia"/>
        </w:rPr>
        <w:t xml:space="preserve"> review of apprenticeship assessment plans also revealed challenges around </w:t>
      </w:r>
      <w:r w:rsidR="0085707F">
        <w:rPr>
          <w:rFonts w:ascii="Calibri" w:hAnsi="Calibri" w:cs="Calibri" w:hint="eastAsia"/>
        </w:rPr>
        <w:t>definition of process, grading, making decisions about aggregation, and approaches to re-takes and re-sits (2017).</w:t>
      </w:r>
    </w:p>
    <w:p w14:paraId="63FF609A" w14:textId="725379E1" w:rsidR="00F5606F" w:rsidRPr="00B71886" w:rsidRDefault="00F5606F" w:rsidP="0024471E">
      <w:pPr>
        <w:spacing w:after="240" w:line="300" w:lineRule="auto"/>
        <w:rPr>
          <w:rFonts w:ascii="Calibri" w:hAnsi="Calibri" w:cs="Calibri"/>
        </w:rPr>
      </w:pPr>
      <w:proofErr w:type="spellStart"/>
      <w:r w:rsidRPr="00B71886">
        <w:rPr>
          <w:rFonts w:ascii="Calibri" w:hAnsi="Calibri" w:cs="Calibri"/>
        </w:rPr>
        <w:t>Ofqual’s</w:t>
      </w:r>
      <w:proofErr w:type="spellEnd"/>
      <w:r w:rsidRPr="00B71886">
        <w:rPr>
          <w:rFonts w:ascii="Calibri" w:hAnsi="Calibri" w:cs="Calibri"/>
        </w:rPr>
        <w:t xml:space="preserve"> statistics reveal </w:t>
      </w:r>
      <w:r w:rsidR="00147E2C" w:rsidRPr="00B71886">
        <w:rPr>
          <w:rFonts w:ascii="Calibri" w:hAnsi="Calibri" w:cs="Calibri"/>
        </w:rPr>
        <w:t xml:space="preserve">that of the 363 standards reviewed, 27 had only pass/fail grading; none had pass/merit grading; 248 had pass/distinction grading and 88 operated with pass/merit/distinction. </w:t>
      </w:r>
      <w:r w:rsidR="00AE7940" w:rsidRPr="00B71886">
        <w:rPr>
          <w:rFonts w:ascii="Calibri" w:hAnsi="Calibri" w:cs="Calibri"/>
        </w:rPr>
        <w:t xml:space="preserve">We have not found any commentary on how these </w:t>
      </w:r>
      <w:r w:rsidR="00EB63C6" w:rsidRPr="00B71886">
        <w:rPr>
          <w:rFonts w:ascii="Calibri" w:hAnsi="Calibri" w:cs="Calibri"/>
        </w:rPr>
        <w:t xml:space="preserve">grading systems </w:t>
      </w:r>
      <w:r w:rsidR="00AE7940" w:rsidRPr="00B71886">
        <w:rPr>
          <w:rFonts w:ascii="Calibri" w:hAnsi="Calibri" w:cs="Calibri"/>
        </w:rPr>
        <w:t xml:space="preserve">were chosen </w:t>
      </w:r>
      <w:r w:rsidR="00EB63C6" w:rsidRPr="00B71886">
        <w:rPr>
          <w:rFonts w:ascii="Calibri" w:hAnsi="Calibri" w:cs="Calibri"/>
        </w:rPr>
        <w:t xml:space="preserve">and implemented, </w:t>
      </w:r>
      <w:r w:rsidR="00AE7940" w:rsidRPr="00B71886">
        <w:rPr>
          <w:rFonts w:ascii="Calibri" w:hAnsi="Calibri" w:cs="Calibri"/>
        </w:rPr>
        <w:t xml:space="preserve">and their impact in terms of grade distributions and how these are understood. For example, the average percentage of Distinctions for </w:t>
      </w:r>
      <w:r w:rsidR="00AE7940" w:rsidRPr="00B71886">
        <w:rPr>
          <w:rFonts w:ascii="Calibri" w:hAnsi="Calibri" w:cs="Calibri"/>
        </w:rPr>
        <w:lastRenderedPageBreak/>
        <w:t>Pass/Distinction in 2022-3 was 38.2, for the Pass/Merit/Distinction system it was only 32.9 percent, a potential source of misinterpretation of achievement</w:t>
      </w:r>
      <w:r w:rsidR="009F781E">
        <w:rPr>
          <w:rFonts w:ascii="Calibri" w:hAnsi="Calibri" w:cs="Calibri"/>
        </w:rPr>
        <w:t xml:space="preserve"> </w:t>
      </w:r>
      <w:r w:rsidR="00EB63C6" w:rsidRPr="005D3559">
        <w:rPr>
          <w:rFonts w:ascii="Calibri" w:hAnsi="Calibri" w:cs="Calibri"/>
        </w:rPr>
        <w:t>(</w:t>
      </w:r>
      <w:proofErr w:type="spellStart"/>
      <w:r w:rsidR="00EB63C6" w:rsidRPr="005D3559">
        <w:rPr>
          <w:rFonts w:ascii="Calibri" w:hAnsi="Calibri" w:cs="Calibri"/>
        </w:rPr>
        <w:t>Ofqual</w:t>
      </w:r>
      <w:proofErr w:type="spellEnd"/>
      <w:r w:rsidR="00EB63C6" w:rsidRPr="005D3559">
        <w:rPr>
          <w:rFonts w:ascii="Calibri" w:hAnsi="Calibri" w:cs="Calibri"/>
        </w:rPr>
        <w:t>, 2023</w:t>
      </w:r>
      <w:r w:rsidR="005D3559" w:rsidRPr="005D3559">
        <w:rPr>
          <w:rFonts w:ascii="Calibri" w:hAnsi="Calibri" w:cs="Calibri" w:hint="eastAsia"/>
        </w:rPr>
        <w:t>a</w:t>
      </w:r>
      <w:r w:rsidR="00EB63C6" w:rsidRPr="005D3559">
        <w:rPr>
          <w:rFonts w:ascii="Calibri" w:hAnsi="Calibri" w:cs="Calibri"/>
        </w:rPr>
        <w:t>)</w:t>
      </w:r>
      <w:r w:rsidR="009F781E" w:rsidRPr="005D3559">
        <w:rPr>
          <w:rFonts w:ascii="Calibri" w:hAnsi="Calibri" w:cs="Calibri"/>
        </w:rPr>
        <w:t>.</w:t>
      </w:r>
    </w:p>
    <w:p w14:paraId="17D71981" w14:textId="4473F856" w:rsidR="00835FC0" w:rsidRPr="00B71886" w:rsidRDefault="00835FC0" w:rsidP="0024471E">
      <w:pPr>
        <w:spacing w:after="240" w:line="300" w:lineRule="auto"/>
        <w:rPr>
          <w:rFonts w:ascii="Calibri" w:hAnsi="Calibri" w:cs="Calibri"/>
        </w:rPr>
      </w:pPr>
      <w:r w:rsidRPr="00B71886">
        <w:rPr>
          <w:rFonts w:ascii="Calibri" w:hAnsi="Calibri" w:cs="Calibri"/>
        </w:rPr>
        <w:t>In apprenticeship EPAs, proportions of merits and distinctions var</w:t>
      </w:r>
      <w:r w:rsidR="00BE7A1E">
        <w:rPr>
          <w:rFonts w:ascii="Calibri" w:hAnsi="Calibri" w:cs="Calibri"/>
        </w:rPr>
        <w:t>y</w:t>
      </w:r>
      <w:r w:rsidRPr="00B71886">
        <w:rPr>
          <w:rFonts w:ascii="Calibri" w:hAnsi="Calibri" w:cs="Calibri"/>
        </w:rPr>
        <w:t xml:space="preserve"> </w:t>
      </w:r>
      <w:bookmarkStart w:id="81" w:name="_Int_tqTO4FWO"/>
      <w:r w:rsidRPr="00B71886">
        <w:rPr>
          <w:rFonts w:ascii="Calibri" w:hAnsi="Calibri" w:cs="Calibri"/>
        </w:rPr>
        <w:t>substantially across</w:t>
      </w:r>
      <w:bookmarkEnd w:id="81"/>
      <w:r w:rsidRPr="00B71886">
        <w:rPr>
          <w:rFonts w:ascii="Calibri" w:hAnsi="Calibri" w:cs="Calibri"/>
        </w:rPr>
        <w:t xml:space="preserve"> standards and between assessment bodies</w:t>
      </w:r>
      <w:r w:rsidR="00BE7A1E">
        <w:rPr>
          <w:rFonts w:ascii="Calibri" w:hAnsi="Calibri" w:cs="Calibri"/>
        </w:rPr>
        <w:t>. For example</w:t>
      </w:r>
      <w:r w:rsidR="238947D4" w:rsidRPr="686DBC87">
        <w:rPr>
          <w:rFonts w:ascii="Calibri" w:hAnsi="Calibri" w:cs="Calibri"/>
        </w:rPr>
        <w:t>,</w:t>
      </w:r>
      <w:r w:rsidRPr="00B71886">
        <w:rPr>
          <w:rFonts w:ascii="Calibri" w:hAnsi="Calibri" w:cs="Calibri"/>
        </w:rPr>
        <w:t xml:space="preserve"> one assessment body awarded all 116 apprentices on one standard a distinction </w:t>
      </w:r>
      <w:r w:rsidRPr="00B211A4">
        <w:rPr>
          <w:rFonts w:ascii="Calibri" w:hAnsi="Calibri" w:cs="Calibri"/>
        </w:rPr>
        <w:t>(</w:t>
      </w:r>
      <w:proofErr w:type="spellStart"/>
      <w:r w:rsidRPr="00B211A4">
        <w:rPr>
          <w:rFonts w:ascii="Calibri" w:hAnsi="Calibri" w:cs="Calibri"/>
        </w:rPr>
        <w:t>IfATE</w:t>
      </w:r>
      <w:proofErr w:type="spellEnd"/>
      <w:r w:rsidRPr="00B211A4">
        <w:rPr>
          <w:rFonts w:ascii="Calibri" w:hAnsi="Calibri" w:cs="Calibri"/>
        </w:rPr>
        <w:t>, 2020).</w:t>
      </w:r>
    </w:p>
    <w:bookmarkEnd w:id="79"/>
    <w:p w14:paraId="3C7B09E8" w14:textId="58D12AA1" w:rsidR="00835FC0" w:rsidRPr="00B71886" w:rsidRDefault="00EB63C6" w:rsidP="0024471E">
      <w:pPr>
        <w:spacing w:after="240" w:line="300" w:lineRule="auto"/>
        <w:rPr>
          <w:rFonts w:ascii="Calibri" w:eastAsia="Calibri" w:hAnsi="Calibri" w:cs="Calibri"/>
        </w:rPr>
      </w:pPr>
      <w:r w:rsidRPr="00B71886">
        <w:rPr>
          <w:rFonts w:ascii="Calibri" w:eastAsia="Calibri" w:hAnsi="Calibri" w:cs="Calibri"/>
        </w:rPr>
        <w:t xml:space="preserve">A particular issue is how this grading approach aligns with Higher Education awarding on degree apprenticeship courses. </w:t>
      </w:r>
      <w:proofErr w:type="spellStart"/>
      <w:r w:rsidRPr="00B71886">
        <w:rPr>
          <w:rFonts w:ascii="Calibri" w:eastAsia="Calibri" w:hAnsi="Calibri" w:cs="Calibri"/>
        </w:rPr>
        <w:t>MacAuthur</w:t>
      </w:r>
      <w:proofErr w:type="spellEnd"/>
      <w:r w:rsidRPr="00B71886">
        <w:rPr>
          <w:rFonts w:ascii="Calibri" w:eastAsia="Calibri" w:hAnsi="Calibri" w:cs="Calibri"/>
        </w:rPr>
        <w:t xml:space="preserve"> (2023) raises some </w:t>
      </w:r>
      <w:bookmarkStart w:id="82" w:name="_Int_V9Vg6dYJ"/>
      <w:proofErr w:type="gramStart"/>
      <w:r w:rsidRPr="00B71886">
        <w:rPr>
          <w:rFonts w:ascii="Calibri" w:eastAsia="Calibri" w:hAnsi="Calibri" w:cs="Calibri"/>
        </w:rPr>
        <w:t>particular issues</w:t>
      </w:r>
      <w:bookmarkEnd w:id="82"/>
      <w:proofErr w:type="gramEnd"/>
      <w:r w:rsidRPr="00B71886">
        <w:rPr>
          <w:rFonts w:ascii="Calibri" w:eastAsia="Calibri" w:hAnsi="Calibri" w:cs="Calibri"/>
        </w:rPr>
        <w:t xml:space="preserve"> in relation to Advanced Clinical Practice qualifications:</w:t>
      </w:r>
    </w:p>
    <w:p w14:paraId="7017AD3D" w14:textId="6C8748F8" w:rsidR="005C688A" w:rsidRPr="001C2F9F" w:rsidRDefault="005C688A" w:rsidP="001C2F9F">
      <w:pPr>
        <w:spacing w:after="120"/>
        <w:ind w:left="720"/>
        <w:rPr>
          <w:rFonts w:ascii="Calibri" w:eastAsia="Calibri" w:hAnsi="Calibri" w:cs="Calibri"/>
          <w:color w:val="000000" w:themeColor="text1"/>
          <w:sz w:val="22"/>
          <w:szCs w:val="22"/>
        </w:rPr>
      </w:pPr>
      <w:r w:rsidRPr="001C2F9F">
        <w:rPr>
          <w:rStyle w:val="QuoteChar"/>
          <w:rFonts w:eastAsia="Calibri"/>
          <w:sz w:val="22"/>
          <w:szCs w:val="22"/>
        </w:rPr>
        <w:t xml:space="preserve">A higher </w:t>
      </w:r>
      <w:r w:rsidR="00EB63C6" w:rsidRPr="001C2F9F">
        <w:rPr>
          <w:rStyle w:val="QuoteChar"/>
          <w:rFonts w:eastAsia="Calibri"/>
          <w:sz w:val="22"/>
          <w:szCs w:val="22"/>
        </w:rPr>
        <w:t xml:space="preserve">[apprenticeship] </w:t>
      </w:r>
      <w:r w:rsidRPr="001C2F9F">
        <w:rPr>
          <w:rStyle w:val="QuoteChar"/>
          <w:rFonts w:eastAsia="Calibri"/>
          <w:sz w:val="22"/>
          <w:szCs w:val="22"/>
        </w:rPr>
        <w:t xml:space="preserve">classification is given depending on how many of the non-bold KSBs have been met, as this tends to establish that the learner has provided a broader range of evidence or gone beyond the minimum standard expected. This style lends itself to a rubric-style checklist, as assessors can indicate whether the KSB has been met, not met, or (for the purposes of feedback) partially met. It is therefore necessary to ensure that all those involved in the assessment of learners are introduced to this rubric, even if they are experienced educators. Generating a numerical grade from the rubric has been a challenge for some </w:t>
      </w:r>
      <w:bookmarkStart w:id="83" w:name="_Int_0BtkUqzl"/>
      <w:r w:rsidRPr="001C2F9F">
        <w:rPr>
          <w:rStyle w:val="QuoteChar"/>
          <w:rFonts w:eastAsia="Calibri"/>
          <w:sz w:val="22"/>
          <w:szCs w:val="22"/>
        </w:rPr>
        <w:t>HEIs</w:t>
      </w:r>
      <w:bookmarkEnd w:id="83"/>
      <w:r w:rsidRPr="001C2F9F">
        <w:rPr>
          <w:rStyle w:val="QuoteChar"/>
          <w:rFonts w:eastAsia="Calibri"/>
          <w:sz w:val="22"/>
          <w:szCs w:val="22"/>
        </w:rPr>
        <w:t xml:space="preserve">, as pass/fail grades are not always permitted by local HEI regulations. </w:t>
      </w:r>
      <w:r w:rsidRPr="001C2F9F">
        <w:rPr>
          <w:rFonts w:ascii="Calibri" w:eastAsia="Calibri" w:hAnsi="Calibri" w:cs="Calibri"/>
          <w:color w:val="000000" w:themeColor="text1"/>
          <w:sz w:val="22"/>
          <w:szCs w:val="22"/>
        </w:rPr>
        <w:t>(</w:t>
      </w:r>
      <w:proofErr w:type="spellStart"/>
      <w:r w:rsidRPr="001C2F9F">
        <w:rPr>
          <w:rFonts w:ascii="Calibri" w:eastAsia="Calibri" w:hAnsi="Calibri" w:cs="Calibri"/>
          <w:color w:val="000000" w:themeColor="text1"/>
          <w:sz w:val="22"/>
          <w:szCs w:val="22"/>
        </w:rPr>
        <w:t>MacAuthur</w:t>
      </w:r>
      <w:proofErr w:type="spellEnd"/>
      <w:r w:rsidR="00CA4192" w:rsidRPr="001C2F9F">
        <w:rPr>
          <w:rFonts w:ascii="Calibri" w:eastAsia="Calibri" w:hAnsi="Calibri" w:cs="Calibri"/>
          <w:color w:val="000000" w:themeColor="text1"/>
          <w:sz w:val="22"/>
          <w:szCs w:val="22"/>
        </w:rPr>
        <w:t>,</w:t>
      </w:r>
      <w:r w:rsidR="00C475E4" w:rsidRPr="001C2F9F">
        <w:rPr>
          <w:rFonts w:ascii="Calibri" w:eastAsia="Calibri" w:hAnsi="Calibri" w:cs="Calibri"/>
          <w:color w:val="000000" w:themeColor="text1"/>
          <w:sz w:val="22"/>
          <w:szCs w:val="22"/>
        </w:rPr>
        <w:t xml:space="preserve"> </w:t>
      </w:r>
      <w:r w:rsidR="00EB63C6" w:rsidRPr="001C2F9F">
        <w:rPr>
          <w:rFonts w:ascii="Calibri" w:eastAsia="Calibri" w:hAnsi="Calibri" w:cs="Calibri"/>
          <w:color w:val="000000" w:themeColor="text1"/>
          <w:sz w:val="22"/>
          <w:szCs w:val="22"/>
        </w:rPr>
        <w:t>2023</w:t>
      </w:r>
      <w:r w:rsidR="001711FF" w:rsidRPr="001C2F9F">
        <w:rPr>
          <w:rFonts w:ascii="Calibri" w:eastAsia="Calibri" w:hAnsi="Calibri" w:cs="Calibri"/>
          <w:color w:val="000000" w:themeColor="text1"/>
          <w:sz w:val="22"/>
          <w:szCs w:val="22"/>
        </w:rPr>
        <w:t>, p.39</w:t>
      </w:r>
      <w:r w:rsidRPr="001C2F9F">
        <w:rPr>
          <w:rFonts w:ascii="Calibri" w:eastAsia="Calibri" w:hAnsi="Calibri" w:cs="Calibri"/>
          <w:color w:val="000000" w:themeColor="text1"/>
          <w:sz w:val="22"/>
          <w:szCs w:val="22"/>
        </w:rPr>
        <w:t>)</w:t>
      </w:r>
    </w:p>
    <w:p w14:paraId="0B24A72B" w14:textId="5CC2F4BD" w:rsidR="00B71886" w:rsidRPr="00DF520B" w:rsidRDefault="0066034A" w:rsidP="0024471E">
      <w:pPr>
        <w:spacing w:after="240" w:line="300" w:lineRule="auto"/>
        <w:rPr>
          <w:rFonts w:ascii="Calibri" w:hAnsi="Calibri" w:cs="Calibri"/>
        </w:rPr>
      </w:pPr>
      <w:r w:rsidRPr="00B71886">
        <w:rPr>
          <w:rFonts w:ascii="Calibri" w:eastAsia="Calibri" w:hAnsi="Calibri" w:cs="Calibri"/>
        </w:rPr>
        <w:t>Turner and Low (2023) report</w:t>
      </w:r>
      <w:r w:rsidR="00BE7A1E">
        <w:rPr>
          <w:rFonts w:ascii="Calibri" w:eastAsia="Calibri" w:hAnsi="Calibri" w:cs="Calibri"/>
        </w:rPr>
        <w:t>ed</w:t>
      </w:r>
      <w:r w:rsidRPr="00B71886">
        <w:rPr>
          <w:rFonts w:ascii="Calibri" w:eastAsia="Calibri" w:hAnsi="Calibri" w:cs="Calibri"/>
        </w:rPr>
        <w:t xml:space="preserve"> on a university-based </w:t>
      </w:r>
      <w:r w:rsidRPr="00B71886">
        <w:rPr>
          <w:rFonts w:ascii="Calibri" w:hAnsi="Calibri" w:cs="Calibri"/>
        </w:rPr>
        <w:t xml:space="preserve">social work degree apprenticeship. On this course the EPA was folded into the degree course and worth 60 of the 300 course credits and the EPA assessments, like the degree course, were also in terms of marks. The implication of these </w:t>
      </w:r>
      <w:bookmarkStart w:id="84" w:name="_Int_NcIpKAHO"/>
      <w:r w:rsidRPr="00B71886">
        <w:rPr>
          <w:rFonts w:ascii="Calibri" w:hAnsi="Calibri" w:cs="Calibri"/>
        </w:rPr>
        <w:t>HE</w:t>
      </w:r>
      <w:bookmarkEnd w:id="84"/>
      <w:r w:rsidRPr="00B71886">
        <w:rPr>
          <w:rFonts w:ascii="Calibri" w:hAnsi="Calibri" w:cs="Calibri"/>
        </w:rPr>
        <w:t xml:space="preserve"> examples is that </w:t>
      </w:r>
      <w:r w:rsidR="001E38C1" w:rsidRPr="00B71886">
        <w:rPr>
          <w:rFonts w:ascii="Calibri" w:hAnsi="Calibri" w:cs="Calibri"/>
        </w:rPr>
        <w:t>the apprenticeship assessment processes are having to become more flexible to align with HE procedures. Turner and Low could not locate any other literature on social work degree apprenticeships.</w:t>
      </w:r>
    </w:p>
    <w:p w14:paraId="1356EED7" w14:textId="77777777" w:rsidR="009D1DC8" w:rsidRDefault="009D1DC8">
      <w:pPr>
        <w:rPr>
          <w:rFonts w:ascii="Calibri" w:eastAsiaTheme="majorEastAsia" w:hAnsi="Calibri" w:cs="Calibri"/>
          <w:b/>
          <w:bCs/>
          <w:color w:val="2A4883"/>
          <w:sz w:val="40"/>
          <w:szCs w:val="40"/>
        </w:rPr>
      </w:pPr>
      <w:r>
        <w:rPr>
          <w:rFonts w:ascii="Calibri" w:hAnsi="Calibri" w:cs="Calibri"/>
          <w:b/>
          <w:bCs/>
          <w:color w:val="2A4883"/>
          <w:sz w:val="40"/>
          <w:szCs w:val="40"/>
        </w:rPr>
        <w:br w:type="page"/>
      </w:r>
    </w:p>
    <w:p w14:paraId="698DF382" w14:textId="651FDB07" w:rsidR="001C6A91" w:rsidRPr="00A95370" w:rsidRDefault="0019138B" w:rsidP="009E7392">
      <w:pPr>
        <w:pStyle w:val="Heading1"/>
        <w:numPr>
          <w:ilvl w:val="0"/>
          <w:numId w:val="0"/>
        </w:numPr>
        <w:spacing w:after="240" w:line="300" w:lineRule="auto"/>
        <w:rPr>
          <w:rFonts w:ascii="Calibri" w:hAnsi="Calibri" w:cs="Calibri"/>
          <w:b/>
          <w:color w:val="2A4883"/>
          <w:sz w:val="40"/>
          <w:szCs w:val="40"/>
        </w:rPr>
      </w:pPr>
      <w:bookmarkStart w:id="85" w:name="_Toc162431376"/>
      <w:r w:rsidRPr="00A95370">
        <w:rPr>
          <w:rFonts w:ascii="Calibri" w:hAnsi="Calibri" w:cs="Calibri"/>
          <w:b/>
          <w:bCs/>
          <w:color w:val="2A4883"/>
          <w:sz w:val="40"/>
          <w:szCs w:val="40"/>
        </w:rPr>
        <w:lastRenderedPageBreak/>
        <w:t>Conclusion</w:t>
      </w:r>
      <w:r w:rsidR="006A6E01">
        <w:rPr>
          <w:rFonts w:ascii="Calibri" w:hAnsi="Calibri" w:cs="Calibri" w:hint="eastAsia"/>
          <w:b/>
          <w:bCs/>
          <w:color w:val="2A4883"/>
          <w:sz w:val="40"/>
          <w:szCs w:val="40"/>
        </w:rPr>
        <w:t>s</w:t>
      </w:r>
      <w:bookmarkEnd w:id="85"/>
    </w:p>
    <w:p w14:paraId="2111AC63" w14:textId="4A476A43" w:rsidR="00B973D4" w:rsidRPr="00832F8D" w:rsidRDefault="50812E82" w:rsidP="0024471E">
      <w:pPr>
        <w:spacing w:after="240" w:line="300" w:lineRule="auto"/>
        <w:rPr>
          <w:rFonts w:ascii="Calibri" w:hAnsi="Calibri" w:cs="Calibri"/>
        </w:rPr>
      </w:pPr>
      <w:r w:rsidRPr="5A4F47AD">
        <w:rPr>
          <w:rFonts w:ascii="Calibri" w:hAnsi="Calibri" w:cs="Calibri"/>
        </w:rPr>
        <w:t>T</w:t>
      </w:r>
      <w:r w:rsidR="7FAEF6DB" w:rsidRPr="5A4F47AD">
        <w:rPr>
          <w:rFonts w:ascii="Calibri" w:hAnsi="Calibri" w:cs="Calibri"/>
        </w:rPr>
        <w:t xml:space="preserve">his review </w:t>
      </w:r>
      <w:r w:rsidRPr="5A4F47AD">
        <w:rPr>
          <w:rFonts w:ascii="Calibri" w:hAnsi="Calibri" w:cs="Calibri"/>
        </w:rPr>
        <w:t xml:space="preserve">has </w:t>
      </w:r>
      <w:r w:rsidR="359BB449" w:rsidRPr="5A4F47AD">
        <w:rPr>
          <w:rFonts w:ascii="Calibri" w:hAnsi="Calibri" w:cs="Calibri"/>
        </w:rPr>
        <w:t xml:space="preserve">found a surprising lack of </w:t>
      </w:r>
      <w:r w:rsidR="3F431A02" w:rsidRPr="5A4F47AD">
        <w:rPr>
          <w:rFonts w:ascii="Calibri" w:hAnsi="Calibri" w:cs="Calibri"/>
        </w:rPr>
        <w:t xml:space="preserve">rigorous research or commentary </w:t>
      </w:r>
      <w:r w:rsidR="1ABDA59E" w:rsidRPr="5A4F47AD">
        <w:rPr>
          <w:rFonts w:ascii="Calibri" w:hAnsi="Calibri" w:cs="Calibri"/>
        </w:rPr>
        <w:t xml:space="preserve">on </w:t>
      </w:r>
      <w:r w:rsidR="044E4618" w:rsidRPr="5A4F47AD">
        <w:rPr>
          <w:rFonts w:ascii="Calibri" w:hAnsi="Calibri" w:cs="Calibri"/>
        </w:rPr>
        <w:t>a</w:t>
      </w:r>
      <w:r w:rsidR="1ABDA59E" w:rsidRPr="5A4F47AD">
        <w:rPr>
          <w:rFonts w:ascii="Calibri" w:hAnsi="Calibri" w:cs="Calibri"/>
        </w:rPr>
        <w:t>pprenticeship EPA in England</w:t>
      </w:r>
      <w:r w:rsidR="044E4618" w:rsidRPr="5A4F47AD">
        <w:rPr>
          <w:rFonts w:ascii="Calibri" w:hAnsi="Calibri" w:cs="Calibri"/>
        </w:rPr>
        <w:t xml:space="preserve">. </w:t>
      </w:r>
      <w:r w:rsidR="0C051C53" w:rsidRPr="5A4F47AD">
        <w:rPr>
          <w:rFonts w:ascii="Calibri" w:hAnsi="Calibri" w:cs="Calibri"/>
        </w:rPr>
        <w:t xml:space="preserve">The literature we </w:t>
      </w:r>
      <w:r w:rsidR="722967DE" w:rsidRPr="5A4F47AD">
        <w:rPr>
          <w:rFonts w:ascii="Calibri" w:hAnsi="Calibri" w:cs="Calibri"/>
        </w:rPr>
        <w:t>identified</w:t>
      </w:r>
      <w:r w:rsidR="0C051C53" w:rsidRPr="5A4F47AD">
        <w:rPr>
          <w:rFonts w:ascii="Calibri" w:hAnsi="Calibri" w:cs="Calibri"/>
        </w:rPr>
        <w:t xml:space="preserve"> </w:t>
      </w:r>
      <w:r w:rsidR="625CD1E0" w:rsidRPr="5A4F47AD">
        <w:rPr>
          <w:rFonts w:ascii="Calibri" w:hAnsi="Calibri" w:cs="Calibri"/>
        </w:rPr>
        <w:t xml:space="preserve">consisted primarily of </w:t>
      </w:r>
      <w:r w:rsidR="64D9F6DA" w:rsidRPr="5A4F47AD">
        <w:rPr>
          <w:rFonts w:ascii="Calibri" w:hAnsi="Calibri" w:cs="Calibri"/>
        </w:rPr>
        <w:t>professional observation</w:t>
      </w:r>
      <w:r w:rsidR="17D6C92D" w:rsidRPr="5A4F47AD">
        <w:rPr>
          <w:rFonts w:ascii="Calibri" w:hAnsi="Calibri" w:cs="Calibri"/>
        </w:rPr>
        <w:t>s</w:t>
      </w:r>
      <w:r w:rsidR="64D9F6DA" w:rsidRPr="5A4F47AD">
        <w:rPr>
          <w:rFonts w:ascii="Calibri" w:hAnsi="Calibri" w:cs="Calibri"/>
        </w:rPr>
        <w:t xml:space="preserve"> (</w:t>
      </w:r>
      <w:r w:rsidR="1B3C8AC9" w:rsidRPr="5A4F47AD">
        <w:rPr>
          <w:rFonts w:ascii="Calibri" w:hAnsi="Calibri" w:cs="Calibri"/>
        </w:rPr>
        <w:t>e.g</w:t>
      </w:r>
      <w:r w:rsidR="6D7EEFBA" w:rsidRPr="5A4F47AD">
        <w:rPr>
          <w:rFonts w:ascii="Calibri" w:hAnsi="Calibri" w:cs="Calibri"/>
        </w:rPr>
        <w:t>.,</w:t>
      </w:r>
      <w:r w:rsidR="1B3C8AC9" w:rsidRPr="5A4F47AD">
        <w:rPr>
          <w:rFonts w:ascii="Calibri" w:hAnsi="Calibri" w:cs="Calibri"/>
        </w:rPr>
        <w:t xml:space="preserve"> </w:t>
      </w:r>
      <w:r w:rsidR="64D9F6DA" w:rsidRPr="5A4F47AD">
        <w:rPr>
          <w:rFonts w:ascii="Calibri" w:hAnsi="Calibri" w:cs="Calibri"/>
        </w:rPr>
        <w:t xml:space="preserve">Field, 2021 and 2023; Unwin, 2017), </w:t>
      </w:r>
      <w:r w:rsidR="76682968" w:rsidRPr="5A4F47AD">
        <w:rPr>
          <w:rFonts w:ascii="Calibri" w:hAnsi="Calibri" w:cs="Calibri"/>
        </w:rPr>
        <w:t xml:space="preserve">some </w:t>
      </w:r>
      <w:r w:rsidR="58402C9E" w:rsidRPr="5A4F47AD">
        <w:rPr>
          <w:rFonts w:ascii="Calibri" w:hAnsi="Calibri" w:cs="Calibri"/>
        </w:rPr>
        <w:t xml:space="preserve">quantitative reports </w:t>
      </w:r>
      <w:r w:rsidR="14E2AE47" w:rsidRPr="5A4F47AD">
        <w:rPr>
          <w:rFonts w:ascii="Calibri" w:hAnsi="Calibri" w:cs="Calibri"/>
        </w:rPr>
        <w:t xml:space="preserve">aimed at </w:t>
      </w:r>
      <w:r w:rsidR="0BE24F8B" w:rsidRPr="5A4F47AD">
        <w:rPr>
          <w:rFonts w:ascii="Calibri" w:hAnsi="Calibri" w:cs="Calibri"/>
        </w:rPr>
        <w:t>specific stakeholder</w:t>
      </w:r>
      <w:r w:rsidR="30843AC1" w:rsidRPr="5A4F47AD">
        <w:rPr>
          <w:rFonts w:ascii="Calibri" w:hAnsi="Calibri" w:cs="Calibri"/>
        </w:rPr>
        <w:t xml:space="preserve"> audience</w:t>
      </w:r>
      <w:r w:rsidR="0BE24F8B" w:rsidRPr="5A4F47AD">
        <w:rPr>
          <w:rFonts w:ascii="Calibri" w:hAnsi="Calibri" w:cs="Calibri"/>
        </w:rPr>
        <w:t>s</w:t>
      </w:r>
      <w:r w:rsidR="30843AC1" w:rsidRPr="5A4F47AD">
        <w:rPr>
          <w:rFonts w:ascii="Calibri" w:hAnsi="Calibri" w:cs="Calibri"/>
        </w:rPr>
        <w:t xml:space="preserve"> </w:t>
      </w:r>
      <w:r w:rsidR="14E2AE47" w:rsidRPr="5A4F47AD">
        <w:rPr>
          <w:rFonts w:ascii="Calibri" w:hAnsi="Calibri" w:cs="Calibri"/>
        </w:rPr>
        <w:t xml:space="preserve">and not </w:t>
      </w:r>
      <w:r w:rsidR="0BE24F8B" w:rsidRPr="5A4F47AD">
        <w:rPr>
          <w:rFonts w:ascii="Calibri" w:hAnsi="Calibri" w:cs="Calibri"/>
        </w:rPr>
        <w:t xml:space="preserve">usually explicitly </w:t>
      </w:r>
      <w:r w:rsidR="14E2AE47" w:rsidRPr="5A4F47AD">
        <w:rPr>
          <w:rFonts w:ascii="Calibri" w:hAnsi="Calibri" w:cs="Calibri"/>
        </w:rPr>
        <w:t>focused on EPA</w:t>
      </w:r>
      <w:r w:rsidR="0BE24F8B" w:rsidRPr="5A4F47AD">
        <w:rPr>
          <w:rFonts w:ascii="Calibri" w:hAnsi="Calibri" w:cs="Calibri"/>
        </w:rPr>
        <w:t xml:space="preserve"> (e.g</w:t>
      </w:r>
      <w:r w:rsidR="003811D0" w:rsidRPr="5A4F47AD">
        <w:rPr>
          <w:rFonts w:ascii="Calibri" w:hAnsi="Calibri" w:cs="Calibri"/>
        </w:rPr>
        <w:t>.,</w:t>
      </w:r>
      <w:r w:rsidR="1B3C8AC9" w:rsidRPr="5A4F47AD">
        <w:rPr>
          <w:rFonts w:ascii="Calibri" w:hAnsi="Calibri" w:cs="Calibri"/>
        </w:rPr>
        <w:t xml:space="preserve"> </w:t>
      </w:r>
      <w:r w:rsidR="0BE24F8B" w:rsidRPr="5A4F47AD">
        <w:rPr>
          <w:rFonts w:ascii="Calibri" w:hAnsi="Calibri" w:cs="Calibri"/>
        </w:rPr>
        <w:t xml:space="preserve">AELP, 2023), </w:t>
      </w:r>
      <w:r w:rsidR="17D6C92D" w:rsidRPr="5A4F47AD">
        <w:rPr>
          <w:rFonts w:ascii="Calibri" w:hAnsi="Calibri" w:cs="Calibri"/>
        </w:rPr>
        <w:t xml:space="preserve">and some </w:t>
      </w:r>
      <w:r w:rsidR="58F3B520" w:rsidRPr="5A4F47AD">
        <w:rPr>
          <w:rFonts w:ascii="Calibri" w:hAnsi="Calibri" w:cs="Calibri"/>
        </w:rPr>
        <w:t>broader</w:t>
      </w:r>
      <w:r w:rsidR="496A73DC" w:rsidRPr="5A4F47AD">
        <w:rPr>
          <w:rFonts w:ascii="Calibri" w:hAnsi="Calibri" w:cs="Calibri"/>
        </w:rPr>
        <w:t xml:space="preserve"> more general reports on apprenticeships </w:t>
      </w:r>
      <w:r w:rsidR="793039E0" w:rsidRPr="5A4F47AD">
        <w:rPr>
          <w:rFonts w:ascii="Calibri" w:hAnsi="Calibri" w:cs="Calibri"/>
        </w:rPr>
        <w:t>e.g.,</w:t>
      </w:r>
      <w:r w:rsidR="496A73DC" w:rsidRPr="5A4F47AD">
        <w:rPr>
          <w:rFonts w:ascii="Calibri" w:hAnsi="Calibri" w:cs="Calibri"/>
        </w:rPr>
        <w:t xml:space="preserve"> NAO, 2019)</w:t>
      </w:r>
      <w:r w:rsidR="1B3C8AC9" w:rsidRPr="5A4F47AD">
        <w:rPr>
          <w:rFonts w:ascii="Calibri" w:hAnsi="Calibri" w:cs="Calibri"/>
        </w:rPr>
        <w:t>, as well as surveys of perceptions (e.g</w:t>
      </w:r>
      <w:r w:rsidR="251F3251" w:rsidRPr="5A4F47AD">
        <w:rPr>
          <w:rFonts w:ascii="Calibri" w:hAnsi="Calibri" w:cs="Calibri"/>
        </w:rPr>
        <w:t>.,</w:t>
      </w:r>
      <w:r w:rsidR="1B3C8AC9" w:rsidRPr="5A4F47AD">
        <w:rPr>
          <w:rFonts w:ascii="Calibri" w:hAnsi="Calibri" w:cs="Calibri"/>
        </w:rPr>
        <w:t xml:space="preserve"> </w:t>
      </w:r>
      <w:proofErr w:type="spellStart"/>
      <w:r w:rsidR="1B3C8AC9" w:rsidRPr="5A4F47AD">
        <w:rPr>
          <w:rFonts w:ascii="Calibri" w:hAnsi="Calibri" w:cs="Calibri"/>
        </w:rPr>
        <w:t>Ofqual</w:t>
      </w:r>
      <w:proofErr w:type="spellEnd"/>
      <w:r w:rsidR="1B3C8AC9" w:rsidRPr="5A4F47AD">
        <w:rPr>
          <w:rFonts w:ascii="Calibri" w:hAnsi="Calibri" w:cs="Calibri"/>
        </w:rPr>
        <w:t>, 2023a)</w:t>
      </w:r>
      <w:r w:rsidR="496A73DC" w:rsidRPr="5A4F47AD">
        <w:rPr>
          <w:rFonts w:ascii="Calibri" w:hAnsi="Calibri" w:cs="Calibri"/>
        </w:rPr>
        <w:t>.</w:t>
      </w:r>
      <w:r w:rsidR="1866F262" w:rsidRPr="5A4F47AD">
        <w:rPr>
          <w:rFonts w:ascii="Calibri" w:hAnsi="Calibri" w:cs="Calibri"/>
        </w:rPr>
        <w:t xml:space="preserve"> This illustrates</w:t>
      </w:r>
      <w:r w:rsidR="15B31504" w:rsidRPr="5A4F47AD">
        <w:rPr>
          <w:rFonts w:ascii="Calibri" w:hAnsi="Calibri" w:cs="Calibri"/>
        </w:rPr>
        <w:t xml:space="preserve"> an </w:t>
      </w:r>
      <w:r w:rsidR="7BA9B98F" w:rsidRPr="5A4F47AD">
        <w:rPr>
          <w:rFonts w:ascii="Calibri" w:hAnsi="Calibri" w:cs="Calibri"/>
        </w:rPr>
        <w:t>absence o</w:t>
      </w:r>
      <w:r w:rsidR="160D7B78" w:rsidRPr="5A4F47AD">
        <w:rPr>
          <w:rFonts w:ascii="Calibri" w:hAnsi="Calibri" w:cs="Calibri"/>
        </w:rPr>
        <w:t>f</w:t>
      </w:r>
      <w:r w:rsidR="15B31504" w:rsidRPr="5A4F47AD">
        <w:rPr>
          <w:rFonts w:ascii="Calibri" w:hAnsi="Calibri" w:cs="Calibri"/>
        </w:rPr>
        <w:t xml:space="preserve"> </w:t>
      </w:r>
      <w:r w:rsidR="3C6EBDCE" w:rsidRPr="5A4F47AD">
        <w:rPr>
          <w:rFonts w:ascii="Calibri" w:hAnsi="Calibri" w:cs="Calibri"/>
        </w:rPr>
        <w:t>significant</w:t>
      </w:r>
      <w:r w:rsidR="15B31504" w:rsidRPr="5A4F47AD">
        <w:rPr>
          <w:rFonts w:ascii="Calibri" w:hAnsi="Calibri" w:cs="Calibri"/>
        </w:rPr>
        <w:t>,</w:t>
      </w:r>
      <w:r w:rsidR="7BA9B98F" w:rsidRPr="5A4F47AD">
        <w:rPr>
          <w:rFonts w:ascii="Calibri" w:hAnsi="Calibri" w:cs="Calibri"/>
        </w:rPr>
        <w:t xml:space="preserve"> systematic</w:t>
      </w:r>
      <w:r w:rsidR="15B31504" w:rsidRPr="5A4F47AD">
        <w:rPr>
          <w:rFonts w:ascii="Calibri" w:hAnsi="Calibri" w:cs="Calibri"/>
        </w:rPr>
        <w:t>ally produced</w:t>
      </w:r>
      <w:r w:rsidR="7BA9B98F" w:rsidRPr="5A4F47AD">
        <w:rPr>
          <w:rFonts w:ascii="Calibri" w:hAnsi="Calibri" w:cs="Calibri"/>
        </w:rPr>
        <w:t xml:space="preserve"> evidence or </w:t>
      </w:r>
      <w:r w:rsidR="40211B9B" w:rsidRPr="637331A2">
        <w:rPr>
          <w:rFonts w:ascii="Calibri" w:hAnsi="Calibri" w:cs="Calibri"/>
        </w:rPr>
        <w:t xml:space="preserve">primary </w:t>
      </w:r>
      <w:r w:rsidR="7BA9B98F" w:rsidRPr="637331A2">
        <w:rPr>
          <w:rFonts w:ascii="Calibri" w:hAnsi="Calibri" w:cs="Calibri"/>
        </w:rPr>
        <w:t>research</w:t>
      </w:r>
      <w:r w:rsidR="7BA9B98F" w:rsidRPr="5A4F47AD">
        <w:rPr>
          <w:rFonts w:ascii="Calibri" w:hAnsi="Calibri" w:cs="Calibri"/>
        </w:rPr>
        <w:t xml:space="preserve"> on EPA</w:t>
      </w:r>
      <w:r w:rsidR="15B31504" w:rsidRPr="5A4F47AD">
        <w:rPr>
          <w:rFonts w:ascii="Calibri" w:hAnsi="Calibri" w:cs="Calibri"/>
        </w:rPr>
        <w:t xml:space="preserve"> since the Richard Review</w:t>
      </w:r>
      <w:r w:rsidR="2A320046" w:rsidRPr="5A4F47AD">
        <w:rPr>
          <w:rFonts w:ascii="Calibri" w:hAnsi="Calibri" w:cs="Calibri"/>
        </w:rPr>
        <w:t xml:space="preserve"> and points to an urgent need for a </w:t>
      </w:r>
      <w:r w:rsidR="7FD957C5" w:rsidRPr="5A4F47AD">
        <w:rPr>
          <w:rFonts w:ascii="Calibri" w:hAnsi="Calibri" w:cs="Calibri"/>
        </w:rPr>
        <w:t xml:space="preserve">wider </w:t>
      </w:r>
      <w:proofErr w:type="spellStart"/>
      <w:r w:rsidR="7FD957C5" w:rsidRPr="5A4F47AD">
        <w:rPr>
          <w:rFonts w:ascii="Calibri" w:hAnsi="Calibri" w:cs="Calibri"/>
        </w:rPr>
        <w:t>programme</w:t>
      </w:r>
      <w:proofErr w:type="spellEnd"/>
      <w:r w:rsidR="7FD957C5" w:rsidRPr="5A4F47AD">
        <w:rPr>
          <w:rFonts w:ascii="Calibri" w:hAnsi="Calibri" w:cs="Calibri"/>
        </w:rPr>
        <w:t xml:space="preserve"> of research </w:t>
      </w:r>
      <w:r w:rsidR="23DA36E9" w:rsidRPr="5A4F47AD">
        <w:rPr>
          <w:rFonts w:ascii="Calibri" w:hAnsi="Calibri" w:cs="Calibri"/>
        </w:rPr>
        <w:t xml:space="preserve">into </w:t>
      </w:r>
      <w:r w:rsidR="40AFE56F" w:rsidRPr="5A4F47AD">
        <w:rPr>
          <w:rFonts w:ascii="Calibri" w:hAnsi="Calibri" w:cs="Calibri"/>
        </w:rPr>
        <w:t xml:space="preserve">the policy and practice of EPA and the associated </w:t>
      </w:r>
      <w:r w:rsidR="39E0A1A8" w:rsidRPr="5A4F47AD">
        <w:rPr>
          <w:rFonts w:ascii="Calibri" w:hAnsi="Calibri" w:cs="Calibri"/>
        </w:rPr>
        <w:t>market-based structures that support its design and delivery.</w:t>
      </w:r>
      <w:r w:rsidR="1B3C8AC9" w:rsidRPr="5A4F47AD">
        <w:rPr>
          <w:rFonts w:ascii="Calibri" w:hAnsi="Calibri" w:cs="Calibri"/>
        </w:rPr>
        <w:t xml:space="preserve"> T</w:t>
      </w:r>
      <w:r w:rsidR="04CB2DD4" w:rsidRPr="5A4F47AD">
        <w:rPr>
          <w:rFonts w:ascii="Calibri" w:hAnsi="Calibri" w:cs="Calibri"/>
        </w:rPr>
        <w:t xml:space="preserve">he evidence base and </w:t>
      </w:r>
      <w:r w:rsidR="1B3C8AC9" w:rsidRPr="5A4F47AD">
        <w:rPr>
          <w:rFonts w:ascii="Calibri" w:hAnsi="Calibri" w:cs="Calibri"/>
        </w:rPr>
        <w:t xml:space="preserve">its omissions </w:t>
      </w:r>
      <w:r w:rsidR="0522BFDF" w:rsidRPr="5A4F47AD">
        <w:rPr>
          <w:rFonts w:ascii="Calibri" w:hAnsi="Calibri" w:cs="Calibri"/>
        </w:rPr>
        <w:t>point to the following key issues</w:t>
      </w:r>
      <w:r w:rsidR="70804E28" w:rsidRPr="5A4F47AD">
        <w:rPr>
          <w:rFonts w:ascii="Calibri" w:hAnsi="Calibri" w:cs="Calibri"/>
        </w:rPr>
        <w:t>.</w:t>
      </w:r>
    </w:p>
    <w:p w14:paraId="56CB4CC7" w14:textId="7C392780" w:rsidR="7A5D8464" w:rsidRDefault="7A5D8464" w:rsidP="7A5D8464">
      <w:pPr>
        <w:spacing w:after="120" w:line="300" w:lineRule="auto"/>
        <w:rPr>
          <w:rFonts w:ascii="Calibri" w:hAnsi="Calibri" w:cs="Calibri"/>
        </w:rPr>
      </w:pPr>
    </w:p>
    <w:p w14:paraId="62368760" w14:textId="5B9B8C93" w:rsidR="00716B5F" w:rsidRDefault="00AC300D" w:rsidP="00227BDB">
      <w:pPr>
        <w:pStyle w:val="Heading2"/>
      </w:pPr>
      <w:bookmarkStart w:id="86" w:name="_Toc162431377"/>
      <w:r>
        <w:t>Structures and Institutions</w:t>
      </w:r>
      <w:bookmarkEnd w:id="86"/>
    </w:p>
    <w:p w14:paraId="0BD6F441" w14:textId="7FC628FF" w:rsidR="00460018" w:rsidRPr="00832F8D" w:rsidRDefault="5FBBD2A8" w:rsidP="0024471E">
      <w:pPr>
        <w:spacing w:after="240" w:line="300" w:lineRule="auto"/>
        <w:rPr>
          <w:rFonts w:ascii="Calibri" w:hAnsi="Calibri" w:cs="Calibri"/>
        </w:rPr>
      </w:pPr>
      <w:r w:rsidRPr="3FFC1B31">
        <w:rPr>
          <w:rFonts w:ascii="Calibri" w:hAnsi="Calibri" w:cs="Calibri"/>
        </w:rPr>
        <w:t>T</w:t>
      </w:r>
      <w:r w:rsidR="008D3166" w:rsidRPr="3FFC1B31">
        <w:rPr>
          <w:rFonts w:ascii="Calibri" w:hAnsi="Calibri" w:cs="Calibri"/>
        </w:rPr>
        <w:t>he</w:t>
      </w:r>
      <w:r w:rsidR="008D3166" w:rsidRPr="6A706CA5">
        <w:rPr>
          <w:rFonts w:ascii="Calibri" w:hAnsi="Calibri" w:cs="Calibri"/>
        </w:rPr>
        <w:t xml:space="preserve"> structures and institutions that support EPA</w:t>
      </w:r>
      <w:r w:rsidR="737A9515" w:rsidRPr="04CD60C8">
        <w:rPr>
          <w:rFonts w:ascii="Calibri" w:hAnsi="Calibri" w:cs="Calibri"/>
        </w:rPr>
        <w:t xml:space="preserve"> </w:t>
      </w:r>
      <w:r w:rsidR="737A9515" w:rsidRPr="03FA1C40">
        <w:rPr>
          <w:rFonts w:ascii="Calibri" w:hAnsi="Calibri" w:cs="Calibri"/>
        </w:rPr>
        <w:t xml:space="preserve">are </w:t>
      </w:r>
      <w:r w:rsidR="737A9515" w:rsidRPr="6CF34D16">
        <w:rPr>
          <w:rFonts w:ascii="Calibri" w:hAnsi="Calibri" w:cs="Calibri"/>
        </w:rPr>
        <w:t>complex</w:t>
      </w:r>
      <w:r w:rsidR="737A9515" w:rsidRPr="1A11BB02">
        <w:rPr>
          <w:rFonts w:ascii="Calibri" w:hAnsi="Calibri" w:cs="Calibri"/>
        </w:rPr>
        <w:t xml:space="preserve"> </w:t>
      </w:r>
      <w:r w:rsidR="7303F577" w:rsidRPr="693D85E9">
        <w:rPr>
          <w:rFonts w:ascii="Calibri" w:hAnsi="Calibri" w:cs="Calibri"/>
        </w:rPr>
        <w:t xml:space="preserve">and </w:t>
      </w:r>
      <w:r w:rsidR="737A9515" w:rsidRPr="2EDE2BF2">
        <w:rPr>
          <w:rFonts w:ascii="Calibri" w:hAnsi="Calibri" w:cs="Calibri"/>
        </w:rPr>
        <w:t>in</w:t>
      </w:r>
      <w:r w:rsidR="50FFC0EF" w:rsidRPr="2EDE2BF2">
        <w:rPr>
          <w:rFonts w:ascii="Calibri" w:hAnsi="Calibri" w:cs="Calibri"/>
        </w:rPr>
        <w:t>volve matters such as</w:t>
      </w:r>
      <w:r w:rsidR="737A9515" w:rsidRPr="37ADD8C5">
        <w:rPr>
          <w:rFonts w:ascii="Calibri" w:hAnsi="Calibri" w:cs="Calibri"/>
        </w:rPr>
        <w:t xml:space="preserve"> </w:t>
      </w:r>
      <w:r w:rsidR="0015478E" w:rsidRPr="6A706CA5">
        <w:rPr>
          <w:rFonts w:ascii="Calibri" w:hAnsi="Calibri" w:cs="Calibri"/>
        </w:rPr>
        <w:t xml:space="preserve">the setting of standards, and </w:t>
      </w:r>
      <w:r w:rsidR="004A60DE" w:rsidRPr="6A706CA5">
        <w:rPr>
          <w:rFonts w:ascii="Calibri" w:hAnsi="Calibri" w:cs="Calibri"/>
        </w:rPr>
        <w:t>independent assessment.</w:t>
      </w:r>
      <w:r w:rsidR="00F72F5D" w:rsidRPr="6A706CA5">
        <w:rPr>
          <w:rFonts w:ascii="Calibri" w:hAnsi="Calibri" w:cs="Calibri"/>
        </w:rPr>
        <w:t xml:space="preserve"> </w:t>
      </w:r>
      <w:r w:rsidR="00460018" w:rsidRPr="6A706CA5">
        <w:rPr>
          <w:rFonts w:ascii="Calibri" w:hAnsi="Calibri" w:cs="Calibri"/>
        </w:rPr>
        <w:t xml:space="preserve">A key question </w:t>
      </w:r>
      <w:r w:rsidR="6F1FD02F" w:rsidRPr="221B9DF7">
        <w:rPr>
          <w:rFonts w:ascii="Calibri" w:hAnsi="Calibri" w:cs="Calibri"/>
        </w:rPr>
        <w:t>concerns</w:t>
      </w:r>
      <w:r w:rsidR="006C1780" w:rsidRPr="6A706CA5">
        <w:rPr>
          <w:rFonts w:ascii="Calibri" w:hAnsi="Calibri" w:cs="Calibri"/>
        </w:rPr>
        <w:t xml:space="preserve"> the </w:t>
      </w:r>
      <w:r w:rsidR="00F64100" w:rsidRPr="6A706CA5">
        <w:rPr>
          <w:rFonts w:ascii="Calibri" w:hAnsi="Calibri" w:cs="Calibri"/>
        </w:rPr>
        <w:t xml:space="preserve">status of completed apprenticeships and </w:t>
      </w:r>
      <w:r w:rsidR="007C4F25" w:rsidRPr="6A706CA5">
        <w:rPr>
          <w:rFonts w:ascii="Calibri" w:hAnsi="Calibri" w:cs="Calibri"/>
        </w:rPr>
        <w:t xml:space="preserve">confusion around whether </w:t>
      </w:r>
      <w:r w:rsidR="005A3E20" w:rsidRPr="6A706CA5">
        <w:rPr>
          <w:rFonts w:ascii="Calibri" w:hAnsi="Calibri" w:cs="Calibri"/>
        </w:rPr>
        <w:t xml:space="preserve">they </w:t>
      </w:r>
      <w:r w:rsidR="00F51FE2" w:rsidRPr="6A706CA5">
        <w:rPr>
          <w:rFonts w:ascii="Calibri" w:hAnsi="Calibri" w:cs="Calibri"/>
        </w:rPr>
        <w:t xml:space="preserve">can and should constitute formal qualifications. </w:t>
      </w:r>
      <w:r w:rsidR="003024A0" w:rsidRPr="6A706CA5">
        <w:rPr>
          <w:rFonts w:ascii="Calibri" w:hAnsi="Calibri" w:cs="Calibri"/>
        </w:rPr>
        <w:t xml:space="preserve">The commentary we found raised significant concerns around a model of apprenticeship and </w:t>
      </w:r>
      <w:r w:rsidR="14B3C584" w:rsidRPr="6A706CA5">
        <w:rPr>
          <w:rFonts w:ascii="Calibri" w:hAnsi="Calibri" w:cs="Calibri"/>
        </w:rPr>
        <w:t xml:space="preserve">its </w:t>
      </w:r>
      <w:r w:rsidR="003024A0" w:rsidRPr="6A706CA5">
        <w:rPr>
          <w:rFonts w:ascii="Calibri" w:hAnsi="Calibri" w:cs="Calibri"/>
        </w:rPr>
        <w:t>assessment that</w:t>
      </w:r>
      <w:r w:rsidR="1EDA3540" w:rsidRPr="06DCEC02">
        <w:rPr>
          <w:rFonts w:ascii="Calibri" w:hAnsi="Calibri" w:cs="Calibri"/>
        </w:rPr>
        <w:t>,</w:t>
      </w:r>
      <w:r w:rsidR="003024A0" w:rsidRPr="6A706CA5">
        <w:rPr>
          <w:rFonts w:ascii="Calibri" w:hAnsi="Calibri" w:cs="Calibri"/>
        </w:rPr>
        <w:t xml:space="preserve"> </w:t>
      </w:r>
      <w:r w:rsidR="1EDA3540" w:rsidRPr="1C17C51F">
        <w:rPr>
          <w:rFonts w:ascii="Calibri" w:hAnsi="Calibri" w:cs="Calibri"/>
        </w:rPr>
        <w:t xml:space="preserve">unlike </w:t>
      </w:r>
      <w:r w:rsidR="1EDA3540" w:rsidRPr="52D6EF2D">
        <w:rPr>
          <w:rFonts w:ascii="Calibri" w:hAnsi="Calibri" w:cs="Calibri"/>
        </w:rPr>
        <w:t>other</w:t>
      </w:r>
      <w:r w:rsidR="1EDA3540" w:rsidRPr="3E96969E">
        <w:rPr>
          <w:rFonts w:ascii="Calibri" w:hAnsi="Calibri" w:cs="Calibri"/>
        </w:rPr>
        <w:t xml:space="preserve"> </w:t>
      </w:r>
      <w:r w:rsidR="1EDA3540" w:rsidRPr="1D14D65E">
        <w:rPr>
          <w:rFonts w:ascii="Calibri" w:hAnsi="Calibri" w:cs="Calibri"/>
        </w:rPr>
        <w:t xml:space="preserve">international </w:t>
      </w:r>
      <w:r w:rsidR="1EDA3540" w:rsidRPr="42EF5C7C">
        <w:rPr>
          <w:rFonts w:ascii="Calibri" w:hAnsi="Calibri" w:cs="Calibri"/>
        </w:rPr>
        <w:t>systems,</w:t>
      </w:r>
      <w:r w:rsidR="003024A0" w:rsidRPr="77618C45">
        <w:rPr>
          <w:rFonts w:ascii="Calibri" w:hAnsi="Calibri" w:cs="Calibri"/>
        </w:rPr>
        <w:t xml:space="preserve"> </w:t>
      </w:r>
      <w:r w:rsidR="003024A0" w:rsidRPr="6A706CA5">
        <w:rPr>
          <w:rFonts w:ascii="Calibri" w:hAnsi="Calibri" w:cs="Calibri"/>
        </w:rPr>
        <w:t xml:space="preserve">did not </w:t>
      </w:r>
      <w:r w:rsidR="2560BBE5" w:rsidRPr="6A706CA5">
        <w:rPr>
          <w:rFonts w:ascii="Calibri" w:hAnsi="Calibri" w:cs="Calibri"/>
        </w:rPr>
        <w:t>lead to</w:t>
      </w:r>
      <w:r w:rsidR="003024A0" w:rsidRPr="6A706CA5">
        <w:rPr>
          <w:rFonts w:ascii="Calibri" w:hAnsi="Calibri" w:cs="Calibri"/>
        </w:rPr>
        <w:t xml:space="preserve"> formal qualification</w:t>
      </w:r>
      <w:r w:rsidR="73C2726C" w:rsidRPr="5CC7F266">
        <w:rPr>
          <w:rFonts w:ascii="Calibri" w:hAnsi="Calibri" w:cs="Calibri"/>
        </w:rPr>
        <w:t>.</w:t>
      </w:r>
      <w:r w:rsidR="00FC20D4">
        <w:rPr>
          <w:rFonts w:ascii="Calibri" w:hAnsi="Calibri" w:cs="Calibri"/>
        </w:rPr>
        <w:t xml:space="preserve"> </w:t>
      </w:r>
      <w:r w:rsidR="00B5620C">
        <w:rPr>
          <w:rFonts w:ascii="Calibri" w:hAnsi="Calibri" w:cs="Calibri"/>
        </w:rPr>
        <w:t xml:space="preserve">These concerns were </w:t>
      </w:r>
      <w:r w:rsidR="00632525">
        <w:rPr>
          <w:rFonts w:ascii="Calibri" w:hAnsi="Calibri" w:cs="Calibri"/>
        </w:rPr>
        <w:t xml:space="preserve">based on the view that formal qualifications enable individuals to move </w:t>
      </w:r>
      <w:r w:rsidR="00A908BC">
        <w:rPr>
          <w:rFonts w:ascii="Calibri" w:hAnsi="Calibri" w:cs="Calibri"/>
        </w:rPr>
        <w:t xml:space="preserve">and progress in the </w:t>
      </w:r>
      <w:proofErr w:type="spellStart"/>
      <w:r w:rsidR="00A908BC">
        <w:rPr>
          <w:rFonts w:ascii="Calibri" w:hAnsi="Calibri" w:cs="Calibri"/>
        </w:rPr>
        <w:t>labour</w:t>
      </w:r>
      <w:proofErr w:type="spellEnd"/>
      <w:r w:rsidR="00A908BC">
        <w:rPr>
          <w:rFonts w:ascii="Calibri" w:hAnsi="Calibri" w:cs="Calibri"/>
        </w:rPr>
        <w:t xml:space="preserve"> market</w:t>
      </w:r>
      <w:r w:rsidR="00665908">
        <w:rPr>
          <w:rFonts w:ascii="Calibri" w:hAnsi="Calibri" w:cs="Calibri"/>
        </w:rPr>
        <w:t xml:space="preserve"> </w:t>
      </w:r>
      <w:r w:rsidR="00A908BC">
        <w:rPr>
          <w:rFonts w:ascii="Calibri" w:hAnsi="Calibri" w:cs="Calibri"/>
        </w:rPr>
        <w:t>effectively</w:t>
      </w:r>
      <w:r w:rsidR="00665908">
        <w:rPr>
          <w:rFonts w:ascii="Calibri" w:hAnsi="Calibri" w:cs="Calibri"/>
        </w:rPr>
        <w:t xml:space="preserve"> and so underpin career flexibility. However, m</w:t>
      </w:r>
      <w:r w:rsidR="00AF08BB">
        <w:rPr>
          <w:rFonts w:ascii="Calibri" w:hAnsi="Calibri" w:cs="Calibri"/>
        </w:rPr>
        <w:t>uch of this commentary predated ongoing</w:t>
      </w:r>
      <w:r w:rsidR="008E6D17">
        <w:rPr>
          <w:rFonts w:ascii="Calibri" w:hAnsi="Calibri" w:cs="Calibri"/>
        </w:rPr>
        <w:t xml:space="preserve"> consultation and proposals by </w:t>
      </w:r>
      <w:proofErr w:type="spellStart"/>
      <w:r w:rsidR="008E6D17">
        <w:rPr>
          <w:rFonts w:ascii="Calibri" w:hAnsi="Calibri" w:cs="Calibri"/>
        </w:rPr>
        <w:t>IfATE</w:t>
      </w:r>
      <w:proofErr w:type="spellEnd"/>
      <w:r w:rsidR="008E6D17">
        <w:rPr>
          <w:rFonts w:ascii="Calibri" w:hAnsi="Calibri" w:cs="Calibri"/>
        </w:rPr>
        <w:t xml:space="preserve"> on the inclusion of mandatory</w:t>
      </w:r>
      <w:r w:rsidR="00665908">
        <w:rPr>
          <w:rFonts w:ascii="Calibri" w:hAnsi="Calibri" w:cs="Calibri"/>
        </w:rPr>
        <w:t xml:space="preserve"> </w:t>
      </w:r>
      <w:r w:rsidR="00A750F2">
        <w:rPr>
          <w:rFonts w:ascii="Calibri" w:hAnsi="Calibri" w:cs="Calibri"/>
        </w:rPr>
        <w:t xml:space="preserve">qualifications, which include provision for mandatory qualifications if there’s an evidenced </w:t>
      </w:r>
      <w:r w:rsidR="004A0EC4">
        <w:rPr>
          <w:rFonts w:ascii="Calibri" w:hAnsi="Calibri" w:cs="Calibri"/>
        </w:rPr>
        <w:t xml:space="preserve">need in the </w:t>
      </w:r>
      <w:proofErr w:type="spellStart"/>
      <w:r w:rsidR="004A0EC4">
        <w:rPr>
          <w:rFonts w:ascii="Calibri" w:hAnsi="Calibri" w:cs="Calibri"/>
        </w:rPr>
        <w:t>labour</w:t>
      </w:r>
      <w:proofErr w:type="spellEnd"/>
      <w:r w:rsidR="004A0EC4">
        <w:rPr>
          <w:rFonts w:ascii="Calibri" w:hAnsi="Calibri" w:cs="Calibri"/>
        </w:rPr>
        <w:t xml:space="preserve"> market </w:t>
      </w:r>
      <w:r w:rsidR="00811781">
        <w:rPr>
          <w:rFonts w:ascii="Calibri" w:hAnsi="Calibri" w:cs="Calibri"/>
        </w:rPr>
        <w:t xml:space="preserve">or career progression in certain sectors requires specific qualifications. </w:t>
      </w:r>
      <w:r w:rsidR="00BD5427">
        <w:rPr>
          <w:rFonts w:ascii="Calibri" w:hAnsi="Calibri" w:cs="Calibri"/>
        </w:rPr>
        <w:t xml:space="preserve">The potential for alignment between EPA and mandatory qualifications suggests a </w:t>
      </w:r>
      <w:r w:rsidR="001374E4">
        <w:rPr>
          <w:rFonts w:ascii="Calibri" w:hAnsi="Calibri" w:cs="Calibri"/>
        </w:rPr>
        <w:t xml:space="preserve">shift towards further flexibility, but we were unable to find </w:t>
      </w:r>
      <w:r w:rsidR="003C132B">
        <w:rPr>
          <w:rFonts w:ascii="Calibri" w:hAnsi="Calibri" w:cs="Calibri"/>
        </w:rPr>
        <w:t>relevant research on emerging practice and implications in this area. Additionally,</w:t>
      </w:r>
      <w:r w:rsidR="008E6D17">
        <w:rPr>
          <w:rFonts w:ascii="Calibri" w:hAnsi="Calibri" w:cs="Calibri"/>
        </w:rPr>
        <w:t xml:space="preserve"> </w:t>
      </w:r>
      <w:r w:rsidR="003C132B">
        <w:rPr>
          <w:rFonts w:ascii="Calibri" w:hAnsi="Calibri" w:cs="Calibri"/>
        </w:rPr>
        <w:t>t</w:t>
      </w:r>
      <w:r w:rsidR="1583ECA4" w:rsidRPr="1982704F">
        <w:rPr>
          <w:rFonts w:ascii="Calibri" w:hAnsi="Calibri" w:cs="Calibri"/>
        </w:rPr>
        <w:t xml:space="preserve">he importance of qualifications and credentials are underpinned by data that suggests a key factor behind dropouts before EPA was apprentices gaining alternative qualifications. </w:t>
      </w:r>
    </w:p>
    <w:p w14:paraId="2792DA09" w14:textId="794D9A1B" w:rsidR="473B9401" w:rsidRDefault="473B9401" w:rsidP="0024471E">
      <w:pPr>
        <w:spacing w:after="240" w:line="300" w:lineRule="auto"/>
        <w:rPr>
          <w:rFonts w:ascii="Calibri" w:hAnsi="Calibri" w:cs="Calibri"/>
        </w:rPr>
      </w:pPr>
      <w:r w:rsidRPr="204125FE">
        <w:rPr>
          <w:rFonts w:ascii="Calibri" w:hAnsi="Calibri" w:cs="Calibri"/>
        </w:rPr>
        <w:t>A</w:t>
      </w:r>
      <w:r w:rsidRPr="6A57D128">
        <w:rPr>
          <w:rFonts w:ascii="Calibri" w:hAnsi="Calibri" w:cs="Calibri"/>
        </w:rPr>
        <w:t xml:space="preserve"> major concern</w:t>
      </w:r>
      <w:r w:rsidRPr="204125FE">
        <w:rPr>
          <w:rFonts w:ascii="Calibri" w:hAnsi="Calibri" w:cs="Calibri"/>
        </w:rPr>
        <w:t>,</w:t>
      </w:r>
      <w:r w:rsidRPr="6A57D128">
        <w:rPr>
          <w:rFonts w:ascii="Calibri" w:hAnsi="Calibri" w:cs="Calibri"/>
        </w:rPr>
        <w:t xml:space="preserve"> raised by several authors</w:t>
      </w:r>
      <w:r w:rsidRPr="204125FE">
        <w:rPr>
          <w:rFonts w:ascii="Calibri" w:hAnsi="Calibri" w:cs="Calibri"/>
        </w:rPr>
        <w:t>,</w:t>
      </w:r>
      <w:r w:rsidRPr="08B9EA14">
        <w:rPr>
          <w:rFonts w:ascii="Calibri" w:hAnsi="Calibri" w:cs="Calibri"/>
        </w:rPr>
        <w:t xml:space="preserve"> </w:t>
      </w:r>
      <w:r w:rsidRPr="161F65A2">
        <w:rPr>
          <w:rFonts w:ascii="Calibri" w:hAnsi="Calibri" w:cs="Calibri"/>
        </w:rPr>
        <w:t xml:space="preserve">was </w:t>
      </w:r>
      <w:r w:rsidRPr="13978D03">
        <w:rPr>
          <w:rFonts w:ascii="Calibri" w:hAnsi="Calibri" w:cs="Calibri"/>
        </w:rPr>
        <w:t>the</w:t>
      </w:r>
      <w:r w:rsidRPr="161F65A2">
        <w:rPr>
          <w:rFonts w:ascii="Calibri" w:hAnsi="Calibri" w:cs="Calibri"/>
        </w:rPr>
        <w:t xml:space="preserve"> lack of </w:t>
      </w:r>
      <w:r w:rsidR="4F668F8D" w:rsidRPr="2A8D7A69">
        <w:rPr>
          <w:rFonts w:ascii="Calibri" w:hAnsi="Calibri" w:cs="Calibri"/>
        </w:rPr>
        <w:t xml:space="preserve">any </w:t>
      </w:r>
      <w:r w:rsidRPr="2A8D7A69">
        <w:rPr>
          <w:rFonts w:ascii="Calibri" w:hAnsi="Calibri" w:cs="Calibri"/>
        </w:rPr>
        <w:t xml:space="preserve">ongoing </w:t>
      </w:r>
      <w:r w:rsidRPr="161F65A2">
        <w:rPr>
          <w:rFonts w:ascii="Calibri" w:hAnsi="Calibri" w:cs="Calibri"/>
        </w:rPr>
        <w:t xml:space="preserve">or periodic </w:t>
      </w:r>
      <w:r w:rsidRPr="49F864F4">
        <w:rPr>
          <w:rFonts w:ascii="Calibri" w:hAnsi="Calibri" w:cs="Calibri"/>
        </w:rPr>
        <w:t>assessment</w:t>
      </w:r>
      <w:r w:rsidR="43CF494F" w:rsidRPr="49F864F4">
        <w:rPr>
          <w:rFonts w:ascii="Calibri" w:hAnsi="Calibri" w:cs="Calibri"/>
        </w:rPr>
        <w:t xml:space="preserve"> before </w:t>
      </w:r>
      <w:r w:rsidR="43CF494F" w:rsidRPr="09F3089D">
        <w:rPr>
          <w:rFonts w:ascii="Calibri" w:hAnsi="Calibri" w:cs="Calibri"/>
        </w:rPr>
        <w:t>the gateway process.</w:t>
      </w:r>
      <w:r w:rsidRPr="161F65A2">
        <w:rPr>
          <w:rFonts w:ascii="Calibri" w:hAnsi="Calibri" w:cs="Calibri"/>
        </w:rPr>
        <w:t xml:space="preserve"> The introduction of EPA in England </w:t>
      </w:r>
      <w:r w:rsidR="0CDD22DA" w:rsidRPr="7781FE22">
        <w:rPr>
          <w:rFonts w:ascii="Calibri" w:hAnsi="Calibri" w:cs="Calibri"/>
        </w:rPr>
        <w:t>deliberately</w:t>
      </w:r>
      <w:r w:rsidRPr="161F65A2">
        <w:rPr>
          <w:rFonts w:ascii="Calibri" w:hAnsi="Calibri" w:cs="Calibri"/>
        </w:rPr>
        <w:t xml:space="preserve"> removed the inclusion of </w:t>
      </w:r>
      <w:r w:rsidR="1A9F8EC4" w:rsidRPr="68F3D594">
        <w:rPr>
          <w:rFonts w:ascii="Calibri" w:hAnsi="Calibri" w:cs="Calibri"/>
        </w:rPr>
        <w:t xml:space="preserve">any </w:t>
      </w:r>
      <w:proofErr w:type="spellStart"/>
      <w:r w:rsidRPr="68F3D594">
        <w:rPr>
          <w:rFonts w:ascii="Calibri" w:hAnsi="Calibri" w:cs="Calibri"/>
        </w:rPr>
        <w:t>formalised</w:t>
      </w:r>
      <w:proofErr w:type="spellEnd"/>
      <w:r w:rsidRPr="161F65A2">
        <w:rPr>
          <w:rFonts w:ascii="Calibri" w:hAnsi="Calibri" w:cs="Calibri"/>
        </w:rPr>
        <w:t xml:space="preserve"> ongoing assessment</w:t>
      </w:r>
      <w:r w:rsidR="5353B9EE" w:rsidRPr="0AF8DF30">
        <w:rPr>
          <w:rFonts w:ascii="Calibri" w:hAnsi="Calibri" w:cs="Calibri"/>
        </w:rPr>
        <w:t>.</w:t>
      </w:r>
      <w:r w:rsidRPr="0AF8DF30">
        <w:rPr>
          <w:rFonts w:ascii="Calibri" w:hAnsi="Calibri" w:cs="Calibri"/>
        </w:rPr>
        <w:t xml:space="preserve"> </w:t>
      </w:r>
      <w:r w:rsidR="249322AE" w:rsidRPr="0C91D2F7">
        <w:rPr>
          <w:rFonts w:ascii="Calibri" w:hAnsi="Calibri" w:cs="Calibri"/>
        </w:rPr>
        <w:t>This</w:t>
      </w:r>
      <w:r w:rsidRPr="161F65A2">
        <w:rPr>
          <w:rFonts w:ascii="Calibri" w:hAnsi="Calibri" w:cs="Calibri"/>
        </w:rPr>
        <w:t xml:space="preserve"> has potential negative implications for teaching and learning. Of all the countries that include EPA in their apprenticeship model, England is unique in not including other forms of assessment </w:t>
      </w:r>
      <w:r w:rsidRPr="161F65A2">
        <w:rPr>
          <w:rFonts w:ascii="Calibri" w:hAnsi="Calibri" w:cs="Calibri"/>
        </w:rPr>
        <w:lastRenderedPageBreak/>
        <w:t xml:space="preserve">throughout the training </w:t>
      </w:r>
      <w:proofErr w:type="spellStart"/>
      <w:r w:rsidRPr="161F65A2">
        <w:rPr>
          <w:rFonts w:ascii="Calibri" w:hAnsi="Calibri" w:cs="Calibri"/>
        </w:rPr>
        <w:t>programme</w:t>
      </w:r>
      <w:proofErr w:type="spellEnd"/>
      <w:r w:rsidR="006929C5">
        <w:rPr>
          <w:rFonts w:ascii="Calibri" w:hAnsi="Calibri" w:cs="Calibri"/>
        </w:rPr>
        <w:t xml:space="preserve">, although much of the commentary we found on this was based on early policy rather than </w:t>
      </w:r>
      <w:r w:rsidR="00AC21A3">
        <w:rPr>
          <w:rFonts w:ascii="Calibri" w:hAnsi="Calibri" w:cs="Calibri"/>
        </w:rPr>
        <w:t xml:space="preserve">current and emerging practice, which is likely to be more nuanced and include some elements of ongoing </w:t>
      </w:r>
      <w:r w:rsidR="00636805">
        <w:rPr>
          <w:rFonts w:ascii="Calibri" w:hAnsi="Calibri" w:cs="Calibri"/>
        </w:rPr>
        <w:t>assessment (for example, when mandatory qualifications are included)</w:t>
      </w:r>
      <w:r w:rsidRPr="161F65A2">
        <w:rPr>
          <w:rFonts w:ascii="Calibri" w:hAnsi="Calibri" w:cs="Calibri"/>
        </w:rPr>
        <w:t>.</w:t>
      </w:r>
    </w:p>
    <w:p w14:paraId="0E5D55DA" w14:textId="2B6CE3C6" w:rsidR="000B126A" w:rsidRPr="00832F8D" w:rsidRDefault="61E8962A" w:rsidP="0024471E">
      <w:pPr>
        <w:spacing w:after="240" w:line="300" w:lineRule="auto"/>
        <w:rPr>
          <w:rFonts w:ascii="Calibri" w:hAnsi="Calibri" w:cs="Calibri"/>
        </w:rPr>
      </w:pPr>
      <w:r w:rsidRPr="06CED859">
        <w:rPr>
          <w:rFonts w:ascii="Calibri" w:hAnsi="Calibri" w:cs="Calibri"/>
        </w:rPr>
        <w:t xml:space="preserve">There was some suggestion that the institutional structures related to standard setting through </w:t>
      </w:r>
      <w:proofErr w:type="spellStart"/>
      <w:r w:rsidRPr="06CED859">
        <w:rPr>
          <w:rFonts w:ascii="Calibri" w:hAnsi="Calibri" w:cs="Calibri"/>
        </w:rPr>
        <w:t>IfATE</w:t>
      </w:r>
      <w:proofErr w:type="spellEnd"/>
      <w:r w:rsidRPr="06CED859">
        <w:rPr>
          <w:rFonts w:ascii="Calibri" w:hAnsi="Calibri" w:cs="Calibri"/>
        </w:rPr>
        <w:t xml:space="preserve"> and Trailblazer Groups foregrounded short term employer needs at the expense of apprentices’ longer term career needs</w:t>
      </w:r>
      <w:r w:rsidRPr="5357291D">
        <w:rPr>
          <w:rFonts w:ascii="Calibri" w:hAnsi="Calibri" w:cs="Calibri"/>
        </w:rPr>
        <w:t>.</w:t>
      </w:r>
      <w:r w:rsidRPr="06CED859">
        <w:rPr>
          <w:rFonts w:ascii="Calibri" w:hAnsi="Calibri" w:cs="Calibri"/>
        </w:rPr>
        <w:t xml:space="preserve"> </w:t>
      </w:r>
      <w:r w:rsidR="3118BC01" w:rsidRPr="5E303980">
        <w:rPr>
          <w:rFonts w:ascii="Calibri" w:hAnsi="Calibri" w:cs="Calibri"/>
        </w:rPr>
        <w:t xml:space="preserve">This led </w:t>
      </w:r>
      <w:r w:rsidR="3118BC01" w:rsidRPr="46C94930">
        <w:rPr>
          <w:rFonts w:ascii="Calibri" w:hAnsi="Calibri" w:cs="Calibri"/>
        </w:rPr>
        <w:t xml:space="preserve">to </w:t>
      </w:r>
      <w:r w:rsidR="0369B980" w:rsidRPr="46C94930">
        <w:rPr>
          <w:rFonts w:ascii="Calibri" w:hAnsi="Calibri" w:cs="Calibri"/>
        </w:rPr>
        <w:t>concerns</w:t>
      </w:r>
      <w:r w:rsidR="0369B980" w:rsidRPr="246A2BD3">
        <w:rPr>
          <w:rFonts w:ascii="Calibri" w:hAnsi="Calibri" w:cs="Calibri"/>
        </w:rPr>
        <w:t xml:space="preserve"> about the implications for individuals seeking to navigate the </w:t>
      </w:r>
      <w:proofErr w:type="spellStart"/>
      <w:r w:rsidR="0369B980" w:rsidRPr="246A2BD3">
        <w:rPr>
          <w:rFonts w:ascii="Calibri" w:hAnsi="Calibri" w:cs="Calibri"/>
        </w:rPr>
        <w:t>labour</w:t>
      </w:r>
      <w:proofErr w:type="spellEnd"/>
      <w:r w:rsidR="0369B980" w:rsidRPr="246A2BD3">
        <w:rPr>
          <w:rFonts w:ascii="Calibri" w:hAnsi="Calibri" w:cs="Calibri"/>
        </w:rPr>
        <w:t xml:space="preserve"> market and develop transferable skills that would benefit them across their careers.</w:t>
      </w:r>
    </w:p>
    <w:p w14:paraId="70680DE4" w14:textId="7723D712" w:rsidR="000B126A" w:rsidRPr="00832F8D" w:rsidRDefault="00710246" w:rsidP="0024471E">
      <w:pPr>
        <w:spacing w:after="240" w:line="300" w:lineRule="auto"/>
        <w:rPr>
          <w:rFonts w:ascii="Calibri" w:hAnsi="Calibri" w:cs="Calibri"/>
        </w:rPr>
      </w:pPr>
      <w:r w:rsidRPr="628739F1">
        <w:rPr>
          <w:rFonts w:ascii="Calibri" w:hAnsi="Calibri" w:cs="Calibri"/>
        </w:rPr>
        <w:t xml:space="preserve">EPA </w:t>
      </w:r>
      <w:r w:rsidR="195E29A1" w:rsidRPr="5D34EFCB">
        <w:rPr>
          <w:rFonts w:ascii="Calibri" w:hAnsi="Calibri" w:cs="Calibri"/>
        </w:rPr>
        <w:t>is</w:t>
      </w:r>
      <w:r w:rsidRPr="628739F1">
        <w:rPr>
          <w:rFonts w:ascii="Calibri" w:hAnsi="Calibri" w:cs="Calibri"/>
        </w:rPr>
        <w:t xml:space="preserve"> </w:t>
      </w:r>
      <w:r w:rsidR="73617F9D" w:rsidRPr="42B8148F">
        <w:rPr>
          <w:rFonts w:ascii="Calibri" w:hAnsi="Calibri" w:cs="Calibri"/>
        </w:rPr>
        <w:t xml:space="preserve">implicated </w:t>
      </w:r>
      <w:r w:rsidR="73617F9D" w:rsidRPr="0FA3172C">
        <w:rPr>
          <w:rFonts w:ascii="Calibri" w:hAnsi="Calibri" w:cs="Calibri"/>
        </w:rPr>
        <w:t>in</w:t>
      </w:r>
      <w:r w:rsidR="001E5611" w:rsidRPr="6A706CA5">
        <w:rPr>
          <w:rFonts w:ascii="Calibri" w:hAnsi="Calibri" w:cs="Calibri"/>
        </w:rPr>
        <w:t xml:space="preserve"> </w:t>
      </w:r>
      <w:r w:rsidR="0041481B" w:rsidRPr="6A706CA5">
        <w:rPr>
          <w:rFonts w:ascii="Calibri" w:hAnsi="Calibri" w:cs="Calibri"/>
        </w:rPr>
        <w:t>this</w:t>
      </w:r>
      <w:r w:rsidR="000B289A" w:rsidRPr="6A706CA5">
        <w:rPr>
          <w:rFonts w:ascii="Calibri" w:hAnsi="Calibri" w:cs="Calibri"/>
        </w:rPr>
        <w:t xml:space="preserve"> </w:t>
      </w:r>
      <w:r w:rsidR="5383DC24" w:rsidRPr="3993FCEA">
        <w:rPr>
          <w:rFonts w:ascii="Calibri" w:hAnsi="Calibri" w:cs="Calibri"/>
        </w:rPr>
        <w:t>focus</w:t>
      </w:r>
      <w:r w:rsidR="000B289A" w:rsidRPr="6A706CA5">
        <w:rPr>
          <w:rFonts w:ascii="Calibri" w:hAnsi="Calibri" w:cs="Calibri"/>
        </w:rPr>
        <w:t xml:space="preserve"> </w:t>
      </w:r>
      <w:r w:rsidR="16787B69" w:rsidRPr="7D037C93">
        <w:rPr>
          <w:rFonts w:ascii="Calibri" w:hAnsi="Calibri" w:cs="Calibri"/>
        </w:rPr>
        <w:t>on</w:t>
      </w:r>
      <w:r w:rsidR="3B66AF96" w:rsidRPr="7D037C93">
        <w:rPr>
          <w:rFonts w:ascii="Calibri" w:hAnsi="Calibri" w:cs="Calibri"/>
        </w:rPr>
        <w:t xml:space="preserve"> </w:t>
      </w:r>
      <w:r w:rsidR="007230F9" w:rsidRPr="7D037C93">
        <w:rPr>
          <w:rFonts w:ascii="Calibri" w:hAnsi="Calibri" w:cs="Calibri"/>
        </w:rPr>
        <w:t>occupational</w:t>
      </w:r>
      <w:r w:rsidR="007230F9" w:rsidRPr="6A706CA5">
        <w:rPr>
          <w:rFonts w:ascii="Calibri" w:hAnsi="Calibri" w:cs="Calibri"/>
        </w:rPr>
        <w:t xml:space="preserve"> specificity rather than a broader, skills-based approach taken by other countries. </w:t>
      </w:r>
      <w:r w:rsidR="24D396F3" w:rsidRPr="6A706CA5">
        <w:rPr>
          <w:rFonts w:ascii="Calibri" w:hAnsi="Calibri" w:cs="Calibri"/>
        </w:rPr>
        <w:t>England</w:t>
      </w:r>
      <w:r w:rsidR="5498B0BF" w:rsidRPr="6A706CA5">
        <w:rPr>
          <w:rFonts w:ascii="Calibri" w:hAnsi="Calibri" w:cs="Calibri"/>
        </w:rPr>
        <w:t xml:space="preserve"> is an international outlier in its </w:t>
      </w:r>
      <w:r w:rsidR="24D396F3" w:rsidRPr="6A706CA5">
        <w:rPr>
          <w:rFonts w:ascii="Calibri" w:hAnsi="Calibri" w:cs="Calibri"/>
        </w:rPr>
        <w:t xml:space="preserve">adoption of </w:t>
      </w:r>
      <w:r w:rsidR="1DCA22E5" w:rsidRPr="40102327">
        <w:rPr>
          <w:rFonts w:ascii="Calibri" w:hAnsi="Calibri" w:cs="Calibri"/>
        </w:rPr>
        <w:t>over four hundred</w:t>
      </w:r>
      <w:r w:rsidR="24D396F3" w:rsidRPr="6A706CA5">
        <w:rPr>
          <w:rFonts w:ascii="Calibri" w:hAnsi="Calibri" w:cs="Calibri"/>
        </w:rPr>
        <w:t xml:space="preserve"> </w:t>
      </w:r>
      <w:r w:rsidR="004063A7" w:rsidRPr="6A706CA5">
        <w:rPr>
          <w:rFonts w:ascii="Calibri" w:hAnsi="Calibri" w:cs="Calibri"/>
        </w:rPr>
        <w:t xml:space="preserve">specific </w:t>
      </w:r>
      <w:r w:rsidR="2977C656" w:rsidRPr="5F12C19C">
        <w:rPr>
          <w:rFonts w:ascii="Calibri" w:hAnsi="Calibri" w:cs="Calibri"/>
        </w:rPr>
        <w:t xml:space="preserve">apprenticeship </w:t>
      </w:r>
      <w:r w:rsidR="004063A7" w:rsidRPr="5F12C19C">
        <w:rPr>
          <w:rFonts w:ascii="Calibri" w:hAnsi="Calibri" w:cs="Calibri"/>
        </w:rPr>
        <w:t>stand</w:t>
      </w:r>
      <w:r w:rsidR="2D95B8B8" w:rsidRPr="5F12C19C">
        <w:rPr>
          <w:rFonts w:ascii="Calibri" w:hAnsi="Calibri" w:cs="Calibri"/>
        </w:rPr>
        <w:t>ards</w:t>
      </w:r>
      <w:r w:rsidR="5C532796" w:rsidRPr="4979C933">
        <w:rPr>
          <w:rFonts w:ascii="Calibri" w:hAnsi="Calibri" w:cs="Calibri"/>
        </w:rPr>
        <w:t xml:space="preserve">, </w:t>
      </w:r>
      <w:r w:rsidR="5C532796" w:rsidRPr="066666F0">
        <w:rPr>
          <w:rFonts w:ascii="Calibri" w:hAnsi="Calibri" w:cs="Calibri"/>
        </w:rPr>
        <w:t>f</w:t>
      </w:r>
      <w:r w:rsidR="1D4CB5C3" w:rsidRPr="066666F0">
        <w:rPr>
          <w:rFonts w:ascii="Calibri" w:hAnsi="Calibri" w:cs="Calibri"/>
        </w:rPr>
        <w:t>a</w:t>
      </w:r>
      <w:r w:rsidR="5C532796" w:rsidRPr="066666F0">
        <w:rPr>
          <w:rFonts w:ascii="Calibri" w:hAnsi="Calibri" w:cs="Calibri"/>
        </w:rPr>
        <w:t>r</w:t>
      </w:r>
      <w:r w:rsidR="5C532796" w:rsidRPr="4979C933">
        <w:rPr>
          <w:rFonts w:ascii="Calibri" w:hAnsi="Calibri" w:cs="Calibri"/>
        </w:rPr>
        <w:t xml:space="preserve"> more than other well-regarded apprenticeship </w:t>
      </w:r>
      <w:r w:rsidR="5C532796" w:rsidRPr="1CF329FE">
        <w:rPr>
          <w:rFonts w:ascii="Calibri" w:hAnsi="Calibri" w:cs="Calibri"/>
        </w:rPr>
        <w:t>systems</w:t>
      </w:r>
      <w:r w:rsidR="2D95B8B8" w:rsidRPr="4979C933">
        <w:rPr>
          <w:rFonts w:ascii="Calibri" w:hAnsi="Calibri" w:cs="Calibri"/>
        </w:rPr>
        <w:t xml:space="preserve"> </w:t>
      </w:r>
      <w:r w:rsidR="00FD4758" w:rsidRPr="4979C933">
        <w:rPr>
          <w:rFonts w:ascii="Calibri" w:hAnsi="Calibri" w:cs="Calibri"/>
        </w:rPr>
        <w:t>(Field, 2023)</w:t>
      </w:r>
      <w:r w:rsidR="00526A33" w:rsidRPr="4979C933">
        <w:rPr>
          <w:rFonts w:ascii="Calibri" w:hAnsi="Calibri" w:cs="Calibri"/>
        </w:rPr>
        <w:t>.</w:t>
      </w:r>
      <w:r w:rsidR="00491F92" w:rsidRPr="4979C933">
        <w:rPr>
          <w:rFonts w:ascii="Calibri" w:hAnsi="Calibri" w:cs="Calibri"/>
        </w:rPr>
        <w:t xml:space="preserve"> </w:t>
      </w:r>
    </w:p>
    <w:p w14:paraId="1807DDD2" w14:textId="7A4887DF" w:rsidR="00FA0D49" w:rsidRPr="00832F8D" w:rsidRDefault="358DCC70" w:rsidP="0024471E">
      <w:pPr>
        <w:spacing w:after="240" w:line="300" w:lineRule="auto"/>
        <w:rPr>
          <w:rFonts w:ascii="Calibri" w:hAnsi="Calibri" w:cs="Calibri"/>
        </w:rPr>
      </w:pPr>
      <w:r w:rsidRPr="5A4F47AD">
        <w:rPr>
          <w:rFonts w:ascii="Calibri" w:hAnsi="Calibri" w:cs="Calibri"/>
        </w:rPr>
        <w:t xml:space="preserve">EPA </w:t>
      </w:r>
      <w:r w:rsidR="48999B17" w:rsidRPr="5A4F47AD">
        <w:rPr>
          <w:rFonts w:ascii="Calibri" w:hAnsi="Calibri" w:cs="Calibri"/>
        </w:rPr>
        <w:t xml:space="preserve">and the </w:t>
      </w:r>
      <w:r w:rsidR="6CB63E9F" w:rsidRPr="5A4F47AD">
        <w:rPr>
          <w:rFonts w:ascii="Calibri" w:hAnsi="Calibri" w:cs="Calibri"/>
        </w:rPr>
        <w:t xml:space="preserve">accompanying </w:t>
      </w:r>
      <w:r w:rsidR="12D108B2" w:rsidRPr="5A4F47AD">
        <w:rPr>
          <w:rFonts w:ascii="Calibri" w:hAnsi="Calibri" w:cs="Calibri"/>
        </w:rPr>
        <w:t xml:space="preserve">complex </w:t>
      </w:r>
      <w:r w:rsidR="62BE583D" w:rsidRPr="5A4F47AD">
        <w:rPr>
          <w:rFonts w:ascii="Calibri" w:hAnsi="Calibri" w:cs="Calibri"/>
        </w:rPr>
        <w:t>institutional structures were also highlighted as having potentially negative wa</w:t>
      </w:r>
      <w:r w:rsidR="62B3263B" w:rsidRPr="5A4F47AD">
        <w:rPr>
          <w:rFonts w:ascii="Calibri" w:hAnsi="Calibri" w:cs="Calibri"/>
        </w:rPr>
        <w:t xml:space="preserve">shback effects in teaching and learning. </w:t>
      </w:r>
      <w:r w:rsidR="645B4E3C" w:rsidRPr="5A4F47AD">
        <w:rPr>
          <w:rFonts w:ascii="Calibri" w:hAnsi="Calibri" w:cs="Calibri"/>
        </w:rPr>
        <w:t xml:space="preserve">Although there was little detailed research on this, several authors highlighted </w:t>
      </w:r>
      <w:r w:rsidR="42DF3932" w:rsidRPr="5A4F47AD">
        <w:rPr>
          <w:rFonts w:ascii="Calibri" w:hAnsi="Calibri" w:cs="Calibri"/>
        </w:rPr>
        <w:t xml:space="preserve">the Richard Review reforms as leading to a culture that only valued EPA, meaning that </w:t>
      </w:r>
      <w:r w:rsidR="3658F5EF" w:rsidRPr="5A4F47AD">
        <w:rPr>
          <w:rFonts w:ascii="Calibri" w:hAnsi="Calibri" w:cs="Calibri"/>
        </w:rPr>
        <w:t>discussion of curriculum design</w:t>
      </w:r>
      <w:r w:rsidR="1E584407" w:rsidRPr="5A4F47AD">
        <w:rPr>
          <w:rFonts w:ascii="Calibri" w:hAnsi="Calibri" w:cs="Calibri"/>
        </w:rPr>
        <w:t xml:space="preserve"> </w:t>
      </w:r>
      <w:r w:rsidR="0835EAEE" w:rsidRPr="5A4F47AD">
        <w:rPr>
          <w:rFonts w:ascii="Calibri" w:hAnsi="Calibri" w:cs="Calibri"/>
        </w:rPr>
        <w:t>and</w:t>
      </w:r>
      <w:r w:rsidR="1E584407" w:rsidRPr="5A4F47AD">
        <w:rPr>
          <w:rFonts w:ascii="Calibri" w:hAnsi="Calibri" w:cs="Calibri"/>
        </w:rPr>
        <w:t xml:space="preserve"> pedagogy </w:t>
      </w:r>
      <w:r w:rsidR="0835EAEE" w:rsidRPr="5A4F47AD">
        <w:rPr>
          <w:rFonts w:ascii="Calibri" w:hAnsi="Calibri" w:cs="Calibri"/>
        </w:rPr>
        <w:t xml:space="preserve">are </w:t>
      </w:r>
      <w:bookmarkStart w:id="87" w:name="_Int_EUPaQ6Cp"/>
      <w:r w:rsidR="0835EAEE" w:rsidRPr="5A4F47AD">
        <w:rPr>
          <w:rFonts w:ascii="Calibri" w:hAnsi="Calibri" w:cs="Calibri"/>
        </w:rPr>
        <w:t>largely absent</w:t>
      </w:r>
      <w:bookmarkEnd w:id="87"/>
      <w:r w:rsidR="0835EAEE" w:rsidRPr="5A4F47AD">
        <w:rPr>
          <w:rFonts w:ascii="Calibri" w:hAnsi="Calibri" w:cs="Calibri"/>
        </w:rPr>
        <w:t xml:space="preserve"> from the sector</w:t>
      </w:r>
      <w:r w:rsidR="2198A0EB" w:rsidRPr="5A4F47AD">
        <w:rPr>
          <w:rFonts w:ascii="Calibri" w:hAnsi="Calibri" w:cs="Calibri"/>
        </w:rPr>
        <w:t xml:space="preserve"> and </w:t>
      </w:r>
      <w:r w:rsidR="5DEBA297" w:rsidRPr="5A4F47AD">
        <w:rPr>
          <w:rFonts w:ascii="Calibri" w:hAnsi="Calibri" w:cs="Calibri"/>
        </w:rPr>
        <w:t xml:space="preserve">are not included in </w:t>
      </w:r>
      <w:r w:rsidR="5BE0E92C" w:rsidRPr="5A4F47AD">
        <w:rPr>
          <w:rFonts w:ascii="Calibri" w:hAnsi="Calibri" w:cs="Calibri"/>
        </w:rPr>
        <w:t xml:space="preserve">the </w:t>
      </w:r>
      <w:r w:rsidR="5DEBA297" w:rsidRPr="5A4F47AD">
        <w:rPr>
          <w:rFonts w:ascii="Calibri" w:hAnsi="Calibri" w:cs="Calibri"/>
        </w:rPr>
        <w:t xml:space="preserve">regulation or </w:t>
      </w:r>
      <w:r w:rsidR="62B06BB6" w:rsidRPr="5A4F47AD">
        <w:rPr>
          <w:rFonts w:ascii="Calibri" w:hAnsi="Calibri" w:cs="Calibri"/>
        </w:rPr>
        <w:t>analysis of the quality of provision</w:t>
      </w:r>
      <w:r w:rsidR="0835EAEE" w:rsidRPr="5A4F47AD">
        <w:rPr>
          <w:rFonts w:ascii="Calibri" w:hAnsi="Calibri" w:cs="Calibri"/>
        </w:rPr>
        <w:t xml:space="preserve">. </w:t>
      </w:r>
      <w:r w:rsidR="109E125D" w:rsidRPr="5A4F47AD">
        <w:rPr>
          <w:rFonts w:ascii="Calibri" w:hAnsi="Calibri" w:cs="Calibri"/>
        </w:rPr>
        <w:t xml:space="preserve">There also appears to be no central training of assessors. </w:t>
      </w:r>
      <w:r w:rsidR="0835EAEE" w:rsidRPr="5A4F47AD">
        <w:rPr>
          <w:rFonts w:ascii="Calibri" w:hAnsi="Calibri" w:cs="Calibri"/>
        </w:rPr>
        <w:t xml:space="preserve">A key issue highlighted by the National Audit Office was </w:t>
      </w:r>
      <w:r w:rsidR="420490B9" w:rsidRPr="5A4F47AD">
        <w:rPr>
          <w:rFonts w:ascii="Calibri" w:hAnsi="Calibri" w:cs="Calibri"/>
        </w:rPr>
        <w:t xml:space="preserve">the </w:t>
      </w:r>
      <w:r w:rsidR="42FE0B90" w:rsidRPr="5A4F47AD">
        <w:rPr>
          <w:rFonts w:ascii="Calibri" w:hAnsi="Calibri" w:cs="Calibri"/>
        </w:rPr>
        <w:t xml:space="preserve">lack of attention paid to </w:t>
      </w:r>
      <w:bookmarkStart w:id="88" w:name="_Int_UoylnC1P"/>
      <w:proofErr w:type="gramStart"/>
      <w:r w:rsidR="42FE0B90" w:rsidRPr="5A4F47AD">
        <w:rPr>
          <w:rFonts w:ascii="Calibri" w:hAnsi="Calibri" w:cs="Calibri"/>
        </w:rPr>
        <w:t>apprentices</w:t>
      </w:r>
      <w:r w:rsidR="28835595" w:rsidRPr="5A4F47AD">
        <w:rPr>
          <w:rFonts w:ascii="Calibri" w:hAnsi="Calibri" w:cs="Calibri"/>
        </w:rPr>
        <w:t>’</w:t>
      </w:r>
      <w:bookmarkEnd w:id="88"/>
      <w:proofErr w:type="gramEnd"/>
      <w:r w:rsidR="07EA15D1" w:rsidRPr="5A4F47AD">
        <w:rPr>
          <w:rFonts w:ascii="Calibri" w:hAnsi="Calibri" w:cs="Calibri"/>
        </w:rPr>
        <w:t xml:space="preserve"> off the job training entitlement</w:t>
      </w:r>
      <w:r w:rsidR="147A28F7" w:rsidRPr="5A4F47AD">
        <w:rPr>
          <w:rFonts w:ascii="Calibri" w:hAnsi="Calibri" w:cs="Calibri"/>
        </w:rPr>
        <w:t>.</w:t>
      </w:r>
    </w:p>
    <w:p w14:paraId="1801F6C6" w14:textId="77777777" w:rsidR="001A1156" w:rsidRDefault="001A1156" w:rsidP="00F80E9D"/>
    <w:p w14:paraId="1CDF4CA2" w14:textId="11F1DB73" w:rsidR="001A1156" w:rsidRDefault="00023089" w:rsidP="00176C5F">
      <w:pPr>
        <w:pStyle w:val="Heading2"/>
      </w:pPr>
      <w:bookmarkStart w:id="89" w:name="_Toc162431378"/>
      <w:r>
        <w:t>EPA</w:t>
      </w:r>
      <w:r w:rsidR="001A1156">
        <w:t xml:space="preserve"> Practice</w:t>
      </w:r>
      <w:bookmarkEnd w:id="89"/>
    </w:p>
    <w:p w14:paraId="7C61DCA2" w14:textId="6ED0819A" w:rsidR="00F80E9D" w:rsidRPr="00832F8D" w:rsidRDefault="0016547A" w:rsidP="0024471E">
      <w:pPr>
        <w:spacing w:after="240" w:line="300" w:lineRule="auto"/>
        <w:rPr>
          <w:rFonts w:ascii="Calibri" w:hAnsi="Calibri" w:cs="Calibri"/>
        </w:rPr>
      </w:pPr>
      <w:r w:rsidRPr="00832F8D">
        <w:rPr>
          <w:rFonts w:ascii="Calibri" w:hAnsi="Calibri" w:cs="Calibri"/>
        </w:rPr>
        <w:t xml:space="preserve">The literature </w:t>
      </w:r>
      <w:r w:rsidR="00D46AEB" w:rsidRPr="00832F8D">
        <w:rPr>
          <w:rFonts w:ascii="Calibri" w:hAnsi="Calibri" w:cs="Calibri"/>
        </w:rPr>
        <w:t>we found brings together different stakeholder perspectives on assessment practice</w:t>
      </w:r>
      <w:r w:rsidR="00056DDD" w:rsidRPr="00832F8D">
        <w:rPr>
          <w:rFonts w:ascii="Calibri" w:hAnsi="Calibri" w:cs="Calibri"/>
        </w:rPr>
        <w:t xml:space="preserve">. Employers </w:t>
      </w:r>
      <w:r w:rsidR="00AD3326" w:rsidRPr="00832F8D">
        <w:rPr>
          <w:rFonts w:ascii="Calibri" w:hAnsi="Calibri" w:cs="Calibri"/>
        </w:rPr>
        <w:t>raise</w:t>
      </w:r>
      <w:r w:rsidR="00832F8D">
        <w:rPr>
          <w:rFonts w:ascii="Calibri" w:hAnsi="Calibri" w:cs="Calibri"/>
        </w:rPr>
        <w:t>d</w:t>
      </w:r>
      <w:r w:rsidR="00AD3326" w:rsidRPr="00832F8D">
        <w:rPr>
          <w:rFonts w:ascii="Calibri" w:hAnsi="Calibri" w:cs="Calibri"/>
        </w:rPr>
        <w:t xml:space="preserve"> concerns </w:t>
      </w:r>
      <w:r w:rsidR="00A027CB" w:rsidRPr="00832F8D">
        <w:rPr>
          <w:rFonts w:ascii="Calibri" w:hAnsi="Calibri" w:cs="Calibri"/>
        </w:rPr>
        <w:t>around the costs associated with EPA</w:t>
      </w:r>
      <w:r w:rsidR="001F149C" w:rsidRPr="00832F8D">
        <w:rPr>
          <w:rFonts w:ascii="Calibri" w:hAnsi="Calibri" w:cs="Calibri"/>
        </w:rPr>
        <w:t xml:space="preserve"> and</w:t>
      </w:r>
      <w:r w:rsidR="00C51F16" w:rsidRPr="00832F8D">
        <w:rPr>
          <w:rFonts w:ascii="Calibri" w:hAnsi="Calibri" w:cs="Calibri"/>
        </w:rPr>
        <w:t xml:space="preserve">, in cases where </w:t>
      </w:r>
      <w:r w:rsidR="00C92C44" w:rsidRPr="00832F8D">
        <w:rPr>
          <w:rFonts w:ascii="Calibri" w:hAnsi="Calibri" w:cs="Calibri"/>
        </w:rPr>
        <w:t xml:space="preserve">professional bodies are also involved, </w:t>
      </w:r>
      <w:r w:rsidR="00DE4B70" w:rsidRPr="00832F8D">
        <w:rPr>
          <w:rFonts w:ascii="Calibri" w:hAnsi="Calibri" w:cs="Calibri"/>
        </w:rPr>
        <w:t>question</w:t>
      </w:r>
      <w:r w:rsidR="00832F8D">
        <w:rPr>
          <w:rFonts w:ascii="Calibri" w:hAnsi="Calibri" w:cs="Calibri"/>
        </w:rPr>
        <w:t>ed</w:t>
      </w:r>
      <w:r w:rsidR="00DE4B70" w:rsidRPr="00832F8D">
        <w:rPr>
          <w:rFonts w:ascii="Calibri" w:hAnsi="Calibri" w:cs="Calibri"/>
        </w:rPr>
        <w:t xml:space="preserve"> </w:t>
      </w:r>
      <w:r w:rsidR="00832F8D">
        <w:rPr>
          <w:rFonts w:ascii="Calibri" w:hAnsi="Calibri" w:cs="Calibri"/>
        </w:rPr>
        <w:t>the added</w:t>
      </w:r>
      <w:r w:rsidR="00850C2C" w:rsidRPr="00832F8D">
        <w:rPr>
          <w:rFonts w:ascii="Calibri" w:hAnsi="Calibri" w:cs="Calibri"/>
        </w:rPr>
        <w:t xml:space="preserve"> value </w:t>
      </w:r>
      <w:r w:rsidR="00832F8D">
        <w:rPr>
          <w:rFonts w:ascii="Calibri" w:hAnsi="Calibri" w:cs="Calibri"/>
        </w:rPr>
        <w:t xml:space="preserve">of </w:t>
      </w:r>
      <w:r w:rsidR="00850C2C" w:rsidRPr="00832F8D">
        <w:rPr>
          <w:rFonts w:ascii="Calibri" w:hAnsi="Calibri" w:cs="Calibri"/>
        </w:rPr>
        <w:t>EPA.</w:t>
      </w:r>
      <w:r w:rsidR="009D40E2" w:rsidRPr="00832F8D">
        <w:rPr>
          <w:rFonts w:ascii="Calibri" w:hAnsi="Calibri" w:cs="Calibri"/>
        </w:rPr>
        <w:t xml:space="preserve"> </w:t>
      </w:r>
      <w:r w:rsidR="00726B09" w:rsidRPr="00832F8D">
        <w:rPr>
          <w:rFonts w:ascii="Calibri" w:hAnsi="Calibri" w:cs="Calibri"/>
        </w:rPr>
        <w:t xml:space="preserve">As mentioned above, some literature </w:t>
      </w:r>
      <w:r w:rsidR="004D0A9C" w:rsidRPr="00832F8D">
        <w:rPr>
          <w:rFonts w:ascii="Calibri" w:hAnsi="Calibri" w:cs="Calibri"/>
        </w:rPr>
        <w:t xml:space="preserve">suggested misalignment between </w:t>
      </w:r>
      <w:r w:rsidR="00590A7E" w:rsidRPr="00832F8D">
        <w:rPr>
          <w:rFonts w:ascii="Calibri" w:hAnsi="Calibri" w:cs="Calibri"/>
        </w:rPr>
        <w:t xml:space="preserve">employer needs and </w:t>
      </w:r>
      <w:r w:rsidR="00B55BF8" w:rsidRPr="00832F8D">
        <w:rPr>
          <w:rFonts w:ascii="Calibri" w:hAnsi="Calibri" w:cs="Calibri"/>
        </w:rPr>
        <w:t>apprentice needs</w:t>
      </w:r>
      <w:r w:rsidR="003262CA" w:rsidRPr="00832F8D">
        <w:rPr>
          <w:rFonts w:ascii="Calibri" w:hAnsi="Calibri" w:cs="Calibri"/>
        </w:rPr>
        <w:t xml:space="preserve">. </w:t>
      </w:r>
      <w:r w:rsidR="70FD5E7A" w:rsidRPr="0F5CE6B5">
        <w:rPr>
          <w:rFonts w:ascii="Calibri" w:hAnsi="Calibri" w:cs="Calibri"/>
        </w:rPr>
        <w:t xml:space="preserve">There also appear to be some </w:t>
      </w:r>
      <w:r w:rsidR="70FD5E7A" w:rsidRPr="6BC86A6F">
        <w:rPr>
          <w:rFonts w:ascii="Calibri" w:hAnsi="Calibri" w:cs="Calibri"/>
        </w:rPr>
        <w:t xml:space="preserve">tensions </w:t>
      </w:r>
      <w:r w:rsidR="70FD5E7A" w:rsidRPr="04F9C049">
        <w:rPr>
          <w:rFonts w:ascii="Calibri" w:hAnsi="Calibri" w:cs="Calibri"/>
        </w:rPr>
        <w:t>within</w:t>
      </w:r>
      <w:r w:rsidR="151EF0C7" w:rsidRPr="04F9C049">
        <w:rPr>
          <w:rFonts w:ascii="Calibri" w:hAnsi="Calibri" w:cs="Calibri"/>
        </w:rPr>
        <w:t xml:space="preserve"> </w:t>
      </w:r>
      <w:r w:rsidR="151EF0C7" w:rsidRPr="7B543BB4">
        <w:rPr>
          <w:rFonts w:ascii="Calibri" w:hAnsi="Calibri" w:cs="Calibri"/>
        </w:rPr>
        <w:t>degree</w:t>
      </w:r>
      <w:r w:rsidR="151EF0C7" w:rsidRPr="3AE01BB7">
        <w:rPr>
          <w:rFonts w:ascii="Calibri" w:hAnsi="Calibri" w:cs="Calibri"/>
        </w:rPr>
        <w:t>-</w:t>
      </w:r>
      <w:r w:rsidR="151EF0C7" w:rsidRPr="4EF247D4">
        <w:rPr>
          <w:rFonts w:ascii="Calibri" w:hAnsi="Calibri" w:cs="Calibri"/>
        </w:rPr>
        <w:t xml:space="preserve">based </w:t>
      </w:r>
      <w:r w:rsidR="151EF0C7" w:rsidRPr="710BD6CA">
        <w:rPr>
          <w:rFonts w:ascii="Calibri" w:hAnsi="Calibri" w:cs="Calibri"/>
        </w:rPr>
        <w:t>apprenticeships</w:t>
      </w:r>
      <w:r w:rsidR="151EF0C7" w:rsidRPr="121A73AA">
        <w:rPr>
          <w:rFonts w:ascii="Calibri" w:hAnsi="Calibri" w:cs="Calibri"/>
        </w:rPr>
        <w:t xml:space="preserve"> </w:t>
      </w:r>
      <w:r w:rsidR="151EF0C7" w:rsidRPr="32F48B23">
        <w:rPr>
          <w:rFonts w:ascii="Calibri" w:hAnsi="Calibri" w:cs="Calibri"/>
        </w:rPr>
        <w:t xml:space="preserve">between </w:t>
      </w:r>
      <w:r w:rsidR="6F42716F" w:rsidRPr="004BC0B5">
        <w:rPr>
          <w:rFonts w:ascii="Calibri" w:hAnsi="Calibri" w:cs="Calibri"/>
        </w:rPr>
        <w:t xml:space="preserve">conventional </w:t>
      </w:r>
      <w:r w:rsidR="6F42716F" w:rsidRPr="369EB7CE">
        <w:rPr>
          <w:rFonts w:ascii="Calibri" w:hAnsi="Calibri" w:cs="Calibri"/>
        </w:rPr>
        <w:t>university</w:t>
      </w:r>
      <w:r w:rsidR="151EF0C7" w:rsidRPr="424B3F8A">
        <w:rPr>
          <w:rFonts w:ascii="Calibri" w:hAnsi="Calibri" w:cs="Calibri"/>
        </w:rPr>
        <w:t xml:space="preserve"> </w:t>
      </w:r>
      <w:r w:rsidR="6F42716F" w:rsidRPr="0D4F21E3">
        <w:rPr>
          <w:rFonts w:ascii="Calibri" w:hAnsi="Calibri" w:cs="Calibri"/>
        </w:rPr>
        <w:t>assessment</w:t>
      </w:r>
      <w:r w:rsidR="151EF0C7" w:rsidRPr="7EEE8E4E">
        <w:rPr>
          <w:rFonts w:ascii="Calibri" w:hAnsi="Calibri" w:cs="Calibri"/>
        </w:rPr>
        <w:t xml:space="preserve"> </w:t>
      </w:r>
      <w:r w:rsidR="6F42716F" w:rsidRPr="7C036C5F">
        <w:rPr>
          <w:rFonts w:ascii="Calibri" w:hAnsi="Calibri" w:cs="Calibri"/>
        </w:rPr>
        <w:t xml:space="preserve">and </w:t>
      </w:r>
      <w:r w:rsidR="6F42716F" w:rsidRPr="0EBD5D4A">
        <w:rPr>
          <w:rFonts w:ascii="Calibri" w:hAnsi="Calibri" w:cs="Calibri"/>
        </w:rPr>
        <w:t>appren</w:t>
      </w:r>
      <w:r w:rsidR="74AFAA81" w:rsidRPr="0EBD5D4A">
        <w:rPr>
          <w:rFonts w:ascii="Calibri" w:hAnsi="Calibri" w:cs="Calibri"/>
        </w:rPr>
        <w:t>ticeship EPA.</w:t>
      </w:r>
      <w:r w:rsidR="151EF0C7" w:rsidRPr="7C036C5F">
        <w:rPr>
          <w:rFonts w:ascii="Calibri" w:hAnsi="Calibri" w:cs="Calibri"/>
        </w:rPr>
        <w:t xml:space="preserve"> </w:t>
      </w:r>
      <w:r w:rsidR="00E8678F" w:rsidRPr="121A73AA">
        <w:rPr>
          <w:rFonts w:ascii="Calibri" w:hAnsi="Calibri" w:cs="Calibri"/>
        </w:rPr>
        <w:t>T</w:t>
      </w:r>
      <w:r w:rsidR="006D2BDC" w:rsidRPr="121A73AA">
        <w:rPr>
          <w:rFonts w:ascii="Calibri" w:hAnsi="Calibri" w:cs="Calibri"/>
        </w:rPr>
        <w:t>here</w:t>
      </w:r>
      <w:r w:rsidR="006D2BDC" w:rsidRPr="00832F8D">
        <w:rPr>
          <w:rFonts w:ascii="Calibri" w:hAnsi="Calibri" w:cs="Calibri"/>
        </w:rPr>
        <w:t xml:space="preserve"> is some suggestion that </w:t>
      </w:r>
      <w:r w:rsidR="00A23CEE" w:rsidRPr="00832F8D">
        <w:rPr>
          <w:rFonts w:ascii="Calibri" w:hAnsi="Calibri" w:cs="Calibri"/>
        </w:rPr>
        <w:t xml:space="preserve">misalignment </w:t>
      </w:r>
      <w:r w:rsidR="00230144" w:rsidRPr="00832F8D">
        <w:rPr>
          <w:rFonts w:ascii="Calibri" w:hAnsi="Calibri" w:cs="Calibri"/>
        </w:rPr>
        <w:t xml:space="preserve">between </w:t>
      </w:r>
      <w:r w:rsidR="00B035D4">
        <w:rPr>
          <w:rFonts w:ascii="Calibri" w:hAnsi="Calibri" w:cs="Calibri"/>
        </w:rPr>
        <w:t xml:space="preserve">the </w:t>
      </w:r>
      <w:r w:rsidR="00230144" w:rsidRPr="00832F8D">
        <w:rPr>
          <w:rFonts w:ascii="Calibri" w:hAnsi="Calibri" w:cs="Calibri"/>
        </w:rPr>
        <w:t xml:space="preserve">needs </w:t>
      </w:r>
      <w:r w:rsidR="00E8678F" w:rsidRPr="00832F8D">
        <w:rPr>
          <w:rFonts w:ascii="Calibri" w:hAnsi="Calibri" w:cs="Calibri"/>
        </w:rPr>
        <w:t xml:space="preserve">of </w:t>
      </w:r>
      <w:r w:rsidR="00B035D4">
        <w:rPr>
          <w:rFonts w:ascii="Calibri" w:hAnsi="Calibri" w:cs="Calibri"/>
        </w:rPr>
        <w:t xml:space="preserve">different </w:t>
      </w:r>
      <w:r w:rsidR="00E8678F" w:rsidRPr="00832F8D">
        <w:rPr>
          <w:rFonts w:ascii="Calibri" w:hAnsi="Calibri" w:cs="Calibri"/>
        </w:rPr>
        <w:t xml:space="preserve">stakeholders </w:t>
      </w:r>
      <w:r w:rsidR="00230144" w:rsidRPr="00832F8D">
        <w:rPr>
          <w:rFonts w:ascii="Calibri" w:hAnsi="Calibri" w:cs="Calibri"/>
        </w:rPr>
        <w:t xml:space="preserve">underpins wider concerns around </w:t>
      </w:r>
      <w:r w:rsidR="00E8678F" w:rsidRPr="00832F8D">
        <w:rPr>
          <w:rFonts w:ascii="Calibri" w:hAnsi="Calibri" w:cs="Calibri"/>
        </w:rPr>
        <w:t>equity and equality issues in apprenticeships. However, the evidence in this area is limited and tends to focus on apprenticeship starts rather than experiences and outcomes.</w:t>
      </w:r>
      <w:r w:rsidR="21EEC8AE" w:rsidRPr="16346AE1">
        <w:rPr>
          <w:rFonts w:ascii="Calibri" w:hAnsi="Calibri" w:cs="Calibri"/>
        </w:rPr>
        <w:t xml:space="preserve"> </w:t>
      </w:r>
    </w:p>
    <w:p w14:paraId="29476DEE" w14:textId="77547737" w:rsidR="0DF6C012" w:rsidRDefault="21EEC8AE" w:rsidP="0024471E">
      <w:pPr>
        <w:spacing w:after="240" w:line="300" w:lineRule="auto"/>
        <w:rPr>
          <w:rFonts w:ascii="Calibri" w:hAnsi="Calibri" w:cs="Calibri"/>
        </w:rPr>
      </w:pPr>
      <w:r w:rsidRPr="15638214">
        <w:rPr>
          <w:rFonts w:ascii="Calibri" w:hAnsi="Calibri" w:cs="Calibri"/>
        </w:rPr>
        <w:lastRenderedPageBreak/>
        <w:t xml:space="preserve">Central to EPA is the requirement for synoptic assessment which </w:t>
      </w:r>
      <w:r w:rsidR="1B581853" w:rsidRPr="5CAFEE61">
        <w:rPr>
          <w:rFonts w:ascii="Calibri" w:hAnsi="Calibri" w:cs="Calibri"/>
        </w:rPr>
        <w:t>captures</w:t>
      </w:r>
      <w:r w:rsidR="1B581853" w:rsidRPr="3E408C16">
        <w:rPr>
          <w:rFonts w:ascii="Calibri" w:hAnsi="Calibri" w:cs="Calibri"/>
        </w:rPr>
        <w:t xml:space="preserve"> </w:t>
      </w:r>
      <w:r w:rsidR="1B581853" w:rsidRPr="0054DC30">
        <w:rPr>
          <w:rFonts w:ascii="Calibri" w:hAnsi="Calibri" w:cs="Calibri"/>
        </w:rPr>
        <w:t xml:space="preserve">the </w:t>
      </w:r>
      <w:r w:rsidR="1B581853" w:rsidRPr="46EC7F79">
        <w:rPr>
          <w:rFonts w:ascii="Calibri" w:hAnsi="Calibri" w:cs="Calibri"/>
        </w:rPr>
        <w:t>apprentices</w:t>
      </w:r>
      <w:r w:rsidR="7C9D6624" w:rsidRPr="46EC7F79">
        <w:rPr>
          <w:rFonts w:ascii="Calibri" w:hAnsi="Calibri" w:cs="Calibri"/>
        </w:rPr>
        <w:t>’</w:t>
      </w:r>
      <w:r w:rsidR="1B581853" w:rsidRPr="3D9FD3BB">
        <w:rPr>
          <w:rFonts w:ascii="Calibri" w:hAnsi="Calibri" w:cs="Calibri"/>
        </w:rPr>
        <w:t xml:space="preserve"> </w:t>
      </w:r>
      <w:r w:rsidR="00A1833C" w:rsidRPr="005C8C4D">
        <w:rPr>
          <w:rFonts w:ascii="Calibri" w:hAnsi="Calibri" w:cs="Calibri"/>
        </w:rPr>
        <w:t xml:space="preserve">integrated </w:t>
      </w:r>
      <w:r w:rsidR="25D63193" w:rsidRPr="6637E6CE">
        <w:rPr>
          <w:rFonts w:ascii="Calibri" w:hAnsi="Calibri" w:cs="Calibri"/>
        </w:rPr>
        <w:t xml:space="preserve">use of occupational </w:t>
      </w:r>
      <w:r w:rsidR="25D63193" w:rsidRPr="56779023">
        <w:rPr>
          <w:rFonts w:ascii="Calibri" w:hAnsi="Calibri" w:cs="Calibri"/>
        </w:rPr>
        <w:t>knowledge, skills</w:t>
      </w:r>
      <w:r w:rsidR="12A30F54" w:rsidRPr="2292DFAB">
        <w:rPr>
          <w:rFonts w:ascii="Calibri" w:hAnsi="Calibri" w:cs="Calibri"/>
        </w:rPr>
        <w:t>,</w:t>
      </w:r>
      <w:r w:rsidR="25D63193" w:rsidRPr="56779023">
        <w:rPr>
          <w:rFonts w:ascii="Calibri" w:hAnsi="Calibri" w:cs="Calibri"/>
        </w:rPr>
        <w:t xml:space="preserve"> </w:t>
      </w:r>
      <w:r w:rsidR="25D63193" w:rsidRPr="524CF6B7">
        <w:rPr>
          <w:rFonts w:ascii="Calibri" w:hAnsi="Calibri" w:cs="Calibri"/>
        </w:rPr>
        <w:t xml:space="preserve">and </w:t>
      </w:r>
      <w:proofErr w:type="spellStart"/>
      <w:r w:rsidR="25D63193" w:rsidRPr="524CF6B7">
        <w:rPr>
          <w:rFonts w:ascii="Calibri" w:hAnsi="Calibri" w:cs="Calibri"/>
        </w:rPr>
        <w:t>behaviour</w:t>
      </w:r>
      <w:proofErr w:type="spellEnd"/>
      <w:r w:rsidR="25D63193" w:rsidRPr="524CF6B7">
        <w:rPr>
          <w:rFonts w:ascii="Calibri" w:hAnsi="Calibri" w:cs="Calibri"/>
        </w:rPr>
        <w:t xml:space="preserve"> in a </w:t>
      </w:r>
      <w:r w:rsidR="52339B89" w:rsidRPr="77E97652">
        <w:rPr>
          <w:rFonts w:ascii="Calibri" w:hAnsi="Calibri" w:cs="Calibri"/>
        </w:rPr>
        <w:t xml:space="preserve">practical </w:t>
      </w:r>
      <w:r w:rsidR="52339B89" w:rsidRPr="0CFFA41B">
        <w:rPr>
          <w:rFonts w:ascii="Calibri" w:hAnsi="Calibri" w:cs="Calibri"/>
        </w:rPr>
        <w:t xml:space="preserve">task. </w:t>
      </w:r>
      <w:r w:rsidR="52339B89" w:rsidRPr="7F627AFD">
        <w:rPr>
          <w:rFonts w:ascii="Calibri" w:hAnsi="Calibri" w:cs="Calibri"/>
        </w:rPr>
        <w:t xml:space="preserve">The limited evidence suggests this </w:t>
      </w:r>
      <w:r w:rsidR="08B6857D" w:rsidRPr="4028A879">
        <w:rPr>
          <w:rFonts w:ascii="Calibri" w:hAnsi="Calibri" w:cs="Calibri"/>
        </w:rPr>
        <w:t>is not always the case in practice</w:t>
      </w:r>
      <w:r w:rsidR="08B6857D" w:rsidRPr="46EC2385">
        <w:rPr>
          <w:rFonts w:ascii="Calibri" w:hAnsi="Calibri" w:cs="Calibri"/>
        </w:rPr>
        <w:t xml:space="preserve">, with synoptic </w:t>
      </w:r>
      <w:r w:rsidR="72862304" w:rsidRPr="7960688D">
        <w:rPr>
          <w:rFonts w:ascii="Calibri" w:hAnsi="Calibri" w:cs="Calibri"/>
        </w:rPr>
        <w:t xml:space="preserve">assessment </w:t>
      </w:r>
      <w:r w:rsidR="72862304" w:rsidRPr="0C19C200">
        <w:rPr>
          <w:rFonts w:ascii="Calibri" w:hAnsi="Calibri" w:cs="Calibri"/>
        </w:rPr>
        <w:t xml:space="preserve">being more narrowly </w:t>
      </w:r>
      <w:r w:rsidR="72862304" w:rsidRPr="76A0E25F">
        <w:rPr>
          <w:rFonts w:ascii="Calibri" w:hAnsi="Calibri" w:cs="Calibri"/>
        </w:rPr>
        <w:t>interpreted</w:t>
      </w:r>
      <w:r w:rsidR="72862304" w:rsidRPr="3FCD7E85">
        <w:rPr>
          <w:rFonts w:ascii="Calibri" w:hAnsi="Calibri" w:cs="Calibri"/>
        </w:rPr>
        <w:t xml:space="preserve"> and </w:t>
      </w:r>
      <w:r w:rsidR="31B6052D" w:rsidRPr="271AC87C">
        <w:rPr>
          <w:rFonts w:ascii="Calibri" w:hAnsi="Calibri" w:cs="Calibri"/>
        </w:rPr>
        <w:t xml:space="preserve">so </w:t>
      </w:r>
      <w:r w:rsidR="72862304" w:rsidRPr="271AC87C">
        <w:rPr>
          <w:rFonts w:ascii="Calibri" w:hAnsi="Calibri" w:cs="Calibri"/>
        </w:rPr>
        <w:t>less</w:t>
      </w:r>
      <w:r w:rsidR="72862304" w:rsidRPr="3FCD7E85">
        <w:rPr>
          <w:rFonts w:ascii="Calibri" w:hAnsi="Calibri" w:cs="Calibri"/>
        </w:rPr>
        <w:t xml:space="preserve"> </w:t>
      </w:r>
      <w:r w:rsidR="72862304" w:rsidRPr="3A812885">
        <w:rPr>
          <w:rFonts w:ascii="Calibri" w:hAnsi="Calibri" w:cs="Calibri"/>
        </w:rPr>
        <w:t>authentic</w:t>
      </w:r>
      <w:r w:rsidR="72862304" w:rsidRPr="76A0E25F">
        <w:rPr>
          <w:rFonts w:ascii="Calibri" w:hAnsi="Calibri" w:cs="Calibri"/>
        </w:rPr>
        <w:t xml:space="preserve">. </w:t>
      </w:r>
    </w:p>
    <w:p w14:paraId="780D2DA1" w14:textId="66237472" w:rsidR="0DF6C012" w:rsidRDefault="582661C3" w:rsidP="0024471E">
      <w:pPr>
        <w:spacing w:after="240" w:line="300" w:lineRule="auto"/>
        <w:rPr>
          <w:rFonts w:ascii="Calibri" w:hAnsi="Calibri" w:cs="Calibri"/>
        </w:rPr>
      </w:pPr>
      <w:r w:rsidRPr="7CCFE8B4">
        <w:rPr>
          <w:rFonts w:ascii="Calibri" w:hAnsi="Calibri" w:cs="Calibri"/>
        </w:rPr>
        <w:t>There appear to be ambiguities in the policy literatu</w:t>
      </w:r>
      <w:r w:rsidR="2789FA66" w:rsidRPr="7CCFE8B4">
        <w:rPr>
          <w:rFonts w:ascii="Calibri" w:hAnsi="Calibri" w:cs="Calibri"/>
        </w:rPr>
        <w:t xml:space="preserve">re about </w:t>
      </w:r>
      <w:r w:rsidRPr="7CCFE8B4">
        <w:rPr>
          <w:rFonts w:ascii="Calibri" w:hAnsi="Calibri" w:cs="Calibri"/>
        </w:rPr>
        <w:t xml:space="preserve">what is meant by ‘coverage’ </w:t>
      </w:r>
      <w:r w:rsidR="7DF7FE3C" w:rsidRPr="7CCFE8B4">
        <w:rPr>
          <w:rFonts w:ascii="Calibri" w:hAnsi="Calibri" w:cs="Calibri"/>
        </w:rPr>
        <w:t xml:space="preserve">in EPA, whether this </w:t>
      </w:r>
      <w:r w:rsidR="7DF7FE3C" w:rsidRPr="76F9A4D6">
        <w:rPr>
          <w:rFonts w:ascii="Calibri" w:hAnsi="Calibri" w:cs="Calibri"/>
        </w:rPr>
        <w:t>involve</w:t>
      </w:r>
      <w:r w:rsidR="30D280EF" w:rsidRPr="76F9A4D6">
        <w:rPr>
          <w:rFonts w:ascii="Calibri" w:hAnsi="Calibri" w:cs="Calibri"/>
        </w:rPr>
        <w:t>s</w:t>
      </w:r>
      <w:r w:rsidR="7DF7FE3C" w:rsidRPr="76F9A4D6">
        <w:rPr>
          <w:rFonts w:ascii="Calibri" w:hAnsi="Calibri" w:cs="Calibri"/>
        </w:rPr>
        <w:t xml:space="preserve"> comprehensive</w:t>
      </w:r>
      <w:r w:rsidR="7DF7FE3C" w:rsidRPr="7CCFE8B4">
        <w:rPr>
          <w:rFonts w:ascii="Calibri" w:hAnsi="Calibri" w:cs="Calibri"/>
        </w:rPr>
        <w:t xml:space="preserve"> assessment of </w:t>
      </w:r>
      <w:r w:rsidR="3D84DCA4" w:rsidRPr="6503B5DB">
        <w:rPr>
          <w:rFonts w:ascii="Calibri" w:hAnsi="Calibri" w:cs="Calibri"/>
        </w:rPr>
        <w:t xml:space="preserve">all the </w:t>
      </w:r>
      <w:r w:rsidR="7DF7FE3C" w:rsidRPr="6503B5DB">
        <w:rPr>
          <w:rFonts w:ascii="Calibri" w:hAnsi="Calibri" w:cs="Calibri"/>
        </w:rPr>
        <w:t>standard</w:t>
      </w:r>
      <w:r w:rsidR="119C768D" w:rsidRPr="6503B5DB">
        <w:rPr>
          <w:rFonts w:ascii="Calibri" w:hAnsi="Calibri" w:cs="Calibri"/>
        </w:rPr>
        <w:t xml:space="preserve"> or </w:t>
      </w:r>
      <w:r w:rsidR="119C768D" w:rsidRPr="1607C644">
        <w:rPr>
          <w:rFonts w:ascii="Calibri" w:hAnsi="Calibri" w:cs="Calibri"/>
        </w:rPr>
        <w:t xml:space="preserve">whether </w:t>
      </w:r>
      <w:r w:rsidR="119C768D" w:rsidRPr="1795B5CD">
        <w:rPr>
          <w:rFonts w:ascii="Calibri" w:hAnsi="Calibri" w:cs="Calibri"/>
        </w:rPr>
        <w:t>higher order</w:t>
      </w:r>
      <w:r w:rsidR="119C768D" w:rsidRPr="56F5FA0E">
        <w:rPr>
          <w:rFonts w:ascii="Calibri" w:hAnsi="Calibri" w:cs="Calibri"/>
        </w:rPr>
        <w:t xml:space="preserve"> </w:t>
      </w:r>
      <w:r w:rsidR="119C768D" w:rsidRPr="1739F461">
        <w:rPr>
          <w:rFonts w:ascii="Calibri" w:hAnsi="Calibri" w:cs="Calibri"/>
        </w:rPr>
        <w:t xml:space="preserve">knowledge </w:t>
      </w:r>
      <w:r w:rsidR="119C768D" w:rsidRPr="2FF0CDB7">
        <w:rPr>
          <w:rFonts w:ascii="Calibri" w:hAnsi="Calibri" w:cs="Calibri"/>
        </w:rPr>
        <w:t xml:space="preserve">and </w:t>
      </w:r>
      <w:r w:rsidR="3A8C0A68" w:rsidRPr="2FF0CDB7">
        <w:rPr>
          <w:rFonts w:ascii="Calibri" w:hAnsi="Calibri" w:cs="Calibri"/>
        </w:rPr>
        <w:t xml:space="preserve">skills </w:t>
      </w:r>
      <w:r w:rsidR="3A8C0A68" w:rsidRPr="301809BD">
        <w:rPr>
          <w:rFonts w:ascii="Calibri" w:hAnsi="Calibri" w:cs="Calibri"/>
        </w:rPr>
        <w:t xml:space="preserve">can </w:t>
      </w:r>
      <w:r w:rsidR="3A8C0A68" w:rsidRPr="34072D57">
        <w:rPr>
          <w:rFonts w:ascii="Calibri" w:hAnsi="Calibri" w:cs="Calibri"/>
        </w:rPr>
        <w:t>assume</w:t>
      </w:r>
      <w:r w:rsidR="3A8C0A68" w:rsidRPr="3AC817B2">
        <w:rPr>
          <w:rFonts w:ascii="Calibri" w:hAnsi="Calibri" w:cs="Calibri"/>
        </w:rPr>
        <w:t xml:space="preserve"> competence in </w:t>
      </w:r>
      <w:r w:rsidR="51B62325" w:rsidRPr="36F0ED85">
        <w:rPr>
          <w:rFonts w:ascii="Calibri" w:hAnsi="Calibri" w:cs="Calibri"/>
        </w:rPr>
        <w:t xml:space="preserve">its component </w:t>
      </w:r>
      <w:r w:rsidR="51B62325" w:rsidRPr="25AC286E">
        <w:rPr>
          <w:rFonts w:ascii="Calibri" w:hAnsi="Calibri" w:cs="Calibri"/>
        </w:rPr>
        <w:t xml:space="preserve">lower </w:t>
      </w:r>
      <w:r w:rsidR="51B62325" w:rsidRPr="14851E40">
        <w:rPr>
          <w:rFonts w:ascii="Calibri" w:hAnsi="Calibri" w:cs="Calibri"/>
        </w:rPr>
        <w:t xml:space="preserve">order </w:t>
      </w:r>
      <w:r w:rsidR="51B62325" w:rsidRPr="5A986C04">
        <w:rPr>
          <w:rFonts w:ascii="Calibri" w:hAnsi="Calibri" w:cs="Calibri"/>
        </w:rPr>
        <w:t>skills.</w:t>
      </w:r>
    </w:p>
    <w:p w14:paraId="105A56ED" w14:textId="6DFF2DA3" w:rsidR="21EEC8AE" w:rsidRDefault="34E1BC7E" w:rsidP="0024471E">
      <w:pPr>
        <w:spacing w:after="240" w:line="300" w:lineRule="auto"/>
        <w:rPr>
          <w:rFonts w:ascii="Calibri" w:hAnsi="Calibri" w:cs="Calibri"/>
        </w:rPr>
      </w:pPr>
      <w:r w:rsidRPr="56C50B15">
        <w:rPr>
          <w:rFonts w:ascii="Calibri" w:hAnsi="Calibri" w:cs="Calibri"/>
        </w:rPr>
        <w:t>The requirement to grade apprenticeship has led</w:t>
      </w:r>
      <w:r w:rsidR="08B6857D" w:rsidRPr="26F852CE">
        <w:rPr>
          <w:rFonts w:ascii="Calibri" w:hAnsi="Calibri" w:cs="Calibri"/>
        </w:rPr>
        <w:t xml:space="preserve"> </w:t>
      </w:r>
      <w:r w:rsidRPr="09B9BCDF">
        <w:rPr>
          <w:rFonts w:ascii="Calibri" w:hAnsi="Calibri" w:cs="Calibri"/>
        </w:rPr>
        <w:t xml:space="preserve">to </w:t>
      </w:r>
      <w:r w:rsidR="0626F229" w:rsidRPr="01BE523A">
        <w:rPr>
          <w:rFonts w:ascii="Calibri" w:hAnsi="Calibri" w:cs="Calibri"/>
        </w:rPr>
        <w:t>a variety of practice</w:t>
      </w:r>
      <w:r w:rsidR="00B035D4">
        <w:rPr>
          <w:rFonts w:ascii="Calibri" w:hAnsi="Calibri" w:cs="Calibri"/>
        </w:rPr>
        <w:t>s</w:t>
      </w:r>
      <w:r w:rsidR="0626F229" w:rsidRPr="01BE523A">
        <w:rPr>
          <w:rFonts w:ascii="Calibri" w:hAnsi="Calibri" w:cs="Calibri"/>
        </w:rPr>
        <w:t>. There is little information about</w:t>
      </w:r>
      <w:r w:rsidR="08B6857D" w:rsidRPr="09B9BCDF">
        <w:rPr>
          <w:rFonts w:ascii="Calibri" w:hAnsi="Calibri" w:cs="Calibri"/>
        </w:rPr>
        <w:t xml:space="preserve"> </w:t>
      </w:r>
      <w:r w:rsidR="0626F229" w:rsidRPr="6F0BE933">
        <w:rPr>
          <w:rFonts w:ascii="Calibri" w:hAnsi="Calibri" w:cs="Calibri"/>
        </w:rPr>
        <w:t xml:space="preserve">how </w:t>
      </w:r>
      <w:r w:rsidR="0626F229" w:rsidRPr="0D4C3EC1">
        <w:rPr>
          <w:rFonts w:ascii="Calibri" w:hAnsi="Calibri" w:cs="Calibri"/>
        </w:rPr>
        <w:t xml:space="preserve">grades are arrived at in </w:t>
      </w:r>
      <w:r w:rsidR="30F8FD47" w:rsidRPr="0F59821E">
        <w:rPr>
          <w:rFonts w:ascii="Calibri" w:hAnsi="Calibri" w:cs="Calibri"/>
        </w:rPr>
        <w:t xml:space="preserve">specific </w:t>
      </w:r>
      <w:r w:rsidR="30F8FD47" w:rsidRPr="0E1A0AA1">
        <w:rPr>
          <w:rFonts w:ascii="Calibri" w:hAnsi="Calibri" w:cs="Calibri"/>
        </w:rPr>
        <w:t xml:space="preserve">standards </w:t>
      </w:r>
      <w:r w:rsidR="30F8FD47" w:rsidRPr="5CFF2FBB">
        <w:rPr>
          <w:rFonts w:ascii="Calibri" w:hAnsi="Calibri" w:cs="Calibri"/>
        </w:rPr>
        <w:t xml:space="preserve">and </w:t>
      </w:r>
      <w:r w:rsidR="30F8FD47" w:rsidRPr="028DCE7F">
        <w:rPr>
          <w:rFonts w:ascii="Calibri" w:hAnsi="Calibri" w:cs="Calibri"/>
        </w:rPr>
        <w:t xml:space="preserve">why </w:t>
      </w:r>
      <w:r w:rsidR="30F8FD47" w:rsidRPr="14FB4096">
        <w:rPr>
          <w:rFonts w:ascii="Calibri" w:hAnsi="Calibri" w:cs="Calibri"/>
        </w:rPr>
        <w:t>particular</w:t>
      </w:r>
      <w:r w:rsidR="08B6857D" w:rsidRPr="6F0BE933">
        <w:rPr>
          <w:rFonts w:ascii="Calibri" w:hAnsi="Calibri" w:cs="Calibri"/>
        </w:rPr>
        <w:t xml:space="preserve"> </w:t>
      </w:r>
      <w:r w:rsidR="30F8FD47" w:rsidRPr="075036A1">
        <w:rPr>
          <w:rFonts w:ascii="Calibri" w:hAnsi="Calibri" w:cs="Calibri"/>
        </w:rPr>
        <w:t xml:space="preserve">grading </w:t>
      </w:r>
      <w:r w:rsidR="30F8FD47" w:rsidRPr="38085FAE">
        <w:rPr>
          <w:rFonts w:ascii="Calibri" w:hAnsi="Calibri" w:cs="Calibri"/>
        </w:rPr>
        <w:t xml:space="preserve">systems </w:t>
      </w:r>
      <w:r w:rsidR="30F8FD47" w:rsidRPr="4911AEF3">
        <w:rPr>
          <w:rFonts w:ascii="Calibri" w:hAnsi="Calibri" w:cs="Calibri"/>
        </w:rPr>
        <w:t xml:space="preserve">were </w:t>
      </w:r>
      <w:r w:rsidR="30F8FD47" w:rsidRPr="77F98239">
        <w:rPr>
          <w:rFonts w:ascii="Calibri" w:hAnsi="Calibri" w:cs="Calibri"/>
        </w:rPr>
        <w:t>adopted</w:t>
      </w:r>
      <w:r w:rsidR="221603B9" w:rsidRPr="00BB7F7F">
        <w:rPr>
          <w:rFonts w:ascii="Calibri" w:hAnsi="Calibri" w:cs="Calibri"/>
        </w:rPr>
        <w:t xml:space="preserve">. </w:t>
      </w:r>
      <w:r w:rsidR="221603B9" w:rsidRPr="3562CC26">
        <w:rPr>
          <w:rFonts w:ascii="Calibri" w:hAnsi="Calibri" w:cs="Calibri"/>
        </w:rPr>
        <w:t xml:space="preserve">This </w:t>
      </w:r>
      <w:r w:rsidR="221603B9" w:rsidRPr="38C801E2">
        <w:rPr>
          <w:rFonts w:ascii="Calibri" w:hAnsi="Calibri" w:cs="Calibri"/>
        </w:rPr>
        <w:t xml:space="preserve">may </w:t>
      </w:r>
      <w:r w:rsidR="221603B9" w:rsidRPr="69802AEF">
        <w:rPr>
          <w:rFonts w:ascii="Calibri" w:hAnsi="Calibri" w:cs="Calibri"/>
        </w:rPr>
        <w:t xml:space="preserve">limit the </w:t>
      </w:r>
      <w:r w:rsidR="221603B9" w:rsidRPr="503519DC">
        <w:rPr>
          <w:rFonts w:ascii="Calibri" w:hAnsi="Calibri" w:cs="Calibri"/>
        </w:rPr>
        <w:t>inference</w:t>
      </w:r>
      <w:r w:rsidR="2B5214CB" w:rsidRPr="503519DC">
        <w:rPr>
          <w:rFonts w:ascii="Calibri" w:hAnsi="Calibri" w:cs="Calibri"/>
        </w:rPr>
        <w:t>s</w:t>
      </w:r>
      <w:r w:rsidR="221603B9" w:rsidRPr="5D172928">
        <w:rPr>
          <w:rFonts w:ascii="Calibri" w:hAnsi="Calibri" w:cs="Calibri"/>
        </w:rPr>
        <w:t xml:space="preserve"> that </w:t>
      </w:r>
      <w:r w:rsidR="221603B9" w:rsidRPr="67D7112E">
        <w:rPr>
          <w:rFonts w:ascii="Calibri" w:hAnsi="Calibri" w:cs="Calibri"/>
        </w:rPr>
        <w:t>can</w:t>
      </w:r>
      <w:r w:rsidR="08B6857D" w:rsidRPr="5D172928">
        <w:rPr>
          <w:rFonts w:ascii="Calibri" w:hAnsi="Calibri" w:cs="Calibri"/>
        </w:rPr>
        <w:t xml:space="preserve"> </w:t>
      </w:r>
      <w:r w:rsidR="221603B9" w:rsidRPr="5F0C2A44">
        <w:rPr>
          <w:rFonts w:ascii="Calibri" w:hAnsi="Calibri" w:cs="Calibri"/>
        </w:rPr>
        <w:t xml:space="preserve">be </w:t>
      </w:r>
      <w:r w:rsidR="221603B9" w:rsidRPr="5D2E9992">
        <w:rPr>
          <w:rFonts w:ascii="Calibri" w:hAnsi="Calibri" w:cs="Calibri"/>
        </w:rPr>
        <w:t xml:space="preserve">drawn </w:t>
      </w:r>
      <w:r w:rsidR="72520245" w:rsidRPr="3C722E8D">
        <w:rPr>
          <w:rFonts w:ascii="Calibri" w:hAnsi="Calibri" w:cs="Calibri"/>
        </w:rPr>
        <w:t xml:space="preserve">from a </w:t>
      </w:r>
      <w:r w:rsidR="72520245" w:rsidRPr="43B6165A">
        <w:rPr>
          <w:rFonts w:ascii="Calibri" w:hAnsi="Calibri" w:cs="Calibri"/>
        </w:rPr>
        <w:t>grade</w:t>
      </w:r>
      <w:r w:rsidR="08B6857D" w:rsidRPr="43B6165A">
        <w:rPr>
          <w:rFonts w:ascii="Calibri" w:hAnsi="Calibri" w:cs="Calibri"/>
        </w:rPr>
        <w:t xml:space="preserve"> </w:t>
      </w:r>
      <w:r w:rsidR="469ADF55" w:rsidRPr="29B6DBE2">
        <w:rPr>
          <w:rFonts w:ascii="Calibri" w:hAnsi="Calibri" w:cs="Calibri"/>
        </w:rPr>
        <w:t xml:space="preserve">or </w:t>
      </w:r>
      <w:r w:rsidR="469ADF55" w:rsidRPr="7B8E1357">
        <w:rPr>
          <w:rFonts w:ascii="Calibri" w:hAnsi="Calibri" w:cs="Calibri"/>
        </w:rPr>
        <w:t xml:space="preserve">summary </w:t>
      </w:r>
      <w:r w:rsidR="469ADF55" w:rsidRPr="77A5E029">
        <w:rPr>
          <w:rFonts w:ascii="Calibri" w:hAnsi="Calibri" w:cs="Calibri"/>
        </w:rPr>
        <w:t xml:space="preserve">data on </w:t>
      </w:r>
      <w:r w:rsidR="469ADF55" w:rsidRPr="7E5B7A5D">
        <w:rPr>
          <w:rFonts w:ascii="Calibri" w:hAnsi="Calibri" w:cs="Calibri"/>
        </w:rPr>
        <w:t>them.</w:t>
      </w:r>
    </w:p>
    <w:p w14:paraId="73C5EBF3" w14:textId="065A813D" w:rsidR="008B410E" w:rsidRDefault="008B410E" w:rsidP="0D7336BB">
      <w:pPr>
        <w:spacing w:after="120" w:line="300" w:lineRule="auto"/>
        <w:rPr>
          <w:rFonts w:ascii="Calibri" w:hAnsi="Calibri" w:cs="Calibri"/>
        </w:rPr>
      </w:pPr>
    </w:p>
    <w:p w14:paraId="39E1D8DB" w14:textId="4D6D6A0B" w:rsidR="00F80E9D" w:rsidRDefault="00023089" w:rsidP="00176C5F">
      <w:pPr>
        <w:pStyle w:val="Heading2"/>
      </w:pPr>
      <w:bookmarkStart w:id="90" w:name="_Toc162431379"/>
      <w:r>
        <w:t>EPA</w:t>
      </w:r>
      <w:r w:rsidR="00F80E9D">
        <w:t xml:space="preserve"> Quality</w:t>
      </w:r>
      <w:bookmarkEnd w:id="90"/>
    </w:p>
    <w:p w14:paraId="0EB4F1BC" w14:textId="49A5A110" w:rsidR="00691A0B" w:rsidRPr="00F80E9D" w:rsidRDefault="0078403A" w:rsidP="5EB29F7A">
      <w:pPr>
        <w:spacing w:after="120" w:line="300" w:lineRule="auto"/>
        <w:rPr>
          <w:rFonts w:ascii="Calibri" w:hAnsi="Calibri" w:cs="Calibri"/>
        </w:rPr>
      </w:pPr>
      <w:r w:rsidRPr="5E64276E">
        <w:rPr>
          <w:rFonts w:ascii="Calibri" w:hAnsi="Calibri" w:cs="Calibri"/>
        </w:rPr>
        <w:t>Our review found</w:t>
      </w:r>
      <w:r w:rsidR="00791A1C" w:rsidRPr="5E64276E">
        <w:rPr>
          <w:rFonts w:ascii="Calibri" w:hAnsi="Calibri" w:cs="Calibri"/>
        </w:rPr>
        <w:t xml:space="preserve"> little </w:t>
      </w:r>
      <w:r w:rsidR="00EA6C3D" w:rsidRPr="5E64276E">
        <w:rPr>
          <w:rFonts w:ascii="Calibri" w:hAnsi="Calibri" w:cs="Calibri"/>
        </w:rPr>
        <w:t xml:space="preserve">evidence or discussion on technical issues related to EPA, quality, </w:t>
      </w:r>
      <w:r w:rsidR="7BAA209C" w:rsidRPr="2EDE2BF2">
        <w:rPr>
          <w:rFonts w:ascii="Calibri" w:hAnsi="Calibri" w:cs="Calibri"/>
        </w:rPr>
        <w:t>standards, fairness,</w:t>
      </w:r>
      <w:r w:rsidR="00EA6C3D" w:rsidRPr="2EDE2BF2">
        <w:rPr>
          <w:rFonts w:ascii="Calibri" w:hAnsi="Calibri" w:cs="Calibri"/>
        </w:rPr>
        <w:t xml:space="preserve"> </w:t>
      </w:r>
      <w:r w:rsidR="00CD115C" w:rsidRPr="5E64276E">
        <w:rPr>
          <w:rFonts w:ascii="Calibri" w:hAnsi="Calibri" w:cs="Calibri"/>
        </w:rPr>
        <w:t>reliability</w:t>
      </w:r>
      <w:r w:rsidR="3DDD3A0F" w:rsidRPr="5E64276E">
        <w:rPr>
          <w:rFonts w:ascii="Calibri" w:hAnsi="Calibri" w:cs="Calibri"/>
        </w:rPr>
        <w:t>,</w:t>
      </w:r>
      <w:r w:rsidR="00CD115C" w:rsidRPr="5E64276E">
        <w:rPr>
          <w:rFonts w:ascii="Calibri" w:hAnsi="Calibri" w:cs="Calibri"/>
        </w:rPr>
        <w:t xml:space="preserve"> or validity. </w:t>
      </w:r>
      <w:r w:rsidR="00B53530" w:rsidRPr="5E64276E">
        <w:rPr>
          <w:rFonts w:ascii="Calibri" w:hAnsi="Calibri" w:cs="Calibri"/>
        </w:rPr>
        <w:t>Field</w:t>
      </w:r>
      <w:r w:rsidR="005D3B29">
        <w:rPr>
          <w:rFonts w:ascii="Calibri" w:hAnsi="Calibri" w:cs="Calibri" w:hint="eastAsia"/>
        </w:rPr>
        <w:t xml:space="preserve"> </w:t>
      </w:r>
      <w:r w:rsidR="005D3B29" w:rsidRPr="5E64276E">
        <w:rPr>
          <w:rFonts w:ascii="Calibri" w:hAnsi="Calibri" w:cs="Calibri"/>
        </w:rPr>
        <w:t>(2023)</w:t>
      </w:r>
      <w:r w:rsidR="000F3790" w:rsidRPr="5E64276E">
        <w:rPr>
          <w:rFonts w:ascii="Calibri" w:hAnsi="Calibri" w:cs="Calibri"/>
        </w:rPr>
        <w:t xml:space="preserve">, in his commentary on EPA, </w:t>
      </w:r>
      <w:r w:rsidR="000F3790" w:rsidRPr="2EDE2BF2">
        <w:rPr>
          <w:rFonts w:ascii="Calibri" w:hAnsi="Calibri" w:cs="Calibri"/>
        </w:rPr>
        <w:t>argue</w:t>
      </w:r>
      <w:r w:rsidR="2E060B28" w:rsidRPr="2EDE2BF2">
        <w:rPr>
          <w:rFonts w:ascii="Calibri" w:hAnsi="Calibri" w:cs="Calibri"/>
        </w:rPr>
        <w:t>d</w:t>
      </w:r>
      <w:r w:rsidR="000F3790" w:rsidRPr="5E64276E">
        <w:rPr>
          <w:rFonts w:ascii="Calibri" w:hAnsi="Calibri" w:cs="Calibri"/>
        </w:rPr>
        <w:t xml:space="preserve"> that </w:t>
      </w:r>
      <w:r w:rsidR="00EC5A67" w:rsidRPr="5E64276E">
        <w:rPr>
          <w:rFonts w:ascii="Calibri" w:hAnsi="Calibri" w:cs="Calibri"/>
        </w:rPr>
        <w:t>the assessment framework focuses on reliability of the processes</w:t>
      </w:r>
      <w:r w:rsidR="00246E77" w:rsidRPr="5E64276E">
        <w:rPr>
          <w:rFonts w:ascii="Calibri" w:hAnsi="Calibri" w:cs="Calibri"/>
        </w:rPr>
        <w:t>,</w:t>
      </w:r>
      <w:r w:rsidR="00EC5A67" w:rsidRPr="5E64276E">
        <w:rPr>
          <w:rFonts w:ascii="Calibri" w:hAnsi="Calibri" w:cs="Calibri"/>
        </w:rPr>
        <w:t xml:space="preserve"> </w:t>
      </w:r>
      <w:r w:rsidR="00887BE2" w:rsidRPr="5E64276E">
        <w:rPr>
          <w:rFonts w:ascii="Calibri" w:hAnsi="Calibri" w:cs="Calibri"/>
        </w:rPr>
        <w:t xml:space="preserve">with less attention of the validity (fitness for purpose) of the assessment methods. </w:t>
      </w:r>
      <w:r w:rsidR="00246E77" w:rsidRPr="5E64276E">
        <w:rPr>
          <w:rFonts w:ascii="Calibri" w:hAnsi="Calibri" w:cs="Calibri"/>
        </w:rPr>
        <w:t>As such, he</w:t>
      </w:r>
      <w:r w:rsidRPr="5E64276E">
        <w:rPr>
          <w:rFonts w:ascii="Calibri" w:hAnsi="Calibri" w:cs="Calibri"/>
        </w:rPr>
        <w:t xml:space="preserve"> </w:t>
      </w:r>
      <w:r w:rsidR="48AAEE0F" w:rsidRPr="2EDE2BF2">
        <w:rPr>
          <w:rFonts w:ascii="Calibri" w:hAnsi="Calibri" w:cs="Calibri"/>
        </w:rPr>
        <w:t>concluded</w:t>
      </w:r>
      <w:r w:rsidR="00246E77" w:rsidRPr="5E64276E">
        <w:rPr>
          <w:rFonts w:ascii="Calibri" w:hAnsi="Calibri" w:cs="Calibri"/>
        </w:rPr>
        <w:t xml:space="preserve"> that </w:t>
      </w:r>
      <w:r w:rsidR="00786C09" w:rsidRPr="5E64276E">
        <w:rPr>
          <w:rFonts w:ascii="Calibri" w:hAnsi="Calibri" w:cs="Calibri"/>
        </w:rPr>
        <w:t xml:space="preserve">EPA is </w:t>
      </w:r>
      <w:bookmarkStart w:id="91" w:name="_Int_XQpa1Afm"/>
      <w:r w:rsidR="00786C09" w:rsidRPr="5E64276E">
        <w:rPr>
          <w:rFonts w:ascii="Calibri" w:hAnsi="Calibri" w:cs="Calibri"/>
        </w:rPr>
        <w:t>largely a</w:t>
      </w:r>
      <w:bookmarkEnd w:id="91"/>
      <w:r w:rsidR="00786C09" w:rsidRPr="5E64276E">
        <w:rPr>
          <w:rFonts w:ascii="Calibri" w:hAnsi="Calibri" w:cs="Calibri"/>
        </w:rPr>
        <w:t xml:space="preserve"> ‘rubber stamp exercise</w:t>
      </w:r>
      <w:r w:rsidR="013C9FE7" w:rsidRPr="5E64276E">
        <w:rPr>
          <w:rFonts w:ascii="Calibri" w:hAnsi="Calibri" w:cs="Calibri"/>
        </w:rPr>
        <w:t>,’</w:t>
      </w:r>
      <w:r w:rsidR="00F1550A" w:rsidRPr="5E64276E">
        <w:rPr>
          <w:rFonts w:ascii="Calibri" w:hAnsi="Calibri" w:cs="Calibri"/>
        </w:rPr>
        <w:t xml:space="preserve"> illustrated by the fact that 98% of candidates pass</w:t>
      </w:r>
      <w:r w:rsidR="00691A0B" w:rsidRPr="5E64276E">
        <w:rPr>
          <w:rFonts w:ascii="Calibri" w:hAnsi="Calibri" w:cs="Calibri"/>
        </w:rPr>
        <w:t>.</w:t>
      </w:r>
      <w:r w:rsidR="00DA3D71" w:rsidRPr="5E64276E">
        <w:rPr>
          <w:rFonts w:ascii="Calibri" w:hAnsi="Calibri" w:cs="Calibri"/>
        </w:rPr>
        <w:t xml:space="preserve"> </w:t>
      </w:r>
      <w:r w:rsidR="00CE06A5" w:rsidRPr="5E64276E">
        <w:rPr>
          <w:rFonts w:ascii="Calibri" w:hAnsi="Calibri" w:cs="Calibri"/>
        </w:rPr>
        <w:t>Similarly</w:t>
      </w:r>
      <w:r w:rsidR="00345C57" w:rsidRPr="5E64276E">
        <w:rPr>
          <w:rFonts w:ascii="Calibri" w:hAnsi="Calibri" w:cs="Calibri"/>
        </w:rPr>
        <w:t>,</w:t>
      </w:r>
      <w:r w:rsidR="00CE06A5" w:rsidRPr="5E64276E">
        <w:rPr>
          <w:rFonts w:ascii="Calibri" w:hAnsi="Calibri" w:cs="Calibri"/>
        </w:rPr>
        <w:t xml:space="preserve"> </w:t>
      </w:r>
      <w:proofErr w:type="spellStart"/>
      <w:r w:rsidR="00CE06A5" w:rsidRPr="5E64276E">
        <w:rPr>
          <w:rFonts w:ascii="Calibri" w:hAnsi="Calibri" w:cs="Calibri"/>
        </w:rPr>
        <w:t>Ofqual’s</w:t>
      </w:r>
      <w:proofErr w:type="spellEnd"/>
      <w:r w:rsidR="00CE06A5" w:rsidRPr="5E64276E">
        <w:rPr>
          <w:rFonts w:ascii="Calibri" w:hAnsi="Calibri" w:cs="Calibri"/>
        </w:rPr>
        <w:t xml:space="preserve"> </w:t>
      </w:r>
      <w:r w:rsidR="008B746A" w:rsidRPr="5E64276E">
        <w:rPr>
          <w:rFonts w:ascii="Calibri" w:hAnsi="Calibri" w:cs="Calibri"/>
        </w:rPr>
        <w:t xml:space="preserve">review of EPA materials identified </w:t>
      </w:r>
      <w:r w:rsidR="1AB896DE" w:rsidRPr="5E64276E">
        <w:rPr>
          <w:rFonts w:ascii="Calibri" w:hAnsi="Calibri" w:cs="Calibri"/>
        </w:rPr>
        <w:t>several</w:t>
      </w:r>
      <w:r w:rsidR="008B746A" w:rsidRPr="5E64276E">
        <w:rPr>
          <w:rFonts w:ascii="Calibri" w:hAnsi="Calibri" w:cs="Calibri"/>
        </w:rPr>
        <w:t xml:space="preserve"> </w:t>
      </w:r>
      <w:r w:rsidR="00A36FE0" w:rsidRPr="5E64276E">
        <w:rPr>
          <w:rFonts w:ascii="Calibri" w:hAnsi="Calibri" w:cs="Calibri"/>
        </w:rPr>
        <w:t xml:space="preserve">potential weaknesses that </w:t>
      </w:r>
      <w:r w:rsidR="00893F82" w:rsidRPr="5E64276E">
        <w:rPr>
          <w:rFonts w:ascii="Calibri" w:hAnsi="Calibri" w:cs="Calibri"/>
        </w:rPr>
        <w:t xml:space="preserve">impacted </w:t>
      </w:r>
      <w:r w:rsidR="00CA56DE" w:rsidRPr="5E64276E">
        <w:rPr>
          <w:rFonts w:ascii="Calibri" w:hAnsi="Calibri" w:cs="Calibri"/>
        </w:rPr>
        <w:t>on the quality of the assessment process</w:t>
      </w:r>
      <w:r w:rsidR="000341D5" w:rsidRPr="5E64276E">
        <w:rPr>
          <w:rFonts w:ascii="Calibri" w:hAnsi="Calibri" w:cs="Calibri"/>
        </w:rPr>
        <w:t>.</w:t>
      </w:r>
      <w:r w:rsidR="193AC3D7" w:rsidRPr="2EDE2BF2">
        <w:rPr>
          <w:rFonts w:ascii="Calibri" w:hAnsi="Calibri" w:cs="Calibri"/>
        </w:rPr>
        <w:t xml:space="preserve"> </w:t>
      </w:r>
      <w:r w:rsidR="00345C57" w:rsidRPr="5E64276E">
        <w:rPr>
          <w:rFonts w:ascii="Calibri" w:hAnsi="Calibri" w:cs="Calibri"/>
        </w:rPr>
        <w:t>Potential weakness</w:t>
      </w:r>
      <w:r w:rsidR="001D1471" w:rsidRPr="5E64276E">
        <w:rPr>
          <w:rFonts w:ascii="Calibri" w:hAnsi="Calibri" w:cs="Calibri"/>
        </w:rPr>
        <w:t xml:space="preserve"> </w:t>
      </w:r>
      <w:r w:rsidR="004D5E03" w:rsidRPr="5E64276E">
        <w:rPr>
          <w:rFonts w:ascii="Calibri" w:hAnsi="Calibri" w:cs="Calibri"/>
        </w:rPr>
        <w:t xml:space="preserve">can also be linked to complexities around the process of standard setting </w:t>
      </w:r>
      <w:r w:rsidR="009E123A" w:rsidRPr="5E64276E">
        <w:rPr>
          <w:rFonts w:ascii="Calibri" w:hAnsi="Calibri" w:cs="Calibri"/>
        </w:rPr>
        <w:t xml:space="preserve">and </w:t>
      </w:r>
      <w:r w:rsidR="002B7822" w:rsidRPr="5E64276E">
        <w:rPr>
          <w:rFonts w:ascii="Calibri" w:hAnsi="Calibri" w:cs="Calibri"/>
        </w:rPr>
        <w:t xml:space="preserve">a lack of clarity around the </w:t>
      </w:r>
      <w:r w:rsidR="00F56F3F" w:rsidRPr="5E64276E">
        <w:rPr>
          <w:rFonts w:ascii="Calibri" w:hAnsi="Calibri" w:cs="Calibri"/>
        </w:rPr>
        <w:t>process of grading</w:t>
      </w:r>
      <w:r w:rsidR="004766AF" w:rsidRPr="5E64276E">
        <w:rPr>
          <w:rFonts w:ascii="Calibri" w:hAnsi="Calibri" w:cs="Calibri"/>
        </w:rPr>
        <w:t>.</w:t>
      </w:r>
    </w:p>
    <w:p w14:paraId="5BC743A4" w14:textId="77777777" w:rsidR="00AC300D" w:rsidRDefault="00AC300D" w:rsidP="009E7392">
      <w:pPr>
        <w:spacing w:line="300" w:lineRule="auto"/>
        <w:rPr>
          <w:rFonts w:ascii="Calibri" w:hAnsi="Calibri" w:cs="Calibri"/>
        </w:rPr>
      </w:pPr>
    </w:p>
    <w:p w14:paraId="32D8DFFD" w14:textId="07B83912" w:rsidR="00AC300D" w:rsidRPr="005B000A" w:rsidRDefault="00AC300D" w:rsidP="00176C5F">
      <w:pPr>
        <w:pStyle w:val="Heading2"/>
      </w:pPr>
      <w:bookmarkStart w:id="92" w:name="_Toc162431380"/>
      <w:r>
        <w:t>Research Required</w:t>
      </w:r>
      <w:bookmarkEnd w:id="92"/>
    </w:p>
    <w:p w14:paraId="27334C00" w14:textId="7DEE0A64" w:rsidR="00041F92" w:rsidRDefault="1EA748E1" w:rsidP="0024471E">
      <w:pPr>
        <w:spacing w:after="120" w:line="300" w:lineRule="auto"/>
        <w:rPr>
          <w:rFonts w:ascii="Calibri" w:hAnsi="Calibri" w:cs="Calibri"/>
        </w:rPr>
      </w:pPr>
      <w:r w:rsidRPr="5A4F47AD">
        <w:rPr>
          <w:rFonts w:ascii="Calibri" w:hAnsi="Calibri" w:cs="Calibri"/>
        </w:rPr>
        <w:t>Since EPA has now been a core part of apprenticeships for more than a decade and involves significant ongoing expenditure, there is clearly a need for a rigorous review of both the policy and practice of EPA.</w:t>
      </w:r>
      <w:r w:rsidR="747ED2E7" w:rsidRPr="5A4F47AD">
        <w:rPr>
          <w:rFonts w:ascii="Calibri" w:hAnsi="Calibri" w:cs="Calibri"/>
        </w:rPr>
        <w:t xml:space="preserve"> </w:t>
      </w:r>
      <w:r w:rsidR="01E4DFFE" w:rsidRPr="5A4F47AD">
        <w:rPr>
          <w:rFonts w:ascii="Calibri" w:hAnsi="Calibri" w:cs="Calibri"/>
        </w:rPr>
        <w:t xml:space="preserve">Our searches illustrated the limited knowledge base </w:t>
      </w:r>
      <w:r w:rsidR="4D3D6732" w:rsidRPr="5A4F47AD">
        <w:rPr>
          <w:rFonts w:ascii="Calibri" w:hAnsi="Calibri" w:cs="Calibri"/>
        </w:rPr>
        <w:t xml:space="preserve">and lack of comprehensive data </w:t>
      </w:r>
      <w:r w:rsidR="5876F177" w:rsidRPr="5A4F47AD">
        <w:rPr>
          <w:rFonts w:ascii="Calibri" w:hAnsi="Calibri" w:cs="Calibri"/>
        </w:rPr>
        <w:t>for apprenticeships</w:t>
      </w:r>
      <w:r w:rsidR="00165226">
        <w:rPr>
          <w:rFonts w:ascii="Calibri" w:hAnsi="Calibri" w:cs="Calibri"/>
        </w:rPr>
        <w:t xml:space="preserve"> and EPA</w:t>
      </w:r>
      <w:r w:rsidR="005876B2">
        <w:rPr>
          <w:rFonts w:ascii="Calibri" w:hAnsi="Calibri" w:cs="Calibri"/>
        </w:rPr>
        <w:t xml:space="preserve"> </w:t>
      </w:r>
      <w:r w:rsidR="005876B2" w:rsidRPr="5A4F47AD">
        <w:rPr>
          <w:rFonts w:ascii="Calibri" w:hAnsi="Calibri" w:cs="Calibri"/>
        </w:rPr>
        <w:t>(</w:t>
      </w:r>
      <w:r w:rsidR="00165226">
        <w:rPr>
          <w:rFonts w:ascii="Calibri" w:hAnsi="Calibri" w:cs="Calibri"/>
        </w:rPr>
        <w:t xml:space="preserve">for example, </w:t>
      </w:r>
      <w:r w:rsidR="005876B2" w:rsidRPr="5A4F47AD">
        <w:rPr>
          <w:rFonts w:ascii="Calibri" w:hAnsi="Calibri" w:cs="Calibri"/>
        </w:rPr>
        <w:t xml:space="preserve">we found </w:t>
      </w:r>
      <w:bookmarkStart w:id="93" w:name="_Int_XRQOLAC7"/>
      <w:proofErr w:type="gramStart"/>
      <w:r w:rsidR="005876B2" w:rsidRPr="5A4F47AD">
        <w:rPr>
          <w:rFonts w:ascii="Calibri" w:hAnsi="Calibri" w:cs="Calibri"/>
        </w:rPr>
        <w:t>a number of</w:t>
      </w:r>
      <w:bookmarkEnd w:id="93"/>
      <w:proofErr w:type="gramEnd"/>
      <w:r w:rsidR="005876B2" w:rsidRPr="5A4F47AD">
        <w:rPr>
          <w:rFonts w:ascii="Calibri" w:hAnsi="Calibri" w:cs="Calibri"/>
        </w:rPr>
        <w:t xml:space="preserve"> differing statistical claims)</w:t>
      </w:r>
      <w:r w:rsidR="5876F177" w:rsidRPr="5A4F47AD">
        <w:rPr>
          <w:rFonts w:ascii="Calibri" w:hAnsi="Calibri" w:cs="Calibri"/>
        </w:rPr>
        <w:t xml:space="preserve">. </w:t>
      </w:r>
      <w:r w:rsidR="004F2602">
        <w:rPr>
          <w:rFonts w:ascii="Calibri" w:hAnsi="Calibri" w:cs="Calibri"/>
        </w:rPr>
        <w:t>Assessment in apprenticeships</w:t>
      </w:r>
      <w:r w:rsidR="70BE2FC5" w:rsidRPr="5A4F47AD">
        <w:rPr>
          <w:rFonts w:ascii="Calibri" w:hAnsi="Calibri" w:cs="Calibri"/>
        </w:rPr>
        <w:t xml:space="preserve"> would benefit from focused research on the key issues above along with </w:t>
      </w:r>
      <w:r w:rsidR="002365E0">
        <w:rPr>
          <w:rFonts w:ascii="Calibri" w:hAnsi="Calibri" w:cs="Calibri"/>
        </w:rPr>
        <w:t xml:space="preserve">the development of </w:t>
      </w:r>
      <w:r w:rsidR="0035105B">
        <w:rPr>
          <w:rFonts w:ascii="Calibri" w:hAnsi="Calibri" w:cs="Calibri"/>
        </w:rPr>
        <w:t>rigorous,</w:t>
      </w:r>
      <w:r w:rsidR="45C3D574" w:rsidRPr="5A4F47AD">
        <w:rPr>
          <w:rFonts w:ascii="Calibri" w:hAnsi="Calibri" w:cs="Calibri"/>
        </w:rPr>
        <w:t xml:space="preserve"> comprehensive</w:t>
      </w:r>
      <w:r w:rsidR="0035105B">
        <w:rPr>
          <w:rFonts w:ascii="Calibri" w:hAnsi="Calibri" w:cs="Calibri"/>
        </w:rPr>
        <w:t xml:space="preserve"> and relevant</w:t>
      </w:r>
      <w:r w:rsidR="45C3D574" w:rsidRPr="5A4F47AD">
        <w:rPr>
          <w:rFonts w:ascii="Calibri" w:hAnsi="Calibri" w:cs="Calibri"/>
        </w:rPr>
        <w:t xml:space="preserve"> </w:t>
      </w:r>
      <w:r w:rsidR="21162E2F" w:rsidRPr="5A4F47AD">
        <w:rPr>
          <w:rFonts w:ascii="Calibri" w:hAnsi="Calibri" w:cs="Calibri"/>
        </w:rPr>
        <w:t>data</w:t>
      </w:r>
      <w:r w:rsidR="0035105B">
        <w:rPr>
          <w:rFonts w:ascii="Calibri" w:hAnsi="Calibri" w:cs="Calibri"/>
        </w:rPr>
        <w:t>sets</w:t>
      </w:r>
      <w:r w:rsidR="5D012686" w:rsidRPr="5A4F47AD">
        <w:rPr>
          <w:rFonts w:ascii="Calibri" w:hAnsi="Calibri" w:cs="Calibri"/>
        </w:rPr>
        <w:t>.</w:t>
      </w:r>
    </w:p>
    <w:p w14:paraId="2E433D10" w14:textId="77777777" w:rsidR="00AA4048" w:rsidRDefault="00553CED" w:rsidP="00815D57">
      <w:pPr>
        <w:pStyle w:val="Heading1"/>
        <w:numPr>
          <w:ilvl w:val="0"/>
          <w:numId w:val="0"/>
        </w:numPr>
        <w:spacing w:after="240" w:line="300" w:lineRule="auto"/>
        <w:rPr>
          <w:rFonts w:ascii="Calibri" w:hAnsi="Calibri" w:cs="Calibri"/>
        </w:rPr>
      </w:pPr>
      <w:r>
        <w:rPr>
          <w:rFonts w:ascii="Calibri" w:hAnsi="Calibri" w:cs="Calibri"/>
        </w:rPr>
        <w:br w:type="page"/>
      </w:r>
      <w:bookmarkStart w:id="94" w:name="_Toc162431381"/>
    </w:p>
    <w:p w14:paraId="10E6FEF5" w14:textId="4C0D1DF6" w:rsidR="00C83E18" w:rsidRPr="003529FF" w:rsidRDefault="00CA0D7C" w:rsidP="00815D57">
      <w:pPr>
        <w:pStyle w:val="Heading1"/>
        <w:numPr>
          <w:ilvl w:val="0"/>
          <w:numId w:val="0"/>
        </w:numPr>
        <w:spacing w:after="240" w:line="300" w:lineRule="auto"/>
        <w:rPr>
          <w:rFonts w:ascii="Calibri" w:hAnsi="Calibri" w:cs="Calibri"/>
        </w:rPr>
      </w:pPr>
      <w:r w:rsidRPr="00815D57">
        <w:rPr>
          <w:rFonts w:ascii="Calibri" w:hAnsi="Calibri" w:cs="Calibri"/>
          <w:b/>
          <w:bCs/>
          <w:color w:val="2A4883"/>
          <w:sz w:val="40"/>
          <w:szCs w:val="40"/>
        </w:rPr>
        <w:lastRenderedPageBreak/>
        <w:t>References</w:t>
      </w:r>
      <w:bookmarkEnd w:id="94"/>
      <w:r w:rsidRPr="00815D57">
        <w:rPr>
          <w:rFonts w:ascii="Calibri" w:hAnsi="Calibri" w:cs="Calibri"/>
          <w:b/>
          <w:bCs/>
          <w:color w:val="2A4883"/>
          <w:sz w:val="40"/>
          <w:szCs w:val="40"/>
        </w:rPr>
        <w:t xml:space="preserve"> </w:t>
      </w:r>
    </w:p>
    <w:p w14:paraId="2396E9AA" w14:textId="3A2A47E4" w:rsidR="00AA4048" w:rsidRPr="00FD256D" w:rsidRDefault="00AA4048" w:rsidP="004A5289">
      <w:pPr>
        <w:ind w:left="720" w:hanging="720"/>
        <w:rPr>
          <w:rFonts w:ascii="Calibri" w:hAnsi="Calibri" w:cs="Calibri"/>
          <w:iCs/>
          <w:sz w:val="20"/>
          <w:szCs w:val="20"/>
        </w:rPr>
      </w:pPr>
      <w:r w:rsidRPr="00FD256D">
        <w:rPr>
          <w:rFonts w:ascii="Calibri" w:hAnsi="Calibri" w:cs="Calibri" w:hint="eastAsia"/>
          <w:iCs/>
          <w:sz w:val="20"/>
          <w:szCs w:val="20"/>
        </w:rPr>
        <w:t xml:space="preserve">Note: </w:t>
      </w:r>
      <w:r w:rsidR="006D05C5" w:rsidRPr="00FD256D">
        <w:rPr>
          <w:rFonts w:ascii="Calibri" w:hAnsi="Calibri" w:cs="Calibri" w:hint="eastAsia"/>
          <w:iCs/>
          <w:sz w:val="20"/>
          <w:szCs w:val="20"/>
        </w:rPr>
        <w:t>the nine documents generated from the systematic literature review are indicated with asterisk in the following reference list. Due to the multiple databases used for searches, these nine documents include academic, academic-related, and policy documents.</w:t>
      </w:r>
    </w:p>
    <w:p w14:paraId="57B37BFB" w14:textId="77777777" w:rsidR="00AA4048" w:rsidRDefault="00AA4048" w:rsidP="004A5289">
      <w:pPr>
        <w:ind w:left="720" w:hanging="720"/>
        <w:rPr>
          <w:rFonts w:ascii="Calibri" w:hAnsi="Calibri" w:cs="Calibri"/>
          <w:iCs/>
          <w:sz w:val="20"/>
          <w:szCs w:val="20"/>
        </w:rPr>
      </w:pPr>
    </w:p>
    <w:p w14:paraId="3DEC41AC" w14:textId="6F8EE351" w:rsidR="004A5289" w:rsidRPr="004A5289" w:rsidRDefault="00B50A57" w:rsidP="004A5289">
      <w:pPr>
        <w:ind w:left="720" w:hanging="720"/>
        <w:rPr>
          <w:rFonts w:ascii="Calibri" w:hAnsi="Calibri" w:cs="Calibri"/>
          <w:sz w:val="20"/>
          <w:szCs w:val="20"/>
        </w:rPr>
      </w:pPr>
      <w:r w:rsidRPr="00B50A57">
        <w:rPr>
          <w:rFonts w:ascii="Calibri" w:hAnsi="Calibri" w:cs="Calibri" w:hint="eastAsia"/>
          <w:iCs/>
          <w:sz w:val="20"/>
          <w:szCs w:val="20"/>
        </w:rPr>
        <w:t>*</w:t>
      </w:r>
      <w:r w:rsidR="004A5289" w:rsidRPr="004A5289">
        <w:rPr>
          <w:rFonts w:ascii="Calibri" w:hAnsi="Calibri" w:cs="Calibri"/>
          <w:i/>
          <w:sz w:val="20"/>
          <w:szCs w:val="20"/>
        </w:rPr>
        <w:t>Lifting Technician Level 2 Apprenticeship End-Point Assessment Plan ST0267/AP02</w:t>
      </w:r>
      <w:r w:rsidR="004A5289" w:rsidRPr="004A5289">
        <w:rPr>
          <w:rFonts w:ascii="Calibri" w:hAnsi="Calibri" w:cs="Calibri"/>
          <w:sz w:val="20"/>
          <w:szCs w:val="20"/>
        </w:rPr>
        <w:t>. (2017). https://www.instituteforapprenticeships.org/media/7323/lifting-technician-assessment-plan-20em.pdf</w:t>
      </w:r>
    </w:p>
    <w:p w14:paraId="36FDA166" w14:textId="77777777" w:rsidR="004A5289" w:rsidRDefault="004A5289" w:rsidP="00136A10">
      <w:pPr>
        <w:ind w:left="720" w:hanging="720"/>
        <w:rPr>
          <w:rFonts w:ascii="Calibri" w:hAnsi="Calibri" w:cs="Calibri"/>
          <w:sz w:val="20"/>
          <w:szCs w:val="20"/>
        </w:rPr>
      </w:pPr>
    </w:p>
    <w:p w14:paraId="68820C5E" w14:textId="19218BD1" w:rsidR="007E40F1" w:rsidRPr="005B000A" w:rsidRDefault="00B909A8" w:rsidP="00136A10">
      <w:pPr>
        <w:ind w:left="720" w:hanging="720"/>
        <w:rPr>
          <w:rFonts w:ascii="Calibri" w:hAnsi="Calibri" w:cs="Calibri"/>
          <w:i/>
          <w:iCs/>
          <w:sz w:val="20"/>
          <w:szCs w:val="20"/>
        </w:rPr>
      </w:pPr>
      <w:r w:rsidRPr="005B000A">
        <w:rPr>
          <w:rFonts w:ascii="Calibri" w:hAnsi="Calibri" w:cs="Calibri"/>
          <w:sz w:val="20"/>
          <w:szCs w:val="20"/>
        </w:rPr>
        <w:t>AELP (2023)</w:t>
      </w:r>
      <w:r w:rsidR="00553BAD" w:rsidRPr="005B000A">
        <w:rPr>
          <w:rFonts w:ascii="Calibri" w:hAnsi="Calibri" w:cs="Calibri"/>
          <w:sz w:val="20"/>
          <w:szCs w:val="20"/>
        </w:rPr>
        <w:t>.</w:t>
      </w:r>
      <w:r w:rsidRPr="005B000A">
        <w:rPr>
          <w:rFonts w:ascii="Calibri" w:hAnsi="Calibri" w:cs="Calibri"/>
          <w:sz w:val="20"/>
          <w:szCs w:val="20"/>
        </w:rPr>
        <w:t xml:space="preserve"> </w:t>
      </w:r>
      <w:r w:rsidR="00517261" w:rsidRPr="005B000A">
        <w:rPr>
          <w:rFonts w:ascii="Calibri" w:hAnsi="Calibri" w:cs="Calibri"/>
          <w:i/>
          <w:iCs/>
          <w:sz w:val="20"/>
          <w:szCs w:val="20"/>
        </w:rPr>
        <w:t>End Point Assessment Survey Headline Findings</w:t>
      </w:r>
      <w:r w:rsidR="007E40F1" w:rsidRPr="005B000A">
        <w:rPr>
          <w:rFonts w:ascii="Calibri" w:hAnsi="Calibri" w:cs="Calibri"/>
          <w:i/>
          <w:iCs/>
          <w:sz w:val="20"/>
          <w:szCs w:val="20"/>
        </w:rPr>
        <w:t>.</w:t>
      </w:r>
      <w:r w:rsidR="00B535E5" w:rsidRPr="005B000A">
        <w:rPr>
          <w:rFonts w:ascii="Calibri" w:hAnsi="Calibri" w:cs="Calibri"/>
          <w:i/>
          <w:iCs/>
          <w:sz w:val="20"/>
          <w:szCs w:val="20"/>
        </w:rPr>
        <w:t xml:space="preserve"> </w:t>
      </w:r>
      <w:hyperlink r:id="rId26" w:history="1">
        <w:r w:rsidR="00B535E5" w:rsidRPr="00E835B9">
          <w:rPr>
            <w:rStyle w:val="Hyperlink"/>
            <w:rFonts w:ascii="Calibri" w:hAnsi="Calibri" w:cs="Calibri"/>
            <w:sz w:val="20"/>
            <w:szCs w:val="20"/>
          </w:rPr>
          <w:t>https://www.aelp.org.uk/media/ledgolgc/aelp-end-point-assessment-survey-2023-headline-findings.pdf</w:t>
        </w:r>
      </w:hyperlink>
      <w:r w:rsidR="007E40F1" w:rsidRPr="005B000A">
        <w:rPr>
          <w:rFonts w:ascii="Calibri" w:hAnsi="Calibri" w:cs="Calibri"/>
          <w:i/>
          <w:iCs/>
          <w:sz w:val="20"/>
          <w:szCs w:val="20"/>
        </w:rPr>
        <w:t xml:space="preserve"> </w:t>
      </w:r>
    </w:p>
    <w:p w14:paraId="51554213" w14:textId="77777777" w:rsidR="00D71169" w:rsidRPr="005B000A" w:rsidRDefault="00D71169" w:rsidP="001060A9">
      <w:pPr>
        <w:rPr>
          <w:rFonts w:ascii="Calibri" w:hAnsi="Calibri" w:cs="Calibri"/>
          <w:sz w:val="20"/>
          <w:szCs w:val="20"/>
        </w:rPr>
      </w:pPr>
    </w:p>
    <w:p w14:paraId="1DF1EFDD" w14:textId="60AF19B0" w:rsidR="003D4990" w:rsidRPr="005B000A" w:rsidRDefault="7F10E058" w:rsidP="2EDE2BF2">
      <w:pPr>
        <w:ind w:left="720" w:hanging="720"/>
        <w:rPr>
          <w:rFonts w:ascii="Calibri" w:hAnsi="Calibri" w:cs="Calibri"/>
          <w:sz w:val="20"/>
          <w:szCs w:val="20"/>
        </w:rPr>
      </w:pPr>
      <w:r w:rsidRPr="2EDE2BF2">
        <w:rPr>
          <w:rFonts w:ascii="Calibri" w:hAnsi="Calibri" w:cs="Calibri"/>
          <w:sz w:val="20"/>
          <w:szCs w:val="20"/>
        </w:rPr>
        <w:t xml:space="preserve">Biggs, J.B. (1996) Enhancing teaching through constructive alignment. </w:t>
      </w:r>
      <w:r w:rsidRPr="2EDE2BF2">
        <w:rPr>
          <w:rFonts w:ascii="Calibri" w:hAnsi="Calibri" w:cs="Calibri"/>
          <w:i/>
          <w:iCs/>
          <w:sz w:val="20"/>
          <w:szCs w:val="20"/>
        </w:rPr>
        <w:t>Higher Education</w:t>
      </w:r>
      <w:r w:rsidRPr="2EDE2BF2">
        <w:rPr>
          <w:rFonts w:ascii="Calibri" w:hAnsi="Calibri" w:cs="Calibri"/>
          <w:sz w:val="20"/>
          <w:szCs w:val="20"/>
        </w:rPr>
        <w:t>, 32,</w:t>
      </w:r>
      <w:r w:rsidR="6E543B0F" w:rsidRPr="2EDE2BF2">
        <w:rPr>
          <w:rFonts w:ascii="Calibri" w:hAnsi="Calibri" w:cs="Calibri"/>
          <w:sz w:val="20"/>
          <w:szCs w:val="20"/>
        </w:rPr>
        <w:t xml:space="preserve"> </w:t>
      </w:r>
      <w:r w:rsidRPr="2EDE2BF2">
        <w:rPr>
          <w:rFonts w:ascii="Calibri" w:hAnsi="Calibri" w:cs="Calibri"/>
          <w:sz w:val="20"/>
          <w:szCs w:val="20"/>
        </w:rPr>
        <w:t xml:space="preserve">1–18. </w:t>
      </w:r>
    </w:p>
    <w:p w14:paraId="70CFEC52" w14:textId="1805C1E2" w:rsidR="5D095894" w:rsidRDefault="5D095894" w:rsidP="5D095894">
      <w:pPr>
        <w:ind w:left="720" w:hanging="720"/>
        <w:rPr>
          <w:rFonts w:ascii="Calibri" w:hAnsi="Calibri" w:cs="Calibri"/>
          <w:sz w:val="20"/>
          <w:szCs w:val="20"/>
        </w:rPr>
      </w:pPr>
    </w:p>
    <w:p w14:paraId="1FD0D322" w14:textId="448D5F9C" w:rsidR="003D4990" w:rsidRPr="005B000A" w:rsidRDefault="003D4990" w:rsidP="00136A10">
      <w:pPr>
        <w:ind w:left="720" w:hanging="720"/>
        <w:rPr>
          <w:rFonts w:ascii="Calibri" w:hAnsi="Calibri" w:cs="Calibri"/>
          <w:sz w:val="20"/>
          <w:szCs w:val="20"/>
        </w:rPr>
      </w:pPr>
      <w:r w:rsidRPr="005B000A">
        <w:rPr>
          <w:rFonts w:ascii="Calibri" w:hAnsi="Calibri" w:cs="Calibri"/>
          <w:sz w:val="20"/>
          <w:szCs w:val="20"/>
        </w:rPr>
        <w:t>Brockmann, M., Laurie, I., Smith, R. and Cui,</w:t>
      </w:r>
      <w:r w:rsidR="00551176" w:rsidRPr="005B000A">
        <w:rPr>
          <w:rFonts w:ascii="Calibri" w:hAnsi="Calibri" w:cs="Calibri"/>
          <w:sz w:val="20"/>
          <w:szCs w:val="20"/>
        </w:rPr>
        <w:t xml:space="preserve"> </w:t>
      </w:r>
      <w:r w:rsidRPr="005B000A">
        <w:rPr>
          <w:rFonts w:ascii="Calibri" w:hAnsi="Calibri" w:cs="Calibri"/>
          <w:sz w:val="20"/>
          <w:szCs w:val="20"/>
        </w:rPr>
        <w:t xml:space="preserve">V. (2020) </w:t>
      </w:r>
      <w:r w:rsidRPr="005B000A">
        <w:rPr>
          <w:rFonts w:ascii="Calibri" w:hAnsi="Calibri" w:cs="Calibri"/>
          <w:i/>
          <w:iCs/>
          <w:sz w:val="20"/>
          <w:szCs w:val="20"/>
        </w:rPr>
        <w:t xml:space="preserve">On- and off-the-job training in apprenticeships in England. </w:t>
      </w:r>
      <w:r w:rsidRPr="005B000A">
        <w:rPr>
          <w:rFonts w:ascii="Calibri" w:hAnsi="Calibri" w:cs="Calibri"/>
          <w:sz w:val="20"/>
          <w:szCs w:val="20"/>
        </w:rPr>
        <w:t xml:space="preserve">Report to the Gatsby Foundation. </w:t>
      </w:r>
      <w:hyperlink r:id="rId27">
        <w:r w:rsidRPr="2EDE2BF2">
          <w:rPr>
            <w:rStyle w:val="Hyperlink"/>
            <w:rFonts w:ascii="Calibri" w:hAnsi="Calibri" w:cs="Calibri"/>
            <w:sz w:val="20"/>
            <w:szCs w:val="20"/>
          </w:rPr>
          <w:t>https://www.gatsby.org.uk/uploads/education/reports/pdf/onandoffthejobtrainingv5.pdf</w:t>
        </w:r>
      </w:hyperlink>
      <w:r w:rsidRPr="2EDE2BF2">
        <w:rPr>
          <w:rFonts w:ascii="Calibri" w:hAnsi="Calibri" w:cs="Calibri"/>
          <w:sz w:val="20"/>
          <w:szCs w:val="20"/>
        </w:rPr>
        <w:t xml:space="preserve">  </w:t>
      </w:r>
    </w:p>
    <w:p w14:paraId="256225FF" w14:textId="77777777" w:rsidR="003D4990" w:rsidRPr="005B000A" w:rsidRDefault="003D4990" w:rsidP="00136A10">
      <w:pPr>
        <w:ind w:left="720" w:hanging="720"/>
        <w:rPr>
          <w:rStyle w:val="normaltextrun"/>
          <w:rFonts w:ascii="Calibri" w:hAnsi="Calibri" w:cs="Calibri"/>
          <w:b/>
          <w:bCs/>
          <w:sz w:val="20"/>
          <w:szCs w:val="20"/>
        </w:rPr>
      </w:pPr>
    </w:p>
    <w:p w14:paraId="6779F602" w14:textId="03E348FC" w:rsidR="00EE2976" w:rsidRPr="005B000A" w:rsidRDefault="00EE2976" w:rsidP="00EE2976">
      <w:pPr>
        <w:ind w:left="720" w:hanging="720"/>
        <w:rPr>
          <w:rFonts w:ascii="Calibri" w:hAnsi="Calibri" w:cs="Calibri"/>
          <w:sz w:val="20"/>
          <w:szCs w:val="20"/>
        </w:rPr>
      </w:pPr>
      <w:r w:rsidRPr="005B000A">
        <w:rPr>
          <w:rFonts w:ascii="Calibri" w:hAnsi="Calibri" w:cs="Calibri"/>
          <w:sz w:val="20"/>
          <w:szCs w:val="20"/>
        </w:rPr>
        <w:t xml:space="preserve">Camden, B. (2024, March 18). </w:t>
      </w:r>
      <w:r w:rsidRPr="005B000A">
        <w:rPr>
          <w:rFonts w:ascii="Calibri" w:hAnsi="Calibri" w:cs="Calibri"/>
          <w:i/>
          <w:iCs/>
          <w:sz w:val="20"/>
          <w:szCs w:val="20"/>
        </w:rPr>
        <w:t>Sunak to scrap SME co-investment for young apprentices</w:t>
      </w:r>
      <w:r w:rsidRPr="005B000A">
        <w:rPr>
          <w:rFonts w:ascii="Calibri" w:hAnsi="Calibri" w:cs="Calibri"/>
          <w:sz w:val="20"/>
          <w:szCs w:val="20"/>
        </w:rPr>
        <w:t>. FE W</w:t>
      </w:r>
      <w:r w:rsidR="004A3A29">
        <w:rPr>
          <w:rFonts w:ascii="Calibri" w:hAnsi="Calibri" w:cs="Calibri" w:hint="eastAsia"/>
          <w:sz w:val="20"/>
          <w:szCs w:val="20"/>
        </w:rPr>
        <w:t>ee</w:t>
      </w:r>
      <w:r w:rsidR="0024471E">
        <w:rPr>
          <w:rFonts w:ascii="Calibri" w:hAnsi="Calibri" w:cs="Calibri" w:hint="eastAsia"/>
          <w:sz w:val="20"/>
          <w:szCs w:val="20"/>
        </w:rPr>
        <w:t>k</w:t>
      </w:r>
      <w:r w:rsidRPr="005B000A">
        <w:rPr>
          <w:rFonts w:ascii="Calibri" w:hAnsi="Calibri" w:cs="Calibri"/>
          <w:sz w:val="20"/>
          <w:szCs w:val="20"/>
        </w:rPr>
        <w:t xml:space="preserve">. </w:t>
      </w:r>
      <w:hyperlink r:id="rId28" w:history="1">
        <w:r w:rsidRPr="005B000A">
          <w:rPr>
            <w:rStyle w:val="Hyperlink"/>
            <w:rFonts w:ascii="Calibri" w:hAnsi="Calibri" w:cs="Calibri"/>
            <w:sz w:val="20"/>
            <w:szCs w:val="20"/>
          </w:rPr>
          <w:t>https://feweek.co.uk/sunak-to-scrap-sme-co-investment-for-young-apprentices/</w:t>
        </w:r>
      </w:hyperlink>
    </w:p>
    <w:p w14:paraId="18CC0F77" w14:textId="77777777" w:rsidR="00EE2976" w:rsidRDefault="00EE2976" w:rsidP="00136A10">
      <w:pPr>
        <w:ind w:left="720" w:hanging="720"/>
        <w:rPr>
          <w:rStyle w:val="normaltextrun"/>
          <w:rFonts w:ascii="Calibri" w:hAnsi="Calibri" w:cs="Calibri"/>
          <w:sz w:val="20"/>
          <w:szCs w:val="20"/>
        </w:rPr>
      </w:pPr>
    </w:p>
    <w:p w14:paraId="1F17E361" w14:textId="13714A96" w:rsidR="00B17B2D" w:rsidRPr="005B000A" w:rsidRDefault="00B17B2D" w:rsidP="00136A10">
      <w:pPr>
        <w:ind w:left="720" w:hanging="720"/>
        <w:rPr>
          <w:rStyle w:val="normaltextrun"/>
          <w:rFonts w:ascii="Calibri" w:hAnsi="Calibri" w:cs="Calibri"/>
          <w:sz w:val="20"/>
          <w:szCs w:val="20"/>
        </w:rPr>
      </w:pPr>
      <w:proofErr w:type="spellStart"/>
      <w:r w:rsidRPr="005B000A">
        <w:rPr>
          <w:rStyle w:val="normaltextrun"/>
          <w:rFonts w:ascii="Calibri" w:hAnsi="Calibri" w:cs="Calibri"/>
          <w:sz w:val="20"/>
          <w:szCs w:val="20"/>
        </w:rPr>
        <w:t>Cavaglia</w:t>
      </w:r>
      <w:proofErr w:type="spellEnd"/>
      <w:r w:rsidRPr="005B000A">
        <w:rPr>
          <w:rStyle w:val="normaltextrun"/>
          <w:rFonts w:ascii="Calibri" w:hAnsi="Calibri" w:cs="Calibri"/>
          <w:sz w:val="20"/>
          <w:szCs w:val="20"/>
        </w:rPr>
        <w:t xml:space="preserve">, C., McNally, S., </w:t>
      </w:r>
      <w:r w:rsidR="00447E75">
        <w:rPr>
          <w:rStyle w:val="normaltextrun"/>
          <w:rFonts w:ascii="Calibri" w:hAnsi="Calibri" w:cs="Calibri" w:hint="eastAsia"/>
          <w:sz w:val="20"/>
          <w:szCs w:val="20"/>
        </w:rPr>
        <w:t>&amp;</w:t>
      </w:r>
      <w:r w:rsidR="00AE08DD" w:rsidRPr="005B000A">
        <w:rPr>
          <w:rStyle w:val="normaltextrun"/>
          <w:rFonts w:ascii="Calibri" w:hAnsi="Calibri" w:cs="Calibri"/>
          <w:sz w:val="20"/>
          <w:szCs w:val="20"/>
        </w:rPr>
        <w:t xml:space="preserve"> Ventura, </w:t>
      </w:r>
      <w:r w:rsidR="0037607D" w:rsidRPr="005B000A">
        <w:rPr>
          <w:rStyle w:val="normaltextrun"/>
          <w:rFonts w:ascii="Calibri" w:hAnsi="Calibri" w:cs="Calibri"/>
          <w:sz w:val="20"/>
          <w:szCs w:val="20"/>
        </w:rPr>
        <w:t>G. (2022)</w:t>
      </w:r>
      <w:r w:rsidR="000F19EE">
        <w:rPr>
          <w:rStyle w:val="normaltextrun"/>
          <w:rFonts w:ascii="Calibri" w:hAnsi="Calibri" w:cs="Calibri" w:hint="eastAsia"/>
          <w:sz w:val="20"/>
          <w:szCs w:val="20"/>
        </w:rPr>
        <w:t>.</w:t>
      </w:r>
      <w:r w:rsidR="0037607D" w:rsidRPr="005B000A">
        <w:rPr>
          <w:rStyle w:val="normaltextrun"/>
          <w:rFonts w:ascii="Calibri" w:hAnsi="Calibri" w:cs="Calibri"/>
          <w:sz w:val="20"/>
          <w:szCs w:val="20"/>
        </w:rPr>
        <w:t xml:space="preserve"> </w:t>
      </w:r>
      <w:r w:rsidR="00122BE8" w:rsidRPr="005B000A">
        <w:rPr>
          <w:rStyle w:val="normaltextrun"/>
          <w:rFonts w:ascii="Calibri" w:hAnsi="Calibri" w:cs="Calibri"/>
          <w:i/>
          <w:iCs/>
          <w:sz w:val="20"/>
          <w:szCs w:val="20"/>
        </w:rPr>
        <w:t>The Recent Evolution of Apprenticeship</w:t>
      </w:r>
      <w:r w:rsidR="008D52F9">
        <w:rPr>
          <w:rStyle w:val="normaltextrun"/>
          <w:rFonts w:ascii="Calibri" w:hAnsi="Calibri" w:cs="Calibri" w:hint="eastAsia"/>
          <w:i/>
          <w:iCs/>
          <w:sz w:val="20"/>
          <w:szCs w:val="20"/>
        </w:rPr>
        <w:t>s</w:t>
      </w:r>
      <w:r w:rsidR="00122BE8" w:rsidRPr="005B000A">
        <w:rPr>
          <w:rStyle w:val="normaltextrun"/>
          <w:rFonts w:ascii="Calibri" w:hAnsi="Calibri" w:cs="Calibri"/>
          <w:i/>
          <w:iCs/>
          <w:sz w:val="20"/>
          <w:szCs w:val="20"/>
        </w:rPr>
        <w:t xml:space="preserve">: </w:t>
      </w:r>
      <w:r w:rsidR="008D52F9">
        <w:rPr>
          <w:rStyle w:val="normaltextrun"/>
          <w:rFonts w:ascii="Calibri" w:hAnsi="Calibri" w:cs="Calibri" w:hint="eastAsia"/>
          <w:i/>
          <w:iCs/>
          <w:sz w:val="20"/>
          <w:szCs w:val="20"/>
        </w:rPr>
        <w:t>A</w:t>
      </w:r>
      <w:r w:rsidR="00297209" w:rsidRPr="005B000A">
        <w:rPr>
          <w:rStyle w:val="normaltextrun"/>
          <w:rFonts w:ascii="Calibri" w:hAnsi="Calibri" w:cs="Calibri"/>
          <w:i/>
          <w:iCs/>
          <w:sz w:val="20"/>
          <w:szCs w:val="20"/>
        </w:rPr>
        <w:t>pprenticeship pathways and participation since</w:t>
      </w:r>
      <w:r w:rsidR="00FF093C" w:rsidRPr="005B000A">
        <w:rPr>
          <w:rStyle w:val="normaltextrun"/>
          <w:rFonts w:ascii="Calibri" w:hAnsi="Calibri" w:cs="Calibri"/>
          <w:i/>
          <w:iCs/>
          <w:sz w:val="20"/>
          <w:szCs w:val="20"/>
        </w:rPr>
        <w:t xml:space="preserve"> 2015.</w:t>
      </w:r>
      <w:r w:rsidR="00BF2413" w:rsidRPr="005B000A">
        <w:rPr>
          <w:rStyle w:val="normaltextrun"/>
          <w:rFonts w:ascii="Calibri" w:hAnsi="Calibri" w:cs="Calibri"/>
          <w:sz w:val="20"/>
          <w:szCs w:val="20"/>
        </w:rPr>
        <w:t xml:space="preserve"> London: Sutton Trust</w:t>
      </w:r>
      <w:r w:rsidR="008D52F9">
        <w:rPr>
          <w:rStyle w:val="normaltextrun"/>
          <w:rFonts w:ascii="Calibri" w:hAnsi="Calibri" w:cs="Calibri" w:hint="eastAsia"/>
          <w:sz w:val="20"/>
          <w:szCs w:val="20"/>
        </w:rPr>
        <w:t>.</w:t>
      </w:r>
      <w:r w:rsidR="008240C0" w:rsidRPr="005B000A">
        <w:rPr>
          <w:rStyle w:val="normaltextrun"/>
          <w:rFonts w:ascii="Calibri" w:hAnsi="Calibri" w:cs="Calibri"/>
          <w:sz w:val="20"/>
          <w:szCs w:val="20"/>
        </w:rPr>
        <w:t xml:space="preserve"> </w:t>
      </w:r>
      <w:hyperlink r:id="rId29" w:history="1">
        <w:r w:rsidR="008240C0" w:rsidRPr="005B000A">
          <w:rPr>
            <w:rStyle w:val="Hyperlink"/>
            <w:rFonts w:ascii="Calibri" w:hAnsi="Calibri" w:cs="Calibri"/>
            <w:sz w:val="20"/>
            <w:szCs w:val="20"/>
          </w:rPr>
          <w:t>https://www.suttontrust.com/wp-content/uploads/2022/12/The-recent-evolution-of-apprenticeships.pdf</w:t>
        </w:r>
      </w:hyperlink>
      <w:r w:rsidR="008240C0" w:rsidRPr="005B000A">
        <w:rPr>
          <w:rStyle w:val="normaltextrun"/>
          <w:rFonts w:ascii="Calibri" w:hAnsi="Calibri" w:cs="Calibri"/>
          <w:sz w:val="20"/>
          <w:szCs w:val="20"/>
        </w:rPr>
        <w:t xml:space="preserve"> </w:t>
      </w:r>
    </w:p>
    <w:p w14:paraId="5B2BA997" w14:textId="77777777" w:rsidR="00BA603C" w:rsidRDefault="00BA603C" w:rsidP="00136A10">
      <w:pPr>
        <w:ind w:left="720" w:hanging="720"/>
        <w:rPr>
          <w:rStyle w:val="normaltextrun"/>
          <w:rFonts w:ascii="Calibri" w:hAnsi="Calibri" w:cs="Calibri"/>
          <w:sz w:val="20"/>
          <w:szCs w:val="20"/>
        </w:rPr>
      </w:pPr>
    </w:p>
    <w:p w14:paraId="047E111C" w14:textId="2171B362" w:rsidR="00280465" w:rsidRDefault="00280465" w:rsidP="00280465">
      <w:pPr>
        <w:ind w:left="720" w:hanging="720"/>
        <w:rPr>
          <w:rFonts w:ascii="Calibri" w:hAnsi="Calibri" w:cs="Calibri"/>
          <w:sz w:val="20"/>
          <w:szCs w:val="20"/>
        </w:rPr>
      </w:pPr>
      <w:proofErr w:type="spellStart"/>
      <w:r w:rsidRPr="00280465">
        <w:rPr>
          <w:rFonts w:ascii="Calibri" w:hAnsi="Calibri" w:cs="Calibri"/>
          <w:sz w:val="20"/>
          <w:szCs w:val="20"/>
        </w:rPr>
        <w:t>Chewter</w:t>
      </w:r>
      <w:proofErr w:type="spellEnd"/>
      <w:r w:rsidRPr="00280465">
        <w:rPr>
          <w:rFonts w:ascii="Calibri" w:hAnsi="Calibri" w:cs="Calibri"/>
          <w:sz w:val="20"/>
          <w:szCs w:val="20"/>
        </w:rPr>
        <w:t xml:space="preserve">, T. (2018, April 16). The project—Under the bonnet of end-point assessment. </w:t>
      </w:r>
      <w:r w:rsidRPr="00280465">
        <w:rPr>
          <w:rFonts w:ascii="Calibri" w:hAnsi="Calibri" w:cs="Calibri"/>
          <w:i/>
          <w:iCs/>
          <w:sz w:val="20"/>
          <w:szCs w:val="20"/>
        </w:rPr>
        <w:t>SDN</w:t>
      </w:r>
      <w:r w:rsidRPr="00280465">
        <w:rPr>
          <w:rFonts w:ascii="Calibri" w:hAnsi="Calibri" w:cs="Calibri"/>
          <w:sz w:val="20"/>
          <w:szCs w:val="20"/>
        </w:rPr>
        <w:t xml:space="preserve">. </w:t>
      </w:r>
      <w:hyperlink r:id="rId30" w:history="1">
        <w:r w:rsidRPr="00280465">
          <w:rPr>
            <w:rStyle w:val="Hyperlink"/>
            <w:rFonts w:ascii="Calibri" w:hAnsi="Calibri" w:cs="Calibri"/>
            <w:sz w:val="20"/>
            <w:szCs w:val="20"/>
          </w:rPr>
          <w:t>https://www.strategicdevelopmentnetwork.co.uk/the-project-epa-methods/</w:t>
        </w:r>
      </w:hyperlink>
    </w:p>
    <w:p w14:paraId="5A1220B8" w14:textId="77777777" w:rsidR="00280465" w:rsidRPr="005B000A" w:rsidRDefault="00280465" w:rsidP="00280465">
      <w:pPr>
        <w:rPr>
          <w:rStyle w:val="normaltextrun"/>
          <w:rFonts w:ascii="Calibri" w:hAnsi="Calibri" w:cs="Calibri"/>
          <w:sz w:val="20"/>
          <w:szCs w:val="20"/>
        </w:rPr>
      </w:pPr>
    </w:p>
    <w:p w14:paraId="6BCBA85B" w14:textId="09021960" w:rsidR="003440F8" w:rsidRDefault="003440F8" w:rsidP="003440F8">
      <w:pPr>
        <w:ind w:left="720" w:hanging="720"/>
        <w:rPr>
          <w:rFonts w:ascii="Calibri" w:hAnsi="Calibri" w:cs="Calibri"/>
          <w:sz w:val="20"/>
          <w:szCs w:val="20"/>
        </w:rPr>
      </w:pPr>
      <w:r w:rsidRPr="003440F8">
        <w:rPr>
          <w:rFonts w:ascii="Calibri" w:hAnsi="Calibri" w:cs="Calibri"/>
          <w:sz w:val="20"/>
          <w:szCs w:val="20"/>
        </w:rPr>
        <w:t xml:space="preserve">Chowen, S. (2023, May 12). </w:t>
      </w:r>
      <w:r w:rsidRPr="003440F8">
        <w:rPr>
          <w:rFonts w:ascii="Calibri" w:hAnsi="Calibri" w:cs="Calibri"/>
          <w:i/>
          <w:iCs/>
          <w:sz w:val="20"/>
          <w:szCs w:val="20"/>
        </w:rPr>
        <w:t>1 in 10 established apprenticeships fail to recruit a single apprentice</w:t>
      </w:r>
      <w:r w:rsidRPr="003440F8">
        <w:rPr>
          <w:rFonts w:ascii="Calibri" w:hAnsi="Calibri" w:cs="Calibri"/>
          <w:sz w:val="20"/>
          <w:szCs w:val="20"/>
        </w:rPr>
        <w:t>. FE W</w:t>
      </w:r>
      <w:r w:rsidR="004A3A29">
        <w:rPr>
          <w:rFonts w:ascii="Calibri" w:hAnsi="Calibri" w:cs="Calibri" w:hint="eastAsia"/>
          <w:sz w:val="20"/>
          <w:szCs w:val="20"/>
        </w:rPr>
        <w:t>ee</w:t>
      </w:r>
      <w:r w:rsidR="0024471E">
        <w:rPr>
          <w:rFonts w:ascii="Calibri" w:hAnsi="Calibri" w:cs="Calibri" w:hint="eastAsia"/>
          <w:sz w:val="20"/>
          <w:szCs w:val="20"/>
        </w:rPr>
        <w:t>k</w:t>
      </w:r>
      <w:r w:rsidRPr="003440F8">
        <w:rPr>
          <w:rFonts w:ascii="Calibri" w:hAnsi="Calibri" w:cs="Calibri"/>
          <w:sz w:val="20"/>
          <w:szCs w:val="20"/>
        </w:rPr>
        <w:t xml:space="preserve">. </w:t>
      </w:r>
      <w:hyperlink r:id="rId31" w:history="1">
        <w:r w:rsidRPr="003440F8">
          <w:rPr>
            <w:rStyle w:val="Hyperlink"/>
            <w:rFonts w:ascii="Calibri" w:hAnsi="Calibri" w:cs="Calibri"/>
            <w:sz w:val="20"/>
            <w:szCs w:val="20"/>
          </w:rPr>
          <w:t>https://feweek.co.uk/1-in-10-established-apprenticeships-fail-to-recruit/</w:t>
        </w:r>
      </w:hyperlink>
    </w:p>
    <w:p w14:paraId="75F61DAE" w14:textId="77777777" w:rsidR="00283D24" w:rsidRDefault="00283D24" w:rsidP="00283D24">
      <w:pPr>
        <w:rPr>
          <w:rFonts w:ascii="Calibri" w:hAnsi="Calibri" w:cs="Calibri"/>
          <w:sz w:val="20"/>
          <w:szCs w:val="20"/>
        </w:rPr>
      </w:pPr>
    </w:p>
    <w:p w14:paraId="69790B93" w14:textId="7F29AE94" w:rsidR="00F37C4B" w:rsidRPr="005B000A" w:rsidRDefault="58916A6B" w:rsidP="00136A10">
      <w:pPr>
        <w:ind w:left="720" w:hanging="720"/>
        <w:rPr>
          <w:rFonts w:ascii="Calibri" w:hAnsi="Calibri" w:cs="Calibri"/>
          <w:sz w:val="20"/>
          <w:szCs w:val="20"/>
        </w:rPr>
      </w:pPr>
      <w:r w:rsidRPr="5A4F47AD">
        <w:rPr>
          <w:rFonts w:ascii="Calibri" w:hAnsi="Calibri" w:cs="Calibri"/>
          <w:sz w:val="20"/>
          <w:szCs w:val="20"/>
        </w:rPr>
        <w:t>CIPD</w:t>
      </w:r>
      <w:r w:rsidR="3CB27B0B" w:rsidRPr="5A4F47AD">
        <w:rPr>
          <w:rFonts w:ascii="Calibri" w:hAnsi="Calibri" w:cs="Calibri"/>
          <w:sz w:val="20"/>
          <w:szCs w:val="20"/>
        </w:rPr>
        <w:t>.</w:t>
      </w:r>
      <w:r w:rsidRPr="5A4F47AD">
        <w:rPr>
          <w:rFonts w:ascii="Calibri" w:hAnsi="Calibri" w:cs="Calibri"/>
          <w:sz w:val="20"/>
          <w:szCs w:val="20"/>
        </w:rPr>
        <w:t xml:space="preserve"> (2020)</w:t>
      </w:r>
      <w:r w:rsidR="6A56D1DC" w:rsidRPr="5A4F47AD">
        <w:rPr>
          <w:rFonts w:ascii="Calibri" w:hAnsi="Calibri" w:cs="Calibri"/>
          <w:sz w:val="20"/>
          <w:szCs w:val="20"/>
        </w:rPr>
        <w:t>.</w:t>
      </w:r>
      <w:r w:rsidRPr="5A4F47AD">
        <w:rPr>
          <w:rFonts w:ascii="Calibri" w:hAnsi="Calibri" w:cs="Calibri"/>
          <w:sz w:val="20"/>
          <w:szCs w:val="20"/>
        </w:rPr>
        <w:t xml:space="preserve"> </w:t>
      </w:r>
      <w:r w:rsidRPr="5A4F47AD">
        <w:rPr>
          <w:rFonts w:ascii="Calibri" w:hAnsi="Calibri" w:cs="Calibri"/>
          <w:i/>
          <w:iCs/>
          <w:sz w:val="20"/>
          <w:szCs w:val="20"/>
        </w:rPr>
        <w:t xml:space="preserve">Making apprenticeships </w:t>
      </w:r>
      <w:r w:rsidR="34D1D11C" w:rsidRPr="5A4F47AD">
        <w:rPr>
          <w:rFonts w:ascii="Calibri" w:hAnsi="Calibri" w:cs="Calibri"/>
          <w:i/>
          <w:iCs/>
          <w:sz w:val="20"/>
          <w:szCs w:val="20"/>
        </w:rPr>
        <w:t>future fit</w:t>
      </w:r>
      <w:r w:rsidRPr="5A4F47AD">
        <w:rPr>
          <w:rFonts w:ascii="Calibri" w:hAnsi="Calibri" w:cs="Calibri"/>
          <w:i/>
          <w:iCs/>
          <w:sz w:val="20"/>
          <w:szCs w:val="20"/>
        </w:rPr>
        <w:t>.</w:t>
      </w:r>
      <w:r w:rsidR="488449D4" w:rsidRPr="5A4F47AD">
        <w:rPr>
          <w:rFonts w:ascii="Calibri" w:hAnsi="Calibri" w:cs="Calibri"/>
          <w:i/>
          <w:iCs/>
          <w:sz w:val="20"/>
          <w:szCs w:val="20"/>
        </w:rPr>
        <w:t xml:space="preserve"> </w:t>
      </w:r>
      <w:hyperlink r:id="rId32">
        <w:r w:rsidR="13216A5C" w:rsidRPr="5A4F47AD">
          <w:rPr>
            <w:rStyle w:val="Hyperlink"/>
            <w:rFonts w:ascii="Calibri" w:hAnsi="Calibri" w:cs="Calibri"/>
            <w:sz w:val="20"/>
            <w:szCs w:val="20"/>
          </w:rPr>
          <w:t>https://www.cipd.co.uk/Images/apprenticeships-future-fit_tcm18-82228.pdf</w:t>
        </w:r>
      </w:hyperlink>
    </w:p>
    <w:p w14:paraId="32F4BE9D" w14:textId="63050D71" w:rsidR="00794E50" w:rsidRDefault="00F64D1B" w:rsidP="00794E50">
      <w:pPr>
        <w:ind w:left="720" w:hanging="720"/>
        <w:rPr>
          <w:rFonts w:ascii="Calibri" w:hAnsi="Calibri" w:cs="Calibri"/>
          <w:sz w:val="20"/>
          <w:szCs w:val="20"/>
        </w:rPr>
      </w:pPr>
      <w:r w:rsidRPr="005B000A">
        <w:rPr>
          <w:rFonts w:ascii="Calibri" w:hAnsi="Calibri" w:cs="Calibri"/>
          <w:sz w:val="20"/>
          <w:szCs w:val="20"/>
        </w:rPr>
        <w:t xml:space="preserve"> </w:t>
      </w:r>
    </w:p>
    <w:p w14:paraId="78E57340" w14:textId="6D53BE55" w:rsidR="00794E50" w:rsidRDefault="37E81015" w:rsidP="00794E50">
      <w:pPr>
        <w:pStyle w:val="Bibliography"/>
        <w:ind w:left="720" w:hanging="720"/>
        <w:rPr>
          <w:rFonts w:ascii="Calibri" w:hAnsi="Calibri" w:cs="Calibri"/>
          <w:sz w:val="20"/>
          <w:szCs w:val="20"/>
        </w:rPr>
      </w:pPr>
      <w:r w:rsidRPr="5A4F47AD">
        <w:rPr>
          <w:rFonts w:ascii="Calibri" w:hAnsi="Calibri" w:cs="Calibri"/>
          <w:sz w:val="20"/>
          <w:szCs w:val="20"/>
        </w:rPr>
        <w:t xml:space="preserve">Department </w:t>
      </w:r>
      <w:bookmarkStart w:id="95" w:name="_Int_lqtMLrlk"/>
      <w:r w:rsidRPr="5A4F47AD">
        <w:rPr>
          <w:rFonts w:ascii="Calibri" w:hAnsi="Calibri" w:cs="Calibri"/>
          <w:sz w:val="20"/>
          <w:szCs w:val="20"/>
        </w:rPr>
        <w:t>for</w:t>
      </w:r>
      <w:bookmarkEnd w:id="95"/>
      <w:r w:rsidRPr="5A4F47AD">
        <w:rPr>
          <w:rFonts w:ascii="Calibri" w:hAnsi="Calibri" w:cs="Calibri"/>
          <w:sz w:val="20"/>
          <w:szCs w:val="20"/>
        </w:rPr>
        <w:t xml:space="preserve"> Business</w:t>
      </w:r>
      <w:r w:rsidR="2AD16E6B" w:rsidRPr="5A4F47AD">
        <w:rPr>
          <w:rFonts w:ascii="Calibri" w:hAnsi="Calibri" w:cs="Calibri"/>
          <w:sz w:val="20"/>
          <w:szCs w:val="20"/>
        </w:rPr>
        <w:t>,</w:t>
      </w:r>
      <w:r w:rsidRPr="5A4F47AD">
        <w:rPr>
          <w:rFonts w:ascii="Calibri" w:hAnsi="Calibri" w:cs="Calibri"/>
          <w:sz w:val="20"/>
          <w:szCs w:val="20"/>
        </w:rPr>
        <w:t xml:space="preserve"> Innovation &amp; Skills (BIS). (201</w:t>
      </w:r>
      <w:r w:rsidR="247D1338" w:rsidRPr="5A4F47AD">
        <w:rPr>
          <w:rFonts w:ascii="Calibri" w:hAnsi="Calibri" w:cs="Calibri"/>
          <w:sz w:val="20"/>
          <w:szCs w:val="20"/>
        </w:rPr>
        <w:t>3</w:t>
      </w:r>
      <w:r w:rsidRPr="5A4F47AD">
        <w:rPr>
          <w:rFonts w:ascii="Calibri" w:hAnsi="Calibri" w:cs="Calibri"/>
          <w:sz w:val="20"/>
          <w:szCs w:val="20"/>
        </w:rPr>
        <w:t xml:space="preserve">). </w:t>
      </w:r>
      <w:r w:rsidRPr="5A4F47AD">
        <w:rPr>
          <w:rFonts w:ascii="Calibri" w:hAnsi="Calibri" w:cs="Calibri"/>
          <w:i/>
          <w:iCs/>
          <w:sz w:val="20"/>
          <w:szCs w:val="20"/>
        </w:rPr>
        <w:t>The Future of Apprenticeships in England: Implementation Plan</w:t>
      </w:r>
      <w:r w:rsidRPr="5A4F47AD">
        <w:rPr>
          <w:rFonts w:ascii="Calibri" w:hAnsi="Calibri" w:cs="Calibri"/>
          <w:sz w:val="20"/>
          <w:szCs w:val="20"/>
        </w:rPr>
        <w:t xml:space="preserve">. </w:t>
      </w:r>
      <w:hyperlink r:id="rId33">
        <w:r w:rsidR="4DD03E74" w:rsidRPr="5A4F47AD">
          <w:rPr>
            <w:rStyle w:val="Hyperlink"/>
            <w:rFonts w:ascii="Calibri" w:hAnsi="Calibri" w:cs="Calibri"/>
            <w:sz w:val="20"/>
            <w:szCs w:val="20"/>
          </w:rPr>
          <w:t>https://assets.publishing.service.gov.uk/media/5a7c95aded915d12ab4bbc19/bis-13-1175-future-of-apprenticeships-in-england-implementation-plan.pdf</w:t>
        </w:r>
      </w:hyperlink>
    </w:p>
    <w:p w14:paraId="4FBE8BF2" w14:textId="77777777" w:rsidR="00794E50" w:rsidRDefault="00794E50" w:rsidP="00794E50">
      <w:pPr>
        <w:pStyle w:val="Bibliography"/>
        <w:rPr>
          <w:rFonts w:ascii="Calibri" w:hAnsi="Calibri" w:cs="Calibri"/>
          <w:sz w:val="20"/>
          <w:szCs w:val="20"/>
        </w:rPr>
      </w:pPr>
    </w:p>
    <w:p w14:paraId="47871A33" w14:textId="1F2FA7BB" w:rsidR="001060A9" w:rsidRPr="005B000A" w:rsidRDefault="005735E0" w:rsidP="001060A9">
      <w:pPr>
        <w:pStyle w:val="Bibliography"/>
        <w:ind w:left="720" w:hanging="720"/>
        <w:rPr>
          <w:rFonts w:ascii="Calibri" w:hAnsi="Calibri" w:cs="Calibri"/>
          <w:sz w:val="20"/>
          <w:szCs w:val="20"/>
        </w:rPr>
      </w:pPr>
      <w:r>
        <w:rPr>
          <w:rFonts w:ascii="Calibri" w:hAnsi="Calibri" w:cs="Calibri" w:hint="eastAsia"/>
          <w:sz w:val="20"/>
          <w:szCs w:val="20"/>
        </w:rPr>
        <w:t>*</w:t>
      </w:r>
      <w:r w:rsidR="66A8A755" w:rsidRPr="5A4F47AD">
        <w:rPr>
          <w:rFonts w:ascii="Calibri" w:hAnsi="Calibri" w:cs="Calibri"/>
          <w:sz w:val="20"/>
          <w:szCs w:val="20"/>
        </w:rPr>
        <w:t xml:space="preserve">Department </w:t>
      </w:r>
      <w:bookmarkStart w:id="96" w:name="_Int_irPgbMp4"/>
      <w:r w:rsidR="66A8A755" w:rsidRPr="5A4F47AD">
        <w:rPr>
          <w:rFonts w:ascii="Calibri" w:hAnsi="Calibri" w:cs="Calibri"/>
          <w:sz w:val="20"/>
          <w:szCs w:val="20"/>
        </w:rPr>
        <w:t>for</w:t>
      </w:r>
      <w:bookmarkEnd w:id="96"/>
      <w:r w:rsidR="66A8A755" w:rsidRPr="5A4F47AD">
        <w:rPr>
          <w:rFonts w:ascii="Calibri" w:hAnsi="Calibri" w:cs="Calibri"/>
          <w:sz w:val="20"/>
          <w:szCs w:val="20"/>
        </w:rPr>
        <w:t xml:space="preserve"> Business</w:t>
      </w:r>
      <w:r w:rsidR="2AD16E6B" w:rsidRPr="5A4F47AD">
        <w:rPr>
          <w:rFonts w:ascii="Calibri" w:hAnsi="Calibri" w:cs="Calibri"/>
          <w:sz w:val="20"/>
          <w:szCs w:val="20"/>
        </w:rPr>
        <w:t>,</w:t>
      </w:r>
      <w:r w:rsidR="66A8A755" w:rsidRPr="5A4F47AD">
        <w:rPr>
          <w:rFonts w:ascii="Calibri" w:hAnsi="Calibri" w:cs="Calibri"/>
          <w:sz w:val="20"/>
          <w:szCs w:val="20"/>
        </w:rPr>
        <w:t xml:space="preserve"> Innovation &amp; Skills (BIS)</w:t>
      </w:r>
      <w:r w:rsidR="7CD9A145" w:rsidRPr="5A4F47AD">
        <w:rPr>
          <w:rFonts w:ascii="Calibri" w:hAnsi="Calibri" w:cs="Calibri"/>
          <w:sz w:val="20"/>
          <w:szCs w:val="20"/>
        </w:rPr>
        <w:t>.</w:t>
      </w:r>
      <w:r w:rsidR="66A8A755" w:rsidRPr="5A4F47AD">
        <w:rPr>
          <w:rFonts w:ascii="Calibri" w:hAnsi="Calibri" w:cs="Calibri"/>
          <w:sz w:val="20"/>
          <w:szCs w:val="20"/>
        </w:rPr>
        <w:t xml:space="preserve"> (2014). </w:t>
      </w:r>
      <w:r w:rsidR="66A8A755" w:rsidRPr="5A4F47AD">
        <w:rPr>
          <w:rFonts w:ascii="Calibri" w:hAnsi="Calibri" w:cs="Calibri"/>
          <w:i/>
          <w:iCs/>
          <w:sz w:val="20"/>
          <w:szCs w:val="20"/>
        </w:rPr>
        <w:t>Apprenticeship Reforms: Equality Impact Assessment</w:t>
      </w:r>
      <w:r w:rsidR="66A8A755" w:rsidRPr="5A4F47AD">
        <w:rPr>
          <w:rFonts w:ascii="Calibri" w:hAnsi="Calibri" w:cs="Calibri"/>
          <w:sz w:val="20"/>
          <w:szCs w:val="20"/>
        </w:rPr>
        <w:t xml:space="preserve">. Department for Business &amp; Skills. </w:t>
      </w:r>
      <w:hyperlink r:id="rId34">
        <w:r w:rsidR="66A8A755" w:rsidRPr="5A4F47AD">
          <w:rPr>
            <w:rStyle w:val="Hyperlink"/>
            <w:rFonts w:ascii="Calibri" w:hAnsi="Calibri" w:cs="Calibri"/>
            <w:sz w:val="20"/>
            <w:szCs w:val="20"/>
          </w:rPr>
          <w:t>https://assets.publishing.service.gov.uk/media/5a7e3968e5274a2e8ab46a50/Bis-14-970-Reformed-apprenticeships-equality-impact-assessments1.pdf</w:t>
        </w:r>
      </w:hyperlink>
    </w:p>
    <w:p w14:paraId="7EFB0E0F" w14:textId="77777777" w:rsidR="001060A9" w:rsidRDefault="001060A9" w:rsidP="00136A10">
      <w:pPr>
        <w:autoSpaceDE w:val="0"/>
        <w:autoSpaceDN w:val="0"/>
        <w:ind w:left="720" w:hanging="720"/>
        <w:rPr>
          <w:rFonts w:ascii="Calibri" w:hAnsi="Calibri" w:cs="Calibri"/>
          <w:sz w:val="20"/>
          <w:szCs w:val="20"/>
        </w:rPr>
      </w:pPr>
    </w:p>
    <w:p w14:paraId="75130A9F" w14:textId="0992CE26" w:rsidR="004A3ACF" w:rsidRDefault="7CD9A145" w:rsidP="004A3ACF">
      <w:pPr>
        <w:pStyle w:val="Bibliography"/>
        <w:ind w:left="720" w:hanging="720"/>
        <w:rPr>
          <w:rFonts w:ascii="Calibri" w:hAnsi="Calibri" w:cs="Calibri"/>
          <w:sz w:val="20"/>
          <w:szCs w:val="20"/>
        </w:rPr>
      </w:pPr>
      <w:r w:rsidRPr="5A4F47AD">
        <w:rPr>
          <w:rFonts w:ascii="Calibri" w:hAnsi="Calibri" w:cs="Calibri"/>
          <w:sz w:val="20"/>
          <w:szCs w:val="20"/>
        </w:rPr>
        <w:t xml:space="preserve">Department </w:t>
      </w:r>
      <w:bookmarkStart w:id="97" w:name="_Int_whWL6N43"/>
      <w:r w:rsidRPr="5A4F47AD">
        <w:rPr>
          <w:rFonts w:ascii="Calibri" w:hAnsi="Calibri" w:cs="Calibri"/>
          <w:sz w:val="20"/>
          <w:szCs w:val="20"/>
        </w:rPr>
        <w:t>for</w:t>
      </w:r>
      <w:bookmarkEnd w:id="97"/>
      <w:r w:rsidRPr="5A4F47AD">
        <w:rPr>
          <w:rFonts w:ascii="Calibri" w:hAnsi="Calibri" w:cs="Calibri"/>
          <w:sz w:val="20"/>
          <w:szCs w:val="20"/>
        </w:rPr>
        <w:t xml:space="preserve"> Business</w:t>
      </w:r>
      <w:r w:rsidR="5EE588F4" w:rsidRPr="5A4F47AD">
        <w:rPr>
          <w:rFonts w:ascii="Calibri" w:hAnsi="Calibri" w:cs="Calibri"/>
          <w:sz w:val="20"/>
          <w:szCs w:val="20"/>
        </w:rPr>
        <w:t>,</w:t>
      </w:r>
      <w:r w:rsidR="479CFC33" w:rsidRPr="5A4F47AD">
        <w:rPr>
          <w:rFonts w:ascii="Calibri" w:hAnsi="Calibri" w:cs="Calibri"/>
          <w:sz w:val="20"/>
          <w:szCs w:val="20"/>
        </w:rPr>
        <w:t xml:space="preserve"> Innovation</w:t>
      </w:r>
      <w:r w:rsidRPr="5A4F47AD">
        <w:rPr>
          <w:rFonts w:ascii="Calibri" w:hAnsi="Calibri" w:cs="Calibri"/>
          <w:sz w:val="20"/>
          <w:szCs w:val="20"/>
        </w:rPr>
        <w:t xml:space="preserve"> &amp; Skills (BIS). (2015). English Apprenticeships: Our 2020 Vision. </w:t>
      </w:r>
      <w:hyperlink r:id="rId35">
        <w:r w:rsidRPr="5A4F47AD">
          <w:rPr>
            <w:rStyle w:val="Hyperlink"/>
            <w:rFonts w:ascii="Calibri" w:hAnsi="Calibri" w:cs="Calibri"/>
            <w:sz w:val="20"/>
            <w:szCs w:val="20"/>
          </w:rPr>
          <w:t>https://assets.publishing.service.gov.uk/media/5a74eacde5274a59fa715f9d/BIS-15-604-english-apprenticeships-our-2020-vision.pdf</w:t>
        </w:r>
      </w:hyperlink>
    </w:p>
    <w:p w14:paraId="116544F4" w14:textId="77777777" w:rsidR="004A3ACF" w:rsidRDefault="004A3ACF" w:rsidP="00E36BE3">
      <w:pPr>
        <w:autoSpaceDE w:val="0"/>
        <w:autoSpaceDN w:val="0"/>
        <w:rPr>
          <w:rFonts w:ascii="Calibri" w:hAnsi="Calibri" w:cs="Calibri"/>
          <w:sz w:val="20"/>
          <w:szCs w:val="20"/>
        </w:rPr>
      </w:pPr>
    </w:p>
    <w:p w14:paraId="5CC68CE6" w14:textId="0CDCDE8D" w:rsidR="00E207FF" w:rsidRPr="005B000A" w:rsidRDefault="00E207FF" w:rsidP="00136A10">
      <w:pPr>
        <w:autoSpaceDE w:val="0"/>
        <w:autoSpaceDN w:val="0"/>
        <w:ind w:left="720" w:hanging="720"/>
        <w:rPr>
          <w:rFonts w:ascii="Calibri" w:hAnsi="Calibri" w:cs="Calibri"/>
          <w:sz w:val="20"/>
          <w:szCs w:val="20"/>
        </w:rPr>
      </w:pPr>
      <w:r w:rsidRPr="005B000A">
        <w:rPr>
          <w:rFonts w:ascii="Calibri" w:hAnsi="Calibri" w:cs="Calibri"/>
          <w:sz w:val="20"/>
          <w:szCs w:val="20"/>
        </w:rPr>
        <w:t>Department for Education (DfE)</w:t>
      </w:r>
      <w:r w:rsidR="002E0CE3">
        <w:rPr>
          <w:rFonts w:ascii="Calibri" w:hAnsi="Calibri" w:cs="Calibri" w:hint="eastAsia"/>
          <w:sz w:val="20"/>
          <w:szCs w:val="20"/>
        </w:rPr>
        <w:t>.</w:t>
      </w:r>
      <w:r w:rsidR="002006CB" w:rsidRPr="005B000A">
        <w:rPr>
          <w:rFonts w:ascii="Calibri" w:hAnsi="Calibri" w:cs="Calibri"/>
          <w:sz w:val="20"/>
          <w:szCs w:val="20"/>
        </w:rPr>
        <w:t xml:space="preserve"> (</w:t>
      </w:r>
      <w:r w:rsidRPr="005B000A">
        <w:rPr>
          <w:rFonts w:ascii="Calibri" w:hAnsi="Calibri" w:cs="Calibri"/>
          <w:sz w:val="20"/>
          <w:szCs w:val="20"/>
        </w:rPr>
        <w:t>2016</w:t>
      </w:r>
      <w:r w:rsidR="002006CB"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Post-16 Skills Plan (Cm 9280)</w:t>
      </w:r>
      <w:r w:rsidR="005073C8" w:rsidRPr="005B000A">
        <w:rPr>
          <w:rFonts w:ascii="Calibri" w:hAnsi="Calibri" w:cs="Calibri"/>
          <w:sz w:val="20"/>
          <w:szCs w:val="20"/>
        </w:rPr>
        <w:t>.</w:t>
      </w:r>
      <w:r w:rsidRPr="005B000A">
        <w:rPr>
          <w:rFonts w:ascii="Calibri" w:hAnsi="Calibri" w:cs="Calibri"/>
          <w:sz w:val="20"/>
          <w:szCs w:val="20"/>
        </w:rPr>
        <w:t xml:space="preserve"> </w:t>
      </w:r>
      <w:hyperlink r:id="rId36" w:history="1">
        <w:r w:rsidR="005073C8" w:rsidRPr="005B000A">
          <w:rPr>
            <w:rStyle w:val="Hyperlink"/>
            <w:rFonts w:ascii="Calibri" w:hAnsi="Calibri" w:cs="Calibri"/>
            <w:sz w:val="20"/>
            <w:szCs w:val="20"/>
          </w:rPr>
          <w:t>https://assets.publishing.service.gov.uk/media/5a80d94ded915d74e6230cbe/Post-16_Skills_Plan.pdf</w:t>
        </w:r>
      </w:hyperlink>
    </w:p>
    <w:p w14:paraId="1BD910B5" w14:textId="77777777" w:rsidR="00435FA4" w:rsidRPr="005B000A" w:rsidRDefault="00435FA4" w:rsidP="004719E6">
      <w:pPr>
        <w:rPr>
          <w:rFonts w:ascii="Calibri" w:hAnsi="Calibri" w:cs="Calibri"/>
          <w:sz w:val="20"/>
          <w:szCs w:val="20"/>
        </w:rPr>
      </w:pPr>
    </w:p>
    <w:p w14:paraId="6752BC1E" w14:textId="2A96938D" w:rsidR="00AA1D36" w:rsidRPr="009D0B95" w:rsidRDefault="00AA1D36" w:rsidP="00136A10">
      <w:pPr>
        <w:ind w:left="720" w:hanging="720"/>
        <w:rPr>
          <w:rFonts w:ascii="Calibri" w:hAnsi="Calibri" w:cs="Calibri"/>
          <w:sz w:val="20"/>
          <w:szCs w:val="20"/>
        </w:rPr>
      </w:pPr>
      <w:r w:rsidRPr="009D0B95">
        <w:rPr>
          <w:rFonts w:ascii="Calibri" w:hAnsi="Calibri" w:cs="Calibri"/>
          <w:sz w:val="20"/>
          <w:szCs w:val="20"/>
        </w:rPr>
        <w:t>Department for Education</w:t>
      </w:r>
      <w:r w:rsidR="00CD607F" w:rsidRPr="009D0B95">
        <w:rPr>
          <w:rFonts w:ascii="Calibri" w:hAnsi="Calibri" w:cs="Calibri"/>
          <w:sz w:val="20"/>
          <w:szCs w:val="20"/>
        </w:rPr>
        <w:t xml:space="preserve"> (DfE)</w:t>
      </w:r>
      <w:r w:rsidR="002E0CE3" w:rsidRPr="009D0B95">
        <w:rPr>
          <w:rFonts w:ascii="Calibri" w:hAnsi="Calibri" w:cs="Calibri" w:hint="eastAsia"/>
          <w:sz w:val="20"/>
          <w:szCs w:val="20"/>
        </w:rPr>
        <w:t>.</w:t>
      </w:r>
      <w:r w:rsidRPr="009D0B95">
        <w:rPr>
          <w:rFonts w:ascii="Calibri" w:hAnsi="Calibri" w:cs="Calibri"/>
          <w:sz w:val="20"/>
          <w:szCs w:val="20"/>
        </w:rPr>
        <w:t xml:space="preserve"> (2018a)</w:t>
      </w:r>
      <w:r w:rsidR="00A52B91" w:rsidRPr="009D0B95">
        <w:rPr>
          <w:rFonts w:ascii="Calibri" w:hAnsi="Calibri" w:cs="Calibri"/>
          <w:sz w:val="20"/>
          <w:szCs w:val="20"/>
        </w:rPr>
        <w:t>.</w:t>
      </w:r>
      <w:r w:rsidRPr="009D0B95">
        <w:rPr>
          <w:rFonts w:ascii="Calibri" w:hAnsi="Calibri" w:cs="Calibri"/>
          <w:sz w:val="20"/>
          <w:szCs w:val="20"/>
        </w:rPr>
        <w:t xml:space="preserve"> </w:t>
      </w:r>
      <w:r w:rsidRPr="009D0B95">
        <w:rPr>
          <w:rFonts w:ascii="Calibri" w:hAnsi="Calibri" w:cs="Calibri"/>
          <w:i/>
          <w:iCs/>
          <w:sz w:val="20"/>
          <w:szCs w:val="20"/>
        </w:rPr>
        <w:t>Apprenticeship Accountability Statement</w:t>
      </w:r>
      <w:r w:rsidR="001C01C0" w:rsidRPr="009D0B95">
        <w:rPr>
          <w:rFonts w:ascii="Calibri" w:hAnsi="Calibri" w:cs="Calibri" w:hint="eastAsia"/>
          <w:sz w:val="20"/>
          <w:szCs w:val="20"/>
        </w:rPr>
        <w:t>.</w:t>
      </w:r>
      <w:r w:rsidRPr="009D0B95">
        <w:rPr>
          <w:rFonts w:ascii="Calibri" w:hAnsi="Calibri" w:cs="Calibri"/>
          <w:sz w:val="20"/>
          <w:szCs w:val="20"/>
        </w:rPr>
        <w:t xml:space="preserve"> </w:t>
      </w:r>
      <w:hyperlink r:id="rId37" w:history="1">
        <w:r w:rsidR="00F42F79" w:rsidRPr="009D0B95">
          <w:rPr>
            <w:rStyle w:val="Hyperlink"/>
            <w:rFonts w:ascii="Calibri" w:hAnsi="Calibri" w:cs="Calibri"/>
            <w:sz w:val="20"/>
            <w:szCs w:val="20"/>
          </w:rPr>
          <w:t>https://dera.ioe.ac.uk/id/eprint/32690/1/Apprenticeship_Accountability_Statement_1819.pdf</w:t>
        </w:r>
      </w:hyperlink>
    </w:p>
    <w:p w14:paraId="2AE8F9A9" w14:textId="77777777" w:rsidR="00A4253D" w:rsidRPr="009D0B95" w:rsidRDefault="00A4253D" w:rsidP="00F42F79">
      <w:pPr>
        <w:rPr>
          <w:rFonts w:ascii="Calibri" w:hAnsi="Calibri" w:cs="Calibri"/>
          <w:sz w:val="20"/>
          <w:szCs w:val="20"/>
        </w:rPr>
      </w:pPr>
    </w:p>
    <w:p w14:paraId="2E2937CF" w14:textId="2F870424" w:rsidR="00896381" w:rsidRDefault="00896381" w:rsidP="00136A10">
      <w:pPr>
        <w:ind w:left="720" w:hanging="720"/>
        <w:rPr>
          <w:rFonts w:ascii="Calibri" w:hAnsi="Calibri" w:cs="Calibri"/>
          <w:sz w:val="20"/>
          <w:szCs w:val="20"/>
        </w:rPr>
      </w:pPr>
      <w:r w:rsidRPr="009D0B95">
        <w:rPr>
          <w:rFonts w:ascii="Calibri" w:hAnsi="Calibri" w:cs="Calibri"/>
          <w:sz w:val="20"/>
          <w:szCs w:val="20"/>
        </w:rPr>
        <w:lastRenderedPageBreak/>
        <w:t xml:space="preserve">Department for Education </w:t>
      </w:r>
      <w:r w:rsidR="00B62F7B" w:rsidRPr="009D0B95">
        <w:rPr>
          <w:rFonts w:ascii="Calibri" w:hAnsi="Calibri" w:cs="Calibri"/>
          <w:sz w:val="20"/>
          <w:szCs w:val="20"/>
        </w:rPr>
        <w:t>(DfE)</w:t>
      </w:r>
      <w:r w:rsidR="002E0CE3" w:rsidRPr="009D0B95">
        <w:rPr>
          <w:rFonts w:ascii="Calibri" w:hAnsi="Calibri" w:cs="Calibri" w:hint="eastAsia"/>
          <w:sz w:val="20"/>
          <w:szCs w:val="20"/>
        </w:rPr>
        <w:t>.</w:t>
      </w:r>
      <w:r w:rsidR="00B62F7B" w:rsidRPr="009D0B95">
        <w:rPr>
          <w:rFonts w:ascii="Calibri" w:hAnsi="Calibri" w:cs="Calibri"/>
          <w:sz w:val="20"/>
          <w:szCs w:val="20"/>
        </w:rPr>
        <w:t xml:space="preserve"> </w:t>
      </w:r>
      <w:r w:rsidRPr="009D0B95">
        <w:rPr>
          <w:rFonts w:ascii="Calibri" w:hAnsi="Calibri" w:cs="Calibri"/>
          <w:sz w:val="20"/>
          <w:szCs w:val="20"/>
        </w:rPr>
        <w:t>(2018b)</w:t>
      </w:r>
      <w:r w:rsidR="00CD607F" w:rsidRPr="009D0B95">
        <w:rPr>
          <w:rFonts w:ascii="Calibri" w:hAnsi="Calibri" w:cs="Calibri"/>
          <w:sz w:val="20"/>
          <w:szCs w:val="20"/>
        </w:rPr>
        <w:t>.</w:t>
      </w:r>
      <w:r w:rsidRPr="009D0B95">
        <w:rPr>
          <w:rFonts w:ascii="Calibri" w:hAnsi="Calibri" w:cs="Calibri"/>
          <w:sz w:val="20"/>
          <w:szCs w:val="20"/>
        </w:rPr>
        <w:t xml:space="preserve"> </w:t>
      </w:r>
      <w:r w:rsidRPr="009D0B95">
        <w:rPr>
          <w:rFonts w:ascii="Calibri" w:hAnsi="Calibri" w:cs="Calibri"/>
          <w:i/>
          <w:iCs/>
          <w:sz w:val="20"/>
          <w:szCs w:val="20"/>
        </w:rPr>
        <w:t>Strategic Guidance to the Institute for Apprenticeships</w:t>
      </w:r>
      <w:r w:rsidR="00B62F7B" w:rsidRPr="009D0B95">
        <w:rPr>
          <w:rFonts w:ascii="Calibri" w:hAnsi="Calibri" w:cs="Calibri"/>
          <w:sz w:val="20"/>
          <w:szCs w:val="20"/>
        </w:rPr>
        <w:t xml:space="preserve">. </w:t>
      </w:r>
      <w:hyperlink r:id="rId38" w:history="1">
        <w:r w:rsidR="009D0B95" w:rsidRPr="00465D6B">
          <w:rPr>
            <w:rStyle w:val="Hyperlink"/>
            <w:rFonts w:ascii="Calibri" w:hAnsi="Calibri" w:cs="Calibri"/>
            <w:sz w:val="20"/>
            <w:szCs w:val="20"/>
          </w:rPr>
          <w:t>https://dera.ioe.ac.uk/id/eprint/31711/1/Strategic_guidance_to_the_Institute_for_Apprenticeships%20.pdf</w:t>
        </w:r>
      </w:hyperlink>
    </w:p>
    <w:p w14:paraId="5F8E4D77" w14:textId="77777777" w:rsidR="00E207FF" w:rsidRPr="005B000A" w:rsidRDefault="00E207FF" w:rsidP="00136A10">
      <w:pPr>
        <w:rPr>
          <w:rFonts w:ascii="Calibri" w:hAnsi="Calibri" w:cs="Calibri"/>
          <w:sz w:val="20"/>
          <w:szCs w:val="20"/>
        </w:rPr>
      </w:pPr>
    </w:p>
    <w:p w14:paraId="0F2F44C5" w14:textId="79E84002" w:rsidR="00E207FF" w:rsidRPr="005B000A" w:rsidRDefault="00E207FF" w:rsidP="00136A10">
      <w:pPr>
        <w:autoSpaceDE w:val="0"/>
        <w:autoSpaceDN w:val="0"/>
        <w:ind w:left="720" w:hanging="720"/>
        <w:rPr>
          <w:rFonts w:ascii="Calibri" w:hAnsi="Calibri" w:cs="Calibri"/>
          <w:sz w:val="20"/>
          <w:szCs w:val="20"/>
        </w:rPr>
      </w:pPr>
      <w:r w:rsidRPr="005B000A">
        <w:rPr>
          <w:rFonts w:ascii="Calibri" w:hAnsi="Calibri" w:cs="Calibri"/>
          <w:sz w:val="20"/>
          <w:szCs w:val="20"/>
        </w:rPr>
        <w:t>Department for Education (DfE)</w:t>
      </w:r>
      <w:r w:rsidR="002E0CE3">
        <w:rPr>
          <w:rFonts w:ascii="Calibri" w:hAnsi="Calibri" w:cs="Calibri" w:hint="eastAsia"/>
          <w:sz w:val="20"/>
          <w:szCs w:val="20"/>
        </w:rPr>
        <w:t>.</w:t>
      </w:r>
      <w:r w:rsidRPr="005B000A">
        <w:rPr>
          <w:rFonts w:ascii="Calibri" w:hAnsi="Calibri" w:cs="Calibri"/>
          <w:sz w:val="20"/>
          <w:szCs w:val="20"/>
        </w:rPr>
        <w:t xml:space="preserve"> </w:t>
      </w:r>
      <w:r w:rsidR="00B62F7B" w:rsidRPr="005B000A">
        <w:rPr>
          <w:rFonts w:ascii="Calibri" w:hAnsi="Calibri" w:cs="Calibri"/>
          <w:sz w:val="20"/>
          <w:szCs w:val="20"/>
        </w:rPr>
        <w:t>(</w:t>
      </w:r>
      <w:r w:rsidRPr="005B000A">
        <w:rPr>
          <w:rFonts w:ascii="Calibri" w:hAnsi="Calibri" w:cs="Calibri"/>
          <w:sz w:val="20"/>
          <w:szCs w:val="20"/>
        </w:rPr>
        <w:t>2019</w:t>
      </w:r>
      <w:r w:rsidR="00B62F7B"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Review of higher technical education: glossary</w:t>
      </w:r>
      <w:r w:rsidR="00523DC7" w:rsidRPr="005B000A">
        <w:rPr>
          <w:rFonts w:ascii="Calibri" w:hAnsi="Calibri" w:cs="Calibri"/>
          <w:i/>
          <w:iCs/>
          <w:sz w:val="20"/>
          <w:szCs w:val="20"/>
        </w:rPr>
        <w:t xml:space="preserve"> </w:t>
      </w:r>
      <w:r w:rsidRPr="005B000A">
        <w:rPr>
          <w:rFonts w:ascii="Calibri" w:hAnsi="Calibri" w:cs="Calibri"/>
          <w:i/>
          <w:iCs/>
          <w:sz w:val="20"/>
          <w:szCs w:val="20"/>
        </w:rPr>
        <w:t>of terms</w:t>
      </w:r>
      <w:r w:rsidRPr="005B000A">
        <w:rPr>
          <w:rFonts w:ascii="Calibri" w:hAnsi="Calibri" w:cs="Calibri"/>
          <w:sz w:val="20"/>
          <w:szCs w:val="20"/>
        </w:rPr>
        <w:t>, pp.1–9</w:t>
      </w:r>
      <w:r w:rsidR="00523DC7" w:rsidRPr="005B000A">
        <w:rPr>
          <w:rFonts w:ascii="Calibri" w:hAnsi="Calibri" w:cs="Calibri"/>
          <w:sz w:val="20"/>
          <w:szCs w:val="20"/>
        </w:rPr>
        <w:t xml:space="preserve">. </w:t>
      </w:r>
      <w:hyperlink r:id="rId39" w:history="1">
        <w:r w:rsidR="00F37C4B" w:rsidRPr="005B000A">
          <w:rPr>
            <w:rStyle w:val="Hyperlink"/>
            <w:rFonts w:ascii="Calibri" w:hAnsi="Calibri" w:cs="Calibri"/>
            <w:sz w:val="20"/>
            <w:szCs w:val="20"/>
          </w:rPr>
          <w:t>https://assets.publishing.service.gov.uk/media/5f2abd4ae90e0732e6fa3f91/Review_of_higher_technical_education_-_glossary_of_terms.pdf</w:t>
        </w:r>
      </w:hyperlink>
    </w:p>
    <w:p w14:paraId="1EF389E8" w14:textId="091D80C7" w:rsidR="00E207FF" w:rsidRPr="005B000A" w:rsidRDefault="00E207FF" w:rsidP="00136A10">
      <w:pPr>
        <w:rPr>
          <w:rFonts w:ascii="Calibri" w:hAnsi="Calibri" w:cs="Calibri"/>
          <w:sz w:val="20"/>
          <w:szCs w:val="20"/>
        </w:rPr>
      </w:pPr>
    </w:p>
    <w:p w14:paraId="7B0D2B22" w14:textId="795A2E24" w:rsidR="00A53E8B" w:rsidRDefault="00A53E8B" w:rsidP="00A53E8B">
      <w:pPr>
        <w:autoSpaceDE w:val="0"/>
        <w:autoSpaceDN w:val="0"/>
        <w:ind w:left="720" w:hanging="720"/>
        <w:rPr>
          <w:rFonts w:ascii="Calibri" w:hAnsi="Calibri" w:cs="Calibri"/>
          <w:sz w:val="20"/>
          <w:szCs w:val="20"/>
        </w:rPr>
      </w:pPr>
      <w:r>
        <w:rPr>
          <w:rFonts w:ascii="Calibri" w:hAnsi="Calibri" w:cs="Calibri" w:hint="eastAsia"/>
          <w:sz w:val="20"/>
          <w:szCs w:val="20"/>
        </w:rPr>
        <w:t>Department for Education (</w:t>
      </w:r>
      <w:r w:rsidRPr="00A53E8B">
        <w:rPr>
          <w:rFonts w:ascii="Calibri" w:hAnsi="Calibri" w:cs="Calibri"/>
          <w:sz w:val="20"/>
          <w:szCs w:val="20"/>
        </w:rPr>
        <w:t>DfE</w:t>
      </w:r>
      <w:r>
        <w:rPr>
          <w:rFonts w:ascii="Calibri" w:hAnsi="Calibri" w:cs="Calibri" w:hint="eastAsia"/>
          <w:sz w:val="20"/>
          <w:szCs w:val="20"/>
        </w:rPr>
        <w:t>)</w:t>
      </w:r>
      <w:r w:rsidRPr="00A53E8B">
        <w:rPr>
          <w:rFonts w:ascii="Calibri" w:hAnsi="Calibri" w:cs="Calibri"/>
          <w:sz w:val="20"/>
          <w:szCs w:val="20"/>
        </w:rPr>
        <w:t xml:space="preserve">. (2024). </w:t>
      </w:r>
      <w:r w:rsidRPr="00A53E8B">
        <w:rPr>
          <w:rFonts w:ascii="Calibri" w:hAnsi="Calibri" w:cs="Calibri"/>
          <w:i/>
          <w:iCs/>
          <w:sz w:val="20"/>
          <w:szCs w:val="20"/>
        </w:rPr>
        <w:t xml:space="preserve">Finding an end-point assessment </w:t>
      </w:r>
      <w:proofErr w:type="spellStart"/>
      <w:r w:rsidRPr="00A53E8B">
        <w:rPr>
          <w:rFonts w:ascii="Calibri" w:hAnsi="Calibri" w:cs="Calibri"/>
          <w:i/>
          <w:iCs/>
          <w:sz w:val="20"/>
          <w:szCs w:val="20"/>
        </w:rPr>
        <w:t>organisation</w:t>
      </w:r>
      <w:proofErr w:type="spellEnd"/>
      <w:r w:rsidRPr="00A53E8B">
        <w:rPr>
          <w:rFonts w:ascii="Calibri" w:hAnsi="Calibri" w:cs="Calibri"/>
          <w:i/>
          <w:iCs/>
          <w:sz w:val="20"/>
          <w:szCs w:val="20"/>
        </w:rPr>
        <w:t xml:space="preserve"> [dataset]</w:t>
      </w:r>
      <w:r w:rsidRPr="00A53E8B">
        <w:rPr>
          <w:rFonts w:ascii="Calibri" w:hAnsi="Calibri" w:cs="Calibri"/>
          <w:sz w:val="20"/>
          <w:szCs w:val="20"/>
        </w:rPr>
        <w:t>. https://assets.publishing.service.gov.uk/media/65f1c56d133c221271cd3891/End-point_assessment_organisations_on_the_apprenticeship_provider_and_assessment_register.ods</w:t>
      </w:r>
    </w:p>
    <w:p w14:paraId="0A21425C" w14:textId="35349C5B" w:rsidR="00A53E8B" w:rsidRPr="005B000A" w:rsidRDefault="00A53E8B" w:rsidP="00136A10">
      <w:pPr>
        <w:rPr>
          <w:rFonts w:ascii="Calibri" w:hAnsi="Calibri" w:cs="Calibri"/>
          <w:sz w:val="20"/>
          <w:szCs w:val="20"/>
        </w:rPr>
      </w:pPr>
    </w:p>
    <w:p w14:paraId="4572A539" w14:textId="2DDD5813" w:rsidR="00E207FF" w:rsidRPr="005B000A" w:rsidRDefault="00E207FF" w:rsidP="00136A10">
      <w:pPr>
        <w:autoSpaceDE w:val="0"/>
        <w:autoSpaceDN w:val="0"/>
        <w:ind w:left="720" w:hanging="720"/>
        <w:rPr>
          <w:rFonts w:ascii="Calibri" w:hAnsi="Calibri" w:cs="Calibri"/>
          <w:color w:val="000000" w:themeColor="text1"/>
          <w:sz w:val="20"/>
          <w:szCs w:val="20"/>
        </w:rPr>
      </w:pPr>
      <w:r w:rsidRPr="005B000A">
        <w:rPr>
          <w:rFonts w:ascii="Calibri" w:hAnsi="Calibri" w:cs="Calibri"/>
          <w:color w:val="000000" w:themeColor="text1"/>
          <w:sz w:val="20"/>
          <w:szCs w:val="20"/>
        </w:rPr>
        <w:t>Department for Education and Department for Business</w:t>
      </w:r>
      <w:r w:rsidR="00DA5F16">
        <w:rPr>
          <w:rFonts w:ascii="Calibri" w:hAnsi="Calibri" w:cs="Calibri" w:hint="eastAsia"/>
          <w:color w:val="000000" w:themeColor="text1"/>
          <w:sz w:val="20"/>
          <w:szCs w:val="20"/>
        </w:rPr>
        <w:t>,</w:t>
      </w:r>
      <w:r w:rsidRPr="005B000A">
        <w:rPr>
          <w:rFonts w:ascii="Calibri" w:hAnsi="Calibri" w:cs="Calibri"/>
          <w:color w:val="000000" w:themeColor="text1"/>
          <w:sz w:val="20"/>
          <w:szCs w:val="20"/>
        </w:rPr>
        <w:t xml:space="preserve"> Innovation &amp; Skills (DfE/BIS)</w:t>
      </w:r>
      <w:r w:rsidR="00ED62DC">
        <w:rPr>
          <w:rFonts w:ascii="Calibri" w:hAnsi="Calibri" w:cs="Calibri" w:hint="eastAsia"/>
          <w:color w:val="000000" w:themeColor="text1"/>
          <w:sz w:val="20"/>
          <w:szCs w:val="20"/>
        </w:rPr>
        <w:t>.</w:t>
      </w:r>
      <w:r w:rsidR="00646A6F" w:rsidRPr="005B000A">
        <w:rPr>
          <w:rFonts w:ascii="Calibri" w:hAnsi="Calibri" w:cs="Calibri"/>
          <w:color w:val="000000" w:themeColor="text1"/>
          <w:sz w:val="20"/>
          <w:szCs w:val="20"/>
        </w:rPr>
        <w:t xml:space="preserve"> (</w:t>
      </w:r>
      <w:r w:rsidRPr="005B000A">
        <w:rPr>
          <w:rFonts w:ascii="Calibri" w:hAnsi="Calibri" w:cs="Calibri"/>
          <w:color w:val="000000" w:themeColor="text1"/>
          <w:sz w:val="20"/>
          <w:szCs w:val="20"/>
        </w:rPr>
        <w:t>2013</w:t>
      </w:r>
      <w:r w:rsidR="00646A6F" w:rsidRPr="005B000A">
        <w:rPr>
          <w:rFonts w:ascii="Calibri" w:hAnsi="Calibri" w:cs="Calibri"/>
          <w:color w:val="000000" w:themeColor="text1"/>
          <w:sz w:val="20"/>
          <w:szCs w:val="20"/>
        </w:rPr>
        <w:t>)</w:t>
      </w:r>
      <w:r w:rsidRPr="005B000A">
        <w:rPr>
          <w:rFonts w:ascii="Calibri" w:hAnsi="Calibri" w:cs="Calibri"/>
          <w:color w:val="000000" w:themeColor="text1"/>
          <w:sz w:val="20"/>
          <w:szCs w:val="20"/>
        </w:rPr>
        <w:t xml:space="preserve">. </w:t>
      </w:r>
      <w:r w:rsidR="003E0543" w:rsidRPr="005B000A">
        <w:rPr>
          <w:rFonts w:ascii="Calibri" w:hAnsi="Calibri" w:cs="Calibri"/>
          <w:i/>
          <w:iCs/>
          <w:color w:val="000000" w:themeColor="text1"/>
          <w:sz w:val="20"/>
          <w:szCs w:val="20"/>
        </w:rPr>
        <w:t>The Future of Apprenticeships in England: Next Steps from the Richard Review</w:t>
      </w:r>
      <w:r w:rsidRPr="005B000A">
        <w:rPr>
          <w:rFonts w:ascii="Calibri" w:hAnsi="Calibri" w:cs="Calibri"/>
          <w:color w:val="000000" w:themeColor="text1"/>
          <w:sz w:val="20"/>
          <w:szCs w:val="20"/>
        </w:rPr>
        <w:t xml:space="preserve">. </w:t>
      </w:r>
      <w:hyperlink r:id="rId40" w:history="1">
        <w:r w:rsidR="003561F6" w:rsidRPr="005B000A">
          <w:rPr>
            <w:rStyle w:val="Hyperlink"/>
            <w:rFonts w:ascii="Calibri" w:hAnsi="Calibri" w:cs="Calibri"/>
            <w:sz w:val="20"/>
            <w:szCs w:val="20"/>
          </w:rPr>
          <w:t>https://assets.publishing.service.gov.uk/media/5a7a2d97ed915d6eaf154501/bis-13-577-the-future-of-apprenticeships-in-england-next-steps-from-the-richard-review.pdf</w:t>
        </w:r>
      </w:hyperlink>
    </w:p>
    <w:p w14:paraId="0C6E6AFA" w14:textId="77777777" w:rsidR="00BB08B8" w:rsidRPr="005B000A" w:rsidRDefault="00BB08B8" w:rsidP="00136A10">
      <w:pPr>
        <w:rPr>
          <w:rStyle w:val="normaltextrun"/>
          <w:rFonts w:ascii="Calibri" w:hAnsi="Calibri" w:cs="Calibri"/>
          <w:sz w:val="20"/>
          <w:szCs w:val="20"/>
        </w:rPr>
      </w:pPr>
    </w:p>
    <w:p w14:paraId="2D03CD01" w14:textId="3F4CE498" w:rsidR="00EE2976" w:rsidRPr="005B000A" w:rsidRDefault="00EE2976" w:rsidP="00EE2976">
      <w:pPr>
        <w:ind w:left="720" w:hanging="720"/>
        <w:rPr>
          <w:rFonts w:ascii="Calibri" w:hAnsi="Calibri" w:cs="Calibri"/>
          <w:sz w:val="20"/>
          <w:szCs w:val="20"/>
        </w:rPr>
      </w:pPr>
      <w:r w:rsidRPr="005B000A">
        <w:rPr>
          <w:rFonts w:ascii="Calibri" w:hAnsi="Calibri" w:cs="Calibri"/>
          <w:sz w:val="20"/>
          <w:szCs w:val="20"/>
        </w:rPr>
        <w:t xml:space="preserve">Dickinson, P., </w:t>
      </w:r>
      <w:r w:rsidR="00D868E8">
        <w:rPr>
          <w:rFonts w:ascii="Calibri" w:hAnsi="Calibri" w:cs="Calibri" w:hint="eastAsia"/>
          <w:sz w:val="20"/>
          <w:szCs w:val="20"/>
        </w:rPr>
        <w:t>&amp;</w:t>
      </w:r>
      <w:r w:rsidRPr="005B000A">
        <w:rPr>
          <w:rFonts w:ascii="Calibri" w:hAnsi="Calibri" w:cs="Calibri"/>
          <w:sz w:val="20"/>
          <w:szCs w:val="20"/>
        </w:rPr>
        <w:t xml:space="preserve"> Hogarth, T. (2021). </w:t>
      </w:r>
      <w:r w:rsidRPr="005B000A">
        <w:rPr>
          <w:rFonts w:ascii="Calibri" w:hAnsi="Calibri" w:cs="Calibri"/>
          <w:i/>
          <w:iCs/>
          <w:sz w:val="20"/>
          <w:szCs w:val="20"/>
        </w:rPr>
        <w:t xml:space="preserve">The Benefits of Hindsight: Assessing the impact of apprenticeship reforms on employer </w:t>
      </w:r>
      <w:proofErr w:type="spellStart"/>
      <w:r w:rsidRPr="005B000A">
        <w:rPr>
          <w:rFonts w:ascii="Calibri" w:hAnsi="Calibri" w:cs="Calibri"/>
          <w:i/>
          <w:iCs/>
          <w:sz w:val="20"/>
          <w:szCs w:val="20"/>
        </w:rPr>
        <w:t>behaviour</w:t>
      </w:r>
      <w:proofErr w:type="spellEnd"/>
      <w:r w:rsidRPr="005B000A">
        <w:rPr>
          <w:rFonts w:ascii="Calibri" w:hAnsi="Calibri" w:cs="Calibri"/>
          <w:sz w:val="20"/>
          <w:szCs w:val="20"/>
        </w:rPr>
        <w:t xml:space="preserve">. London: Edge Foundation and Gatsby Foundation. </w:t>
      </w:r>
      <w:hyperlink r:id="rId41" w:history="1">
        <w:r w:rsidRPr="005B000A">
          <w:rPr>
            <w:rStyle w:val="Hyperlink"/>
            <w:rFonts w:ascii="Calibri" w:hAnsi="Calibri" w:cs="Calibri"/>
            <w:sz w:val="20"/>
            <w:szCs w:val="20"/>
          </w:rPr>
          <w:t>https://www.edge.co.uk/documents/249/AWBOH_Final_report_Long_IER_Final_v2.pdf</w:t>
        </w:r>
      </w:hyperlink>
    </w:p>
    <w:p w14:paraId="7671244D" w14:textId="77777777" w:rsidR="00F05A39" w:rsidRPr="005B000A" w:rsidRDefault="00F05A39" w:rsidP="00136A10">
      <w:pPr>
        <w:rPr>
          <w:rFonts w:ascii="Calibri" w:hAnsi="Calibri" w:cs="Calibri"/>
          <w:sz w:val="20"/>
          <w:szCs w:val="20"/>
        </w:rPr>
      </w:pPr>
    </w:p>
    <w:p w14:paraId="2979B22F" w14:textId="687C69FC" w:rsidR="00BF0A61" w:rsidRPr="005B000A" w:rsidRDefault="00F05A39" w:rsidP="00136A10">
      <w:pPr>
        <w:ind w:left="720" w:hanging="720"/>
        <w:rPr>
          <w:rFonts w:ascii="Calibri" w:hAnsi="Calibri" w:cs="Calibri"/>
          <w:sz w:val="20"/>
          <w:szCs w:val="20"/>
        </w:rPr>
      </w:pPr>
      <w:r w:rsidRPr="005B000A">
        <w:rPr>
          <w:rFonts w:ascii="Calibri" w:hAnsi="Calibri" w:cs="Calibri"/>
          <w:sz w:val="20"/>
          <w:szCs w:val="20"/>
        </w:rPr>
        <w:t>Edge Foundation</w:t>
      </w:r>
      <w:r w:rsidR="00D868E8">
        <w:rPr>
          <w:rFonts w:ascii="Calibri" w:hAnsi="Calibri" w:cs="Calibri" w:hint="eastAsia"/>
          <w:sz w:val="20"/>
          <w:szCs w:val="20"/>
        </w:rPr>
        <w:t>.</w:t>
      </w:r>
      <w:r w:rsidRPr="005B000A">
        <w:rPr>
          <w:rFonts w:ascii="Calibri" w:hAnsi="Calibri" w:cs="Calibri"/>
          <w:sz w:val="20"/>
          <w:szCs w:val="20"/>
        </w:rPr>
        <w:t xml:space="preserve"> (2019)</w:t>
      </w:r>
      <w:r w:rsidR="009464B3"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 xml:space="preserve">Our plan for apprenticeships: </w:t>
      </w:r>
      <w:r w:rsidR="00BF0A61" w:rsidRPr="005B000A">
        <w:rPr>
          <w:rFonts w:ascii="Calibri" w:hAnsi="Calibri" w:cs="Calibri"/>
          <w:i/>
          <w:iCs/>
          <w:sz w:val="20"/>
          <w:szCs w:val="20"/>
        </w:rPr>
        <w:t>B</w:t>
      </w:r>
      <w:r w:rsidRPr="005B000A">
        <w:rPr>
          <w:rFonts w:ascii="Calibri" w:hAnsi="Calibri" w:cs="Calibri"/>
          <w:i/>
          <w:iCs/>
          <w:sz w:val="20"/>
          <w:szCs w:val="20"/>
        </w:rPr>
        <w:t>roader, higher quality, better prepared</w:t>
      </w:r>
      <w:r w:rsidRPr="005B000A">
        <w:rPr>
          <w:rFonts w:ascii="Calibri" w:hAnsi="Calibri" w:cs="Calibri"/>
          <w:sz w:val="20"/>
          <w:szCs w:val="20"/>
        </w:rPr>
        <w:t xml:space="preserve">. </w:t>
      </w:r>
      <w:hyperlink r:id="rId42" w:history="1">
        <w:r w:rsidR="00BF0A61" w:rsidRPr="005B000A">
          <w:rPr>
            <w:rStyle w:val="Hyperlink"/>
            <w:rFonts w:ascii="Calibri" w:hAnsi="Calibri" w:cs="Calibri"/>
            <w:sz w:val="20"/>
            <w:szCs w:val="20"/>
          </w:rPr>
          <w:t>https://www.edge.co.uk/documents/87/edge20e2809320apprenticeships20report2028final20-20web29_41nXjVp.pdf</w:t>
        </w:r>
      </w:hyperlink>
    </w:p>
    <w:p w14:paraId="67462AE0" w14:textId="77777777" w:rsidR="00473D72" w:rsidRPr="005B000A" w:rsidRDefault="00473D72" w:rsidP="00136A10">
      <w:pPr>
        <w:rPr>
          <w:rFonts w:ascii="Calibri" w:hAnsi="Calibri" w:cs="Calibri"/>
          <w:sz w:val="20"/>
          <w:szCs w:val="20"/>
        </w:rPr>
      </w:pPr>
    </w:p>
    <w:p w14:paraId="188B33D0" w14:textId="555C474B" w:rsidR="00AC5E21" w:rsidRDefault="00AC5E21" w:rsidP="00AC5E21">
      <w:pPr>
        <w:ind w:left="720" w:hanging="720"/>
        <w:rPr>
          <w:rFonts w:ascii="Calibri" w:hAnsi="Calibri" w:cs="Calibri"/>
          <w:sz w:val="20"/>
          <w:szCs w:val="20"/>
        </w:rPr>
      </w:pPr>
      <w:r w:rsidRPr="005B000A">
        <w:rPr>
          <w:rFonts w:ascii="Calibri" w:hAnsi="Calibri" w:cs="Calibri"/>
          <w:sz w:val="20"/>
          <w:szCs w:val="20"/>
        </w:rPr>
        <w:t>Education and Skills Funding Agency</w:t>
      </w:r>
      <w:r w:rsidR="00373BBB">
        <w:rPr>
          <w:rFonts w:ascii="Calibri" w:hAnsi="Calibri" w:cs="Calibri"/>
          <w:sz w:val="20"/>
          <w:szCs w:val="20"/>
        </w:rPr>
        <w:t xml:space="preserve"> (ESFA).</w:t>
      </w:r>
      <w:r w:rsidRPr="005B000A">
        <w:rPr>
          <w:rFonts w:ascii="Calibri" w:hAnsi="Calibri" w:cs="Calibri"/>
          <w:sz w:val="20"/>
          <w:szCs w:val="20"/>
        </w:rPr>
        <w:t xml:space="preserve"> (2017). </w:t>
      </w:r>
      <w:r w:rsidRPr="005B000A">
        <w:rPr>
          <w:rFonts w:ascii="Calibri" w:hAnsi="Calibri" w:cs="Calibri"/>
          <w:i/>
          <w:iCs/>
          <w:sz w:val="20"/>
          <w:szCs w:val="20"/>
        </w:rPr>
        <w:t>Apprenticeship accountability statement</w:t>
      </w:r>
      <w:r w:rsidRPr="005B000A">
        <w:rPr>
          <w:rFonts w:ascii="Calibri" w:hAnsi="Calibri" w:cs="Calibri"/>
          <w:sz w:val="20"/>
          <w:szCs w:val="20"/>
        </w:rPr>
        <w:t xml:space="preserve">. </w:t>
      </w:r>
      <w:hyperlink r:id="rId43" w:history="1">
        <w:r w:rsidR="00201616" w:rsidRPr="00465D6B">
          <w:rPr>
            <w:rStyle w:val="Hyperlink"/>
            <w:rFonts w:ascii="Calibri" w:hAnsi="Calibri" w:cs="Calibri"/>
            <w:sz w:val="20"/>
            <w:szCs w:val="20"/>
          </w:rPr>
          <w:t>https://www.gov.uk/government/publications/apprenticeship-accountability-statement</w:t>
        </w:r>
      </w:hyperlink>
    </w:p>
    <w:p w14:paraId="4AEE5025" w14:textId="77777777" w:rsidR="00AC5E21" w:rsidRDefault="00AC5E21" w:rsidP="00201616">
      <w:pPr>
        <w:rPr>
          <w:rFonts w:ascii="Calibri" w:hAnsi="Calibri" w:cs="Calibri"/>
          <w:sz w:val="20"/>
          <w:szCs w:val="20"/>
        </w:rPr>
      </w:pPr>
    </w:p>
    <w:p w14:paraId="2BB4F487" w14:textId="1762F8C5" w:rsidR="006C6FB3" w:rsidRPr="005B000A" w:rsidRDefault="006C6FB3" w:rsidP="00136A10">
      <w:pPr>
        <w:ind w:left="720" w:hanging="720"/>
        <w:rPr>
          <w:rFonts w:ascii="Calibri" w:hAnsi="Calibri" w:cs="Calibri"/>
          <w:sz w:val="20"/>
          <w:szCs w:val="20"/>
        </w:rPr>
      </w:pPr>
      <w:r w:rsidRPr="005B000A">
        <w:rPr>
          <w:rFonts w:ascii="Calibri" w:hAnsi="Calibri" w:cs="Calibri"/>
          <w:sz w:val="20"/>
          <w:szCs w:val="20"/>
        </w:rPr>
        <w:t>Field, S. (2021)</w:t>
      </w:r>
      <w:r w:rsidR="003F3BC2"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A world without maps</w:t>
      </w:r>
      <w:r w:rsidR="003434A9" w:rsidRPr="005B000A">
        <w:rPr>
          <w:rFonts w:ascii="Calibri" w:hAnsi="Calibri" w:cs="Calibri"/>
          <w:i/>
          <w:iCs/>
          <w:sz w:val="20"/>
          <w:szCs w:val="20"/>
        </w:rPr>
        <w:t>?</w:t>
      </w:r>
      <w:r w:rsidRPr="005B000A">
        <w:rPr>
          <w:rFonts w:ascii="Calibri" w:hAnsi="Calibri" w:cs="Calibri"/>
          <w:i/>
          <w:iCs/>
          <w:sz w:val="20"/>
          <w:szCs w:val="20"/>
        </w:rPr>
        <w:t xml:space="preserve"> </w:t>
      </w:r>
      <w:r w:rsidR="003434A9" w:rsidRPr="005B000A">
        <w:rPr>
          <w:rFonts w:ascii="Calibri" w:hAnsi="Calibri" w:cs="Calibri"/>
          <w:i/>
          <w:iCs/>
          <w:sz w:val="20"/>
          <w:szCs w:val="20"/>
        </w:rPr>
        <w:t>A</w:t>
      </w:r>
      <w:r w:rsidRPr="005B000A">
        <w:rPr>
          <w:rFonts w:ascii="Calibri" w:hAnsi="Calibri" w:cs="Calibri"/>
          <w:i/>
          <w:iCs/>
          <w:sz w:val="20"/>
          <w:szCs w:val="20"/>
        </w:rPr>
        <w:t xml:space="preserve">ssessment in technical education. </w:t>
      </w:r>
      <w:r w:rsidR="003434A9" w:rsidRPr="005B000A">
        <w:rPr>
          <w:rFonts w:ascii="Calibri" w:hAnsi="Calibri" w:cs="Calibri"/>
          <w:i/>
          <w:iCs/>
          <w:sz w:val="20"/>
          <w:szCs w:val="20"/>
        </w:rPr>
        <w:t xml:space="preserve">A </w:t>
      </w:r>
      <w:r w:rsidR="003434A9" w:rsidRPr="005B000A">
        <w:rPr>
          <w:rFonts w:ascii="Calibri" w:hAnsi="Calibri" w:cs="Calibri"/>
          <w:sz w:val="20"/>
          <w:szCs w:val="20"/>
        </w:rPr>
        <w:t>r</w:t>
      </w:r>
      <w:r w:rsidRPr="005B000A">
        <w:rPr>
          <w:rFonts w:ascii="Calibri" w:hAnsi="Calibri" w:cs="Calibri"/>
          <w:sz w:val="20"/>
          <w:szCs w:val="20"/>
        </w:rPr>
        <w:t xml:space="preserve">eport to the Gatsby Foundation. </w:t>
      </w:r>
      <w:hyperlink r:id="rId44" w:history="1">
        <w:r w:rsidR="0082592A" w:rsidRPr="005B000A">
          <w:rPr>
            <w:rStyle w:val="Hyperlink"/>
            <w:rFonts w:ascii="Calibri" w:hAnsi="Calibri" w:cs="Calibri"/>
            <w:sz w:val="20"/>
            <w:szCs w:val="20"/>
          </w:rPr>
          <w:t>https://www.gatsby.org.uk/uploads/education/reports/pdf/assessment-in-technical-education-simon-field.pdf</w:t>
        </w:r>
      </w:hyperlink>
    </w:p>
    <w:p w14:paraId="32DF256E" w14:textId="77777777" w:rsidR="00302F66" w:rsidRPr="005B000A" w:rsidRDefault="00302F66" w:rsidP="00136A10">
      <w:pPr>
        <w:rPr>
          <w:rFonts w:ascii="Calibri" w:hAnsi="Calibri" w:cs="Calibri"/>
          <w:sz w:val="20"/>
          <w:szCs w:val="20"/>
        </w:rPr>
      </w:pPr>
    </w:p>
    <w:p w14:paraId="3B1B38B8" w14:textId="064B75A6" w:rsidR="006C6FB3" w:rsidRPr="005B000A" w:rsidRDefault="00302F66" w:rsidP="008E3E23">
      <w:pPr>
        <w:ind w:left="720" w:hanging="720"/>
        <w:rPr>
          <w:rFonts w:ascii="Calibri" w:hAnsi="Calibri" w:cs="Calibri"/>
          <w:sz w:val="20"/>
          <w:szCs w:val="20"/>
        </w:rPr>
      </w:pPr>
      <w:r w:rsidRPr="005B000A">
        <w:rPr>
          <w:rFonts w:ascii="Calibri" w:hAnsi="Calibri" w:cs="Calibri"/>
          <w:sz w:val="20"/>
          <w:szCs w:val="20"/>
        </w:rPr>
        <w:t>Field, S. (2023)</w:t>
      </w:r>
      <w:r w:rsidR="00AD22F7">
        <w:rPr>
          <w:rFonts w:ascii="Calibri" w:hAnsi="Calibri" w:cs="Calibri" w:hint="eastAsia"/>
          <w:sz w:val="20"/>
          <w:szCs w:val="20"/>
        </w:rPr>
        <w:t>.</w:t>
      </w:r>
      <w:r w:rsidRPr="005B000A">
        <w:rPr>
          <w:rFonts w:ascii="Calibri" w:hAnsi="Calibri" w:cs="Calibri"/>
          <w:sz w:val="20"/>
          <w:szCs w:val="20"/>
        </w:rPr>
        <w:t xml:space="preserve"> </w:t>
      </w:r>
      <w:r w:rsidRPr="005B000A">
        <w:rPr>
          <w:rFonts w:ascii="Calibri" w:hAnsi="Calibri" w:cs="Calibri"/>
          <w:i/>
          <w:iCs/>
          <w:sz w:val="20"/>
          <w:szCs w:val="20"/>
        </w:rPr>
        <w:t>Great Expectations: three steps to a world class apprenticeship system</w:t>
      </w:r>
      <w:r w:rsidR="00075F92" w:rsidRPr="005B000A">
        <w:rPr>
          <w:rFonts w:ascii="Calibri" w:hAnsi="Calibri" w:cs="Calibri"/>
          <w:i/>
          <w:iCs/>
          <w:sz w:val="20"/>
          <w:szCs w:val="20"/>
        </w:rPr>
        <w:t>.</w:t>
      </w:r>
      <w:r w:rsidR="00075F92" w:rsidRPr="005B000A">
        <w:rPr>
          <w:rFonts w:ascii="Calibri" w:hAnsi="Calibri" w:cs="Calibri"/>
          <w:sz w:val="20"/>
          <w:szCs w:val="20"/>
        </w:rPr>
        <w:t xml:space="preserve"> </w:t>
      </w:r>
      <w:r w:rsidR="00711E3E" w:rsidRPr="005B000A">
        <w:rPr>
          <w:rFonts w:ascii="Calibri" w:hAnsi="Calibri" w:cs="Calibri"/>
          <w:i/>
          <w:iCs/>
          <w:sz w:val="20"/>
          <w:szCs w:val="20"/>
        </w:rPr>
        <w:t xml:space="preserve">A </w:t>
      </w:r>
      <w:r w:rsidR="00711E3E" w:rsidRPr="005B000A">
        <w:rPr>
          <w:rFonts w:ascii="Calibri" w:hAnsi="Calibri" w:cs="Calibri"/>
          <w:sz w:val="20"/>
          <w:szCs w:val="20"/>
        </w:rPr>
        <w:t>report to the Gatsby Foundation.</w:t>
      </w:r>
      <w:r w:rsidR="00F16F18" w:rsidRPr="005B000A">
        <w:rPr>
          <w:rFonts w:ascii="Calibri" w:hAnsi="Calibri" w:cs="Calibri" w:hint="eastAsia"/>
          <w:sz w:val="20"/>
          <w:szCs w:val="20"/>
        </w:rPr>
        <w:t xml:space="preserve"> </w:t>
      </w:r>
      <w:hyperlink r:id="rId45" w:history="1">
        <w:r w:rsidR="008E3E23" w:rsidRPr="00A94016">
          <w:rPr>
            <w:rStyle w:val="Hyperlink"/>
            <w:rFonts w:ascii="Calibri" w:hAnsi="Calibri" w:cs="Calibri"/>
            <w:sz w:val="20"/>
            <w:szCs w:val="20"/>
          </w:rPr>
          <w:t>https://www.gatsby.org.uk/uploads/education/reports/great-expectations-three-steps-to-a-world-class-apprenticeship-system-final.pdf</w:t>
        </w:r>
      </w:hyperlink>
      <w:r w:rsidR="00075F92" w:rsidRPr="005B000A">
        <w:rPr>
          <w:rFonts w:ascii="Calibri" w:hAnsi="Calibri" w:cs="Calibri"/>
          <w:sz w:val="20"/>
          <w:szCs w:val="20"/>
        </w:rPr>
        <w:t xml:space="preserve"> </w:t>
      </w:r>
    </w:p>
    <w:p w14:paraId="37FE6F85" w14:textId="77777777" w:rsidR="005C4DAE" w:rsidRPr="005B000A" w:rsidRDefault="005C4DAE" w:rsidP="00136A10">
      <w:pPr>
        <w:ind w:left="720" w:hanging="720"/>
        <w:rPr>
          <w:rFonts w:ascii="Calibri" w:hAnsi="Calibri" w:cs="Calibri"/>
          <w:sz w:val="20"/>
          <w:szCs w:val="20"/>
        </w:rPr>
      </w:pPr>
    </w:p>
    <w:p w14:paraId="4834A858" w14:textId="5297BB59" w:rsidR="00BB08B8" w:rsidRPr="005B000A" w:rsidRDefault="00BB08B8" w:rsidP="00136A10">
      <w:pPr>
        <w:ind w:left="720" w:hanging="720"/>
        <w:rPr>
          <w:rFonts w:ascii="Calibri" w:hAnsi="Calibri" w:cs="Calibri"/>
          <w:sz w:val="20"/>
          <w:szCs w:val="20"/>
          <w:lang w:val="fr-FR"/>
        </w:rPr>
      </w:pPr>
      <w:r w:rsidRPr="005B000A">
        <w:rPr>
          <w:rFonts w:ascii="Calibri" w:hAnsi="Calibri" w:cs="Calibri"/>
          <w:sz w:val="20"/>
          <w:szCs w:val="20"/>
        </w:rPr>
        <w:t>Institute for Apprenticeships and Technical Education (</w:t>
      </w:r>
      <w:proofErr w:type="spellStart"/>
      <w:r w:rsidRPr="005B000A">
        <w:rPr>
          <w:rFonts w:ascii="Calibri" w:hAnsi="Calibri" w:cs="Calibri"/>
          <w:sz w:val="20"/>
          <w:szCs w:val="20"/>
        </w:rPr>
        <w:t>IfATE</w:t>
      </w:r>
      <w:proofErr w:type="spellEnd"/>
      <w:r w:rsidRPr="005B000A">
        <w:rPr>
          <w:rFonts w:ascii="Calibri" w:hAnsi="Calibri" w:cs="Calibri"/>
          <w:sz w:val="20"/>
          <w:szCs w:val="20"/>
        </w:rPr>
        <w:t>)</w:t>
      </w:r>
      <w:r w:rsidR="00D56BEB" w:rsidRPr="005B000A">
        <w:rPr>
          <w:rFonts w:ascii="Calibri" w:hAnsi="Calibri" w:cs="Calibri"/>
          <w:sz w:val="20"/>
          <w:szCs w:val="20"/>
        </w:rPr>
        <w:t>.</w:t>
      </w:r>
      <w:r w:rsidRPr="005B000A">
        <w:rPr>
          <w:rFonts w:ascii="Calibri" w:hAnsi="Calibri" w:cs="Calibri"/>
          <w:sz w:val="20"/>
          <w:szCs w:val="20"/>
        </w:rPr>
        <w:t xml:space="preserve"> </w:t>
      </w:r>
      <w:r w:rsidR="00D56BEB" w:rsidRPr="005B000A">
        <w:rPr>
          <w:rFonts w:ascii="Calibri" w:hAnsi="Calibri" w:cs="Calibri"/>
          <w:sz w:val="20"/>
          <w:szCs w:val="20"/>
        </w:rPr>
        <w:t>(</w:t>
      </w:r>
      <w:r w:rsidRPr="005B000A">
        <w:rPr>
          <w:rFonts w:ascii="Calibri" w:hAnsi="Calibri" w:cs="Calibri"/>
          <w:sz w:val="20"/>
          <w:szCs w:val="20"/>
        </w:rPr>
        <w:t>2018</w:t>
      </w:r>
      <w:r w:rsidR="00D56BEB"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Faster and Better:</w:t>
      </w:r>
      <w:r w:rsidR="00D56BEB" w:rsidRPr="005B000A">
        <w:rPr>
          <w:rFonts w:ascii="Calibri" w:hAnsi="Calibri" w:cs="Calibri"/>
          <w:i/>
          <w:iCs/>
          <w:sz w:val="20"/>
          <w:szCs w:val="20"/>
        </w:rPr>
        <w:t xml:space="preserve"> </w:t>
      </w:r>
      <w:r w:rsidRPr="005B000A">
        <w:rPr>
          <w:rFonts w:ascii="Calibri" w:hAnsi="Calibri" w:cs="Calibri"/>
          <w:i/>
          <w:iCs/>
          <w:sz w:val="20"/>
          <w:szCs w:val="20"/>
        </w:rPr>
        <w:t>Transforming the development of quality apprenticeship standards</w:t>
      </w:r>
      <w:r w:rsidRPr="005B000A">
        <w:rPr>
          <w:rFonts w:ascii="Calibri" w:hAnsi="Calibri" w:cs="Calibri"/>
          <w:sz w:val="20"/>
          <w:szCs w:val="20"/>
        </w:rPr>
        <w:t>.</w:t>
      </w:r>
      <w:r w:rsidR="00D56BEB" w:rsidRPr="005B000A">
        <w:rPr>
          <w:rFonts w:ascii="Calibri" w:hAnsi="Calibri" w:cs="Calibri"/>
          <w:sz w:val="20"/>
          <w:szCs w:val="20"/>
          <w:lang w:val="fr-FR"/>
        </w:rPr>
        <w:t xml:space="preserve"> </w:t>
      </w:r>
      <w:hyperlink r:id="rId46" w:history="1">
        <w:r w:rsidR="00D56BEB" w:rsidRPr="005B000A">
          <w:rPr>
            <w:rStyle w:val="Hyperlink"/>
            <w:rFonts w:ascii="Calibri" w:hAnsi="Calibri" w:cs="Calibri"/>
            <w:sz w:val="20"/>
            <w:szCs w:val="20"/>
            <w:lang w:val="fr-FR"/>
          </w:rPr>
          <w:t>https://www.instituteforapprenticeships.org/media/1620/faster-and-better-magazine-master-pdf.pdf</w:t>
        </w:r>
      </w:hyperlink>
    </w:p>
    <w:p w14:paraId="207CE64F" w14:textId="77777777" w:rsidR="00D56BEB" w:rsidRPr="005B000A" w:rsidRDefault="00D56BEB" w:rsidP="00136A10">
      <w:pPr>
        <w:ind w:left="720" w:hanging="720"/>
        <w:rPr>
          <w:rFonts w:ascii="Calibri" w:hAnsi="Calibri" w:cs="Calibri"/>
          <w:sz w:val="20"/>
          <w:szCs w:val="20"/>
          <w:lang w:val="fr-FR"/>
        </w:rPr>
      </w:pPr>
    </w:p>
    <w:p w14:paraId="6AAAE3E1" w14:textId="3954E468" w:rsidR="006117D5" w:rsidRDefault="006117D5" w:rsidP="00FD1DAF">
      <w:pPr>
        <w:ind w:left="720" w:hanging="720"/>
        <w:rPr>
          <w:rFonts w:ascii="Calibri" w:hAnsi="Calibri" w:cs="Calibri"/>
          <w:sz w:val="20"/>
          <w:szCs w:val="20"/>
          <w:lang w:val="en-GB"/>
        </w:rPr>
      </w:pPr>
      <w:proofErr w:type="spellStart"/>
      <w:r w:rsidRPr="0083322B">
        <w:rPr>
          <w:rFonts w:ascii="Calibri" w:hAnsi="Calibri" w:cs="Calibri"/>
          <w:sz w:val="20"/>
          <w:szCs w:val="20"/>
          <w:lang w:val="en-GB"/>
        </w:rPr>
        <w:t>IfATE</w:t>
      </w:r>
      <w:proofErr w:type="spellEnd"/>
      <w:r w:rsidRPr="0083322B">
        <w:rPr>
          <w:rFonts w:ascii="Calibri" w:hAnsi="Calibri" w:cs="Calibri"/>
          <w:sz w:val="20"/>
          <w:szCs w:val="20"/>
          <w:lang w:val="en-GB"/>
        </w:rPr>
        <w:t xml:space="preserve"> (2020) Developing</w:t>
      </w:r>
      <w:r w:rsidRPr="006117D5">
        <w:rPr>
          <w:rFonts w:ascii="Calibri" w:hAnsi="Calibri" w:cs="Calibri"/>
          <w:sz w:val="20"/>
          <w:szCs w:val="20"/>
          <w:lang w:val="en-GB"/>
        </w:rPr>
        <w:t xml:space="preserve"> an end-point assessment plan. </w:t>
      </w:r>
      <w:hyperlink r:id="rId47" w:history="1">
        <w:r w:rsidR="0017415D" w:rsidRPr="00366F52">
          <w:rPr>
            <w:rStyle w:val="Hyperlink"/>
            <w:rFonts w:ascii="Calibri" w:hAnsi="Calibri" w:cs="Calibri"/>
            <w:sz w:val="20"/>
            <w:szCs w:val="20"/>
            <w:lang w:val="en-GB"/>
          </w:rPr>
          <w:t>https://www.instituteforapprenticeships.org/developing-new-apprenticeships/developing-an-endpoint-assessment-plan/</w:t>
        </w:r>
      </w:hyperlink>
    </w:p>
    <w:p w14:paraId="3D3BEE4B" w14:textId="77777777" w:rsidR="0017415D" w:rsidRDefault="0017415D" w:rsidP="00FD1DAF">
      <w:pPr>
        <w:ind w:left="720" w:hanging="720"/>
        <w:rPr>
          <w:rFonts w:ascii="Calibri" w:hAnsi="Calibri" w:cs="Calibri"/>
          <w:sz w:val="20"/>
          <w:szCs w:val="20"/>
          <w:lang w:val="en-GB"/>
        </w:rPr>
      </w:pPr>
    </w:p>
    <w:p w14:paraId="54216554" w14:textId="13062FEA" w:rsidR="0017415D" w:rsidRPr="00FD1DAF" w:rsidRDefault="0017415D" w:rsidP="00FD1DAF">
      <w:pPr>
        <w:ind w:left="720" w:hanging="720"/>
        <w:rPr>
          <w:rFonts w:ascii="Calibri" w:hAnsi="Calibri" w:cs="Calibri"/>
          <w:sz w:val="20"/>
          <w:szCs w:val="20"/>
          <w:lang w:val="en-GB"/>
        </w:rPr>
      </w:pPr>
      <w:proofErr w:type="spellStart"/>
      <w:r>
        <w:rPr>
          <w:rFonts w:ascii="Calibri" w:hAnsi="Calibri" w:cs="Calibri"/>
          <w:sz w:val="20"/>
          <w:szCs w:val="20"/>
          <w:lang w:val="en-GB"/>
        </w:rPr>
        <w:t>IfATE</w:t>
      </w:r>
      <w:proofErr w:type="spellEnd"/>
      <w:r>
        <w:rPr>
          <w:rFonts w:ascii="Calibri" w:hAnsi="Calibri" w:cs="Calibri"/>
          <w:sz w:val="20"/>
          <w:szCs w:val="20"/>
          <w:lang w:val="en-GB"/>
        </w:rPr>
        <w:t xml:space="preserve"> (2023) Consultation Decisions: Changes to the Mandatory Qualifications</w:t>
      </w:r>
      <w:r w:rsidR="00C705B5">
        <w:rPr>
          <w:rFonts w:ascii="Calibri" w:hAnsi="Calibri" w:cs="Calibri"/>
          <w:sz w:val="20"/>
          <w:szCs w:val="20"/>
          <w:lang w:val="en-GB"/>
        </w:rPr>
        <w:t xml:space="preserve"> Criteria. </w:t>
      </w:r>
      <w:hyperlink r:id="rId48" w:history="1">
        <w:r w:rsidR="00C705B5" w:rsidRPr="00366F52">
          <w:rPr>
            <w:rStyle w:val="Hyperlink"/>
            <w:rFonts w:ascii="Calibri" w:hAnsi="Calibri" w:cs="Calibri"/>
            <w:sz w:val="20"/>
            <w:szCs w:val="20"/>
            <w:lang w:val="en-GB"/>
          </w:rPr>
          <w:t>https://www.instituteforapprenticeships.org/media/7227/mandatory-qualifications-decisions.pdf</w:t>
        </w:r>
      </w:hyperlink>
      <w:r w:rsidR="00C705B5">
        <w:rPr>
          <w:rFonts w:ascii="Calibri" w:hAnsi="Calibri" w:cs="Calibri"/>
          <w:sz w:val="20"/>
          <w:szCs w:val="20"/>
          <w:lang w:val="en-GB"/>
        </w:rPr>
        <w:t xml:space="preserve"> </w:t>
      </w:r>
    </w:p>
    <w:p w14:paraId="5E5D003E" w14:textId="77777777" w:rsidR="009D440E" w:rsidRPr="005B000A" w:rsidRDefault="009D440E" w:rsidP="00FD1DAF">
      <w:pPr>
        <w:rPr>
          <w:rFonts w:ascii="Calibri" w:hAnsi="Calibri" w:cs="Calibri"/>
          <w:sz w:val="20"/>
          <w:szCs w:val="20"/>
        </w:rPr>
      </w:pPr>
    </w:p>
    <w:p w14:paraId="4EE53293" w14:textId="12CA5C2F" w:rsidR="00F11230" w:rsidRPr="005B000A" w:rsidRDefault="00511E50" w:rsidP="00136A10">
      <w:pPr>
        <w:ind w:left="720" w:hanging="720"/>
        <w:rPr>
          <w:rFonts w:ascii="Calibri" w:hAnsi="Calibri" w:cs="Calibri"/>
          <w:sz w:val="20"/>
          <w:szCs w:val="20"/>
        </w:rPr>
      </w:pPr>
      <w:r w:rsidRPr="005B000A">
        <w:rPr>
          <w:rFonts w:ascii="Calibri" w:hAnsi="Calibri" w:cs="Calibri"/>
          <w:sz w:val="20"/>
          <w:szCs w:val="20"/>
        </w:rPr>
        <w:t xml:space="preserve">Keep, E., Richmond, T., </w:t>
      </w:r>
      <w:r w:rsidR="00870DC7">
        <w:rPr>
          <w:rFonts w:ascii="Calibri" w:hAnsi="Calibri" w:cs="Calibri" w:hint="eastAsia"/>
          <w:sz w:val="20"/>
          <w:szCs w:val="20"/>
        </w:rPr>
        <w:t xml:space="preserve">&amp; </w:t>
      </w:r>
      <w:r w:rsidRPr="005B000A">
        <w:rPr>
          <w:rFonts w:ascii="Calibri" w:hAnsi="Calibri" w:cs="Calibri"/>
          <w:sz w:val="20"/>
          <w:szCs w:val="20"/>
        </w:rPr>
        <w:t>Silver, R. (2024)</w:t>
      </w:r>
      <w:r w:rsidR="00151F2D" w:rsidRPr="005B000A">
        <w:rPr>
          <w:rFonts w:ascii="Calibri" w:hAnsi="Calibri" w:cs="Calibri"/>
          <w:sz w:val="20"/>
          <w:szCs w:val="20"/>
        </w:rPr>
        <w:t>.</w:t>
      </w:r>
      <w:r w:rsidRPr="005B000A">
        <w:rPr>
          <w:rFonts w:ascii="Calibri" w:hAnsi="Calibri" w:cs="Calibri"/>
          <w:sz w:val="20"/>
          <w:szCs w:val="20"/>
        </w:rPr>
        <w:t xml:space="preserve"> </w:t>
      </w:r>
      <w:proofErr w:type="spellStart"/>
      <w:r w:rsidRPr="00A655CD">
        <w:rPr>
          <w:rFonts w:ascii="Calibri" w:hAnsi="Calibri" w:cs="Calibri"/>
          <w:i/>
          <w:iCs/>
          <w:sz w:val="20"/>
          <w:szCs w:val="20"/>
        </w:rPr>
        <w:t>Honourable</w:t>
      </w:r>
      <w:proofErr w:type="spellEnd"/>
      <w:r w:rsidRPr="00A655CD">
        <w:rPr>
          <w:rFonts w:ascii="Calibri" w:hAnsi="Calibri" w:cs="Calibri"/>
          <w:i/>
          <w:iCs/>
          <w:sz w:val="20"/>
          <w:szCs w:val="20"/>
        </w:rPr>
        <w:t xml:space="preserve"> Histories</w:t>
      </w:r>
      <w:r w:rsidR="00EA597D" w:rsidRPr="00A655CD">
        <w:rPr>
          <w:rFonts w:ascii="Calibri" w:hAnsi="Calibri" w:cs="Calibri"/>
          <w:i/>
          <w:iCs/>
          <w:sz w:val="20"/>
          <w:szCs w:val="20"/>
        </w:rPr>
        <w:t>.</w:t>
      </w:r>
      <w:r w:rsidRPr="00A655CD">
        <w:rPr>
          <w:rFonts w:ascii="Calibri" w:hAnsi="Calibri" w:cs="Calibri"/>
          <w:i/>
          <w:iCs/>
          <w:sz w:val="20"/>
          <w:szCs w:val="20"/>
        </w:rPr>
        <w:t xml:space="preserve"> </w:t>
      </w:r>
      <w:r w:rsidR="00EA597D" w:rsidRPr="00A655CD">
        <w:rPr>
          <w:rFonts w:ascii="Calibri" w:hAnsi="Calibri" w:cs="Calibri"/>
          <w:i/>
          <w:iCs/>
          <w:sz w:val="20"/>
          <w:szCs w:val="20"/>
        </w:rPr>
        <w:t>F</w:t>
      </w:r>
      <w:r w:rsidR="005D782D" w:rsidRPr="00A655CD">
        <w:rPr>
          <w:rFonts w:ascii="Calibri" w:hAnsi="Calibri" w:cs="Calibri"/>
          <w:i/>
          <w:iCs/>
          <w:sz w:val="20"/>
          <w:szCs w:val="20"/>
        </w:rPr>
        <w:t xml:space="preserve">rom the local management </w:t>
      </w:r>
      <w:r w:rsidR="005D37C7" w:rsidRPr="00A655CD">
        <w:rPr>
          <w:rFonts w:ascii="Calibri" w:hAnsi="Calibri" w:cs="Calibri"/>
          <w:i/>
          <w:iCs/>
          <w:sz w:val="20"/>
          <w:szCs w:val="20"/>
        </w:rPr>
        <w:t>of colleges via</w:t>
      </w:r>
      <w:r w:rsidR="003329A5" w:rsidRPr="00A655CD">
        <w:rPr>
          <w:rFonts w:ascii="Calibri" w:hAnsi="Calibri" w:cs="Calibri"/>
          <w:i/>
          <w:iCs/>
          <w:sz w:val="20"/>
          <w:szCs w:val="20"/>
        </w:rPr>
        <w:t xml:space="preserve"> incorporation to the present day</w:t>
      </w:r>
      <w:r w:rsidR="00EA597D" w:rsidRPr="00A655CD">
        <w:rPr>
          <w:rFonts w:ascii="Calibri" w:hAnsi="Calibri" w:cs="Calibri"/>
          <w:i/>
          <w:iCs/>
          <w:sz w:val="20"/>
          <w:szCs w:val="20"/>
        </w:rPr>
        <w:t xml:space="preserve">: 30 </w:t>
      </w:r>
      <w:r w:rsidR="00C65E85" w:rsidRPr="00A655CD">
        <w:rPr>
          <w:rFonts w:ascii="Calibri" w:hAnsi="Calibri" w:cs="Calibri"/>
          <w:i/>
          <w:iCs/>
          <w:sz w:val="20"/>
          <w:szCs w:val="20"/>
        </w:rPr>
        <w:t>Y</w:t>
      </w:r>
      <w:r w:rsidR="00EA597D" w:rsidRPr="00A655CD">
        <w:rPr>
          <w:rFonts w:ascii="Calibri" w:hAnsi="Calibri" w:cs="Calibri"/>
          <w:i/>
          <w:iCs/>
          <w:sz w:val="20"/>
          <w:szCs w:val="20"/>
        </w:rPr>
        <w:t xml:space="preserve">ears of </w:t>
      </w:r>
      <w:r w:rsidR="00513C92" w:rsidRPr="00A655CD">
        <w:rPr>
          <w:rFonts w:ascii="Calibri" w:hAnsi="Calibri" w:cs="Calibri"/>
          <w:i/>
          <w:iCs/>
          <w:sz w:val="20"/>
          <w:szCs w:val="20"/>
        </w:rPr>
        <w:t>changes and impacts</w:t>
      </w:r>
      <w:r w:rsidR="00EA597D" w:rsidRPr="00A655CD">
        <w:rPr>
          <w:rFonts w:ascii="Calibri" w:hAnsi="Calibri" w:cs="Calibri"/>
          <w:i/>
          <w:iCs/>
          <w:sz w:val="20"/>
          <w:szCs w:val="20"/>
        </w:rPr>
        <w:t xml:space="preserve"> </w:t>
      </w:r>
      <w:r w:rsidR="00513C92" w:rsidRPr="00A655CD">
        <w:rPr>
          <w:rFonts w:ascii="Calibri" w:hAnsi="Calibri" w:cs="Calibri"/>
          <w:i/>
          <w:iCs/>
          <w:sz w:val="20"/>
          <w:szCs w:val="20"/>
        </w:rPr>
        <w:t>in Further Education</w:t>
      </w:r>
      <w:r w:rsidR="00EA597D" w:rsidRPr="00A655CD">
        <w:rPr>
          <w:rFonts w:ascii="Calibri" w:hAnsi="Calibri" w:cs="Calibri"/>
          <w:i/>
          <w:iCs/>
          <w:sz w:val="20"/>
          <w:szCs w:val="20"/>
        </w:rPr>
        <w:t xml:space="preserve"> </w:t>
      </w:r>
      <w:r w:rsidR="00513C92" w:rsidRPr="00A655CD">
        <w:rPr>
          <w:rFonts w:ascii="Calibri" w:hAnsi="Calibri" w:cs="Calibri"/>
          <w:i/>
          <w:iCs/>
          <w:sz w:val="20"/>
          <w:szCs w:val="20"/>
        </w:rPr>
        <w:t>1991-2023</w:t>
      </w:r>
      <w:r w:rsidR="009F1011" w:rsidRPr="005B000A">
        <w:rPr>
          <w:rFonts w:ascii="Calibri" w:hAnsi="Calibri" w:cs="Calibri"/>
          <w:sz w:val="20"/>
          <w:szCs w:val="20"/>
        </w:rPr>
        <w:t>. London: Edge Foundation</w:t>
      </w:r>
    </w:p>
    <w:p w14:paraId="1AE3C1E4" w14:textId="77777777" w:rsidR="00587998" w:rsidRPr="005B000A" w:rsidRDefault="00587998" w:rsidP="00136A10">
      <w:pPr>
        <w:ind w:left="720" w:hanging="720"/>
        <w:rPr>
          <w:rFonts w:ascii="Calibri" w:hAnsi="Calibri" w:cs="Calibri"/>
          <w:sz w:val="20"/>
          <w:szCs w:val="20"/>
        </w:rPr>
      </w:pPr>
    </w:p>
    <w:p w14:paraId="7F59C975" w14:textId="4D4F616A" w:rsidR="00F11230" w:rsidRPr="005B000A" w:rsidRDefault="00F11230" w:rsidP="00136A10">
      <w:pPr>
        <w:pStyle w:val="NormalWeb"/>
        <w:spacing w:before="0" w:beforeAutospacing="0" w:after="0" w:afterAutospacing="0"/>
        <w:ind w:left="720" w:hanging="720"/>
        <w:rPr>
          <w:rFonts w:ascii="Calibri" w:hAnsi="Calibri" w:cs="Calibri"/>
          <w:color w:val="8E5423"/>
          <w:sz w:val="20"/>
          <w:szCs w:val="20"/>
          <w:lang w:eastAsia="zh-CN"/>
        </w:rPr>
      </w:pPr>
      <w:r w:rsidRPr="005B000A">
        <w:rPr>
          <w:rFonts w:ascii="Calibri" w:hAnsi="Calibri" w:cs="Calibri"/>
          <w:sz w:val="20"/>
          <w:szCs w:val="20"/>
        </w:rPr>
        <w:t xml:space="preserve">Kuczera, M. </w:t>
      </w:r>
      <w:r w:rsidR="00870DC7">
        <w:rPr>
          <w:rFonts w:ascii="Calibri" w:hAnsi="Calibri" w:cs="Calibri" w:hint="eastAsia"/>
          <w:sz w:val="20"/>
          <w:szCs w:val="20"/>
          <w:lang w:eastAsia="zh-CN"/>
        </w:rPr>
        <w:t>&amp;</w:t>
      </w:r>
      <w:r w:rsidRPr="005B000A">
        <w:rPr>
          <w:rFonts w:ascii="Calibri" w:hAnsi="Calibri" w:cs="Calibri"/>
          <w:sz w:val="20"/>
          <w:szCs w:val="20"/>
        </w:rPr>
        <w:t xml:space="preserve"> Field, S. (2018)</w:t>
      </w:r>
      <w:r w:rsidR="008F6C2E">
        <w:rPr>
          <w:rFonts w:ascii="Calibri" w:hAnsi="Calibri" w:cs="Calibri" w:hint="eastAsia"/>
          <w:sz w:val="20"/>
          <w:szCs w:val="20"/>
          <w:lang w:eastAsia="zh-CN"/>
        </w:rPr>
        <w:t>.</w:t>
      </w:r>
      <w:r w:rsidRPr="005B000A">
        <w:rPr>
          <w:rFonts w:ascii="Calibri" w:hAnsi="Calibri" w:cs="Calibri"/>
          <w:sz w:val="20"/>
          <w:szCs w:val="20"/>
        </w:rPr>
        <w:t xml:space="preserve"> </w:t>
      </w:r>
      <w:r w:rsidRPr="005B000A">
        <w:rPr>
          <w:rFonts w:ascii="Calibri" w:hAnsi="Calibri" w:cs="Calibri"/>
          <w:i/>
          <w:iCs/>
          <w:sz w:val="20"/>
          <w:szCs w:val="20"/>
        </w:rPr>
        <w:t xml:space="preserve">Apprenticeship in England, United Kingdom. </w:t>
      </w:r>
      <w:r w:rsidRPr="005B000A">
        <w:rPr>
          <w:rFonts w:ascii="Calibri" w:hAnsi="Calibri" w:cs="Calibri"/>
          <w:sz w:val="20"/>
          <w:szCs w:val="20"/>
        </w:rPr>
        <w:t>OECD Reviews of Vocational Education and Training.</w:t>
      </w:r>
      <w:r w:rsidR="001B6006" w:rsidRPr="005B000A">
        <w:rPr>
          <w:rFonts w:ascii="Calibri" w:eastAsia="SimSun" w:hAnsi="Calibri" w:cs="Calibri"/>
          <w:color w:val="7F7F7F"/>
          <w:sz w:val="20"/>
          <w:szCs w:val="20"/>
          <w:shd w:val="clear" w:color="auto" w:fill="FFFFFF"/>
          <w:lang w:eastAsia="en-US"/>
        </w:rPr>
        <w:t xml:space="preserve"> </w:t>
      </w:r>
      <w:r w:rsidR="000A7881" w:rsidRPr="005B000A">
        <w:rPr>
          <w:rFonts w:ascii="Calibri" w:hAnsi="Calibri" w:cs="Calibri"/>
          <w:sz w:val="20"/>
          <w:szCs w:val="20"/>
        </w:rPr>
        <w:t xml:space="preserve">Paris: </w:t>
      </w:r>
      <w:r w:rsidR="001B6006" w:rsidRPr="005B000A">
        <w:rPr>
          <w:rFonts w:ascii="Calibri" w:hAnsi="Calibri" w:cs="Calibri"/>
          <w:sz w:val="20"/>
          <w:szCs w:val="20"/>
        </w:rPr>
        <w:t>OECD Publishing.</w:t>
      </w:r>
      <w:r w:rsidRPr="005B000A">
        <w:rPr>
          <w:rFonts w:ascii="Calibri" w:hAnsi="Calibri" w:cs="Calibri"/>
          <w:sz w:val="20"/>
          <w:szCs w:val="20"/>
        </w:rPr>
        <w:t xml:space="preserve"> </w:t>
      </w:r>
      <w:hyperlink r:id="rId49" w:history="1">
        <w:r w:rsidR="00587998" w:rsidRPr="005B000A">
          <w:rPr>
            <w:rStyle w:val="Hyperlink"/>
            <w:rFonts w:ascii="Calibri" w:hAnsi="Calibri" w:cs="Calibri"/>
            <w:sz w:val="20"/>
            <w:szCs w:val="20"/>
          </w:rPr>
          <w:t>http://dx.doi.org/10.1787/9789264298507-en</w:t>
        </w:r>
      </w:hyperlink>
      <w:r w:rsidRPr="005B000A">
        <w:rPr>
          <w:rFonts w:ascii="Calibri" w:hAnsi="Calibri" w:cs="Calibri"/>
          <w:color w:val="8E5423"/>
          <w:sz w:val="20"/>
          <w:szCs w:val="20"/>
        </w:rPr>
        <w:t xml:space="preserve"> </w:t>
      </w:r>
    </w:p>
    <w:p w14:paraId="3190AEF1" w14:textId="77777777" w:rsidR="00587998" w:rsidRPr="005B000A" w:rsidRDefault="00587998" w:rsidP="00136A10">
      <w:pPr>
        <w:pStyle w:val="NormalWeb"/>
        <w:spacing w:before="0" w:beforeAutospacing="0" w:after="0" w:afterAutospacing="0"/>
        <w:ind w:left="720" w:hanging="720"/>
        <w:rPr>
          <w:rFonts w:ascii="Calibri" w:hAnsi="Calibri" w:cs="Calibri"/>
          <w:sz w:val="20"/>
          <w:szCs w:val="20"/>
          <w:lang w:eastAsia="zh-CN"/>
        </w:rPr>
      </w:pPr>
    </w:p>
    <w:p w14:paraId="1241063E" w14:textId="01DA8C2A" w:rsidR="00203B8F" w:rsidRPr="005B000A" w:rsidRDefault="008D5B47" w:rsidP="00136A10">
      <w:pPr>
        <w:pStyle w:val="Bibliography"/>
        <w:ind w:left="720" w:hanging="720"/>
        <w:rPr>
          <w:rFonts w:ascii="Calibri" w:hAnsi="Calibri" w:cs="Calibri"/>
          <w:sz w:val="20"/>
          <w:szCs w:val="20"/>
        </w:rPr>
      </w:pPr>
      <w:r>
        <w:rPr>
          <w:rFonts w:ascii="Calibri" w:hAnsi="Calibri" w:cs="Calibri" w:hint="eastAsia"/>
          <w:sz w:val="20"/>
          <w:szCs w:val="20"/>
        </w:rPr>
        <w:lastRenderedPageBreak/>
        <w:t>*</w:t>
      </w:r>
      <w:r w:rsidR="00203B8F" w:rsidRPr="005B000A">
        <w:rPr>
          <w:rFonts w:ascii="Calibri" w:hAnsi="Calibri" w:cs="Calibri"/>
          <w:sz w:val="20"/>
          <w:szCs w:val="20"/>
        </w:rPr>
        <w:t xml:space="preserve">Lillis, F., &amp; </w:t>
      </w:r>
      <w:proofErr w:type="spellStart"/>
      <w:r w:rsidR="00203B8F" w:rsidRPr="005B000A">
        <w:rPr>
          <w:rFonts w:ascii="Calibri" w:hAnsi="Calibri" w:cs="Calibri"/>
          <w:sz w:val="20"/>
          <w:szCs w:val="20"/>
        </w:rPr>
        <w:t>Varetto</w:t>
      </w:r>
      <w:proofErr w:type="spellEnd"/>
      <w:r w:rsidR="00203B8F" w:rsidRPr="005B000A">
        <w:rPr>
          <w:rFonts w:ascii="Calibri" w:hAnsi="Calibri" w:cs="Calibri"/>
          <w:sz w:val="20"/>
          <w:szCs w:val="20"/>
        </w:rPr>
        <w:t xml:space="preserve">, A. (2020). Changing the course of </w:t>
      </w:r>
      <w:proofErr w:type="spellStart"/>
      <w:r w:rsidR="00203B8F" w:rsidRPr="005B000A">
        <w:rPr>
          <w:rFonts w:ascii="Calibri" w:hAnsi="Calibri" w:cs="Calibri"/>
          <w:sz w:val="20"/>
          <w:szCs w:val="20"/>
        </w:rPr>
        <w:t>IfATE</w:t>
      </w:r>
      <w:proofErr w:type="spellEnd"/>
      <w:r w:rsidR="00203B8F" w:rsidRPr="005B000A">
        <w:rPr>
          <w:rFonts w:ascii="Calibri" w:hAnsi="Calibri" w:cs="Calibri"/>
          <w:sz w:val="20"/>
          <w:szCs w:val="20"/>
        </w:rPr>
        <w:t xml:space="preserve">: Healthier higher and degree apprenticeships for regulated healthcare professionals. </w:t>
      </w:r>
      <w:r w:rsidR="00203B8F" w:rsidRPr="005B000A">
        <w:rPr>
          <w:rFonts w:ascii="Calibri" w:hAnsi="Calibri" w:cs="Calibri"/>
          <w:i/>
          <w:iCs/>
          <w:sz w:val="20"/>
          <w:szCs w:val="20"/>
        </w:rPr>
        <w:t>Higher Education, Skills</w:t>
      </w:r>
      <w:r w:rsidR="513F6F03" w:rsidRPr="0482758C">
        <w:rPr>
          <w:rFonts w:ascii="Calibri" w:hAnsi="Calibri" w:cs="Calibri"/>
          <w:i/>
          <w:iCs/>
          <w:sz w:val="20"/>
          <w:szCs w:val="20"/>
        </w:rPr>
        <w:t>,</w:t>
      </w:r>
      <w:r w:rsidR="00203B8F" w:rsidRPr="005B000A">
        <w:rPr>
          <w:rFonts w:ascii="Calibri" w:hAnsi="Calibri" w:cs="Calibri"/>
          <w:i/>
          <w:iCs/>
          <w:sz w:val="20"/>
          <w:szCs w:val="20"/>
        </w:rPr>
        <w:t xml:space="preserve"> and Work-Based Learning</w:t>
      </w:r>
      <w:r w:rsidR="00203B8F" w:rsidRPr="005B000A">
        <w:rPr>
          <w:rFonts w:ascii="Calibri" w:hAnsi="Calibri" w:cs="Calibri"/>
          <w:sz w:val="20"/>
          <w:szCs w:val="20"/>
        </w:rPr>
        <w:t xml:space="preserve">, </w:t>
      </w:r>
      <w:r w:rsidR="00203B8F" w:rsidRPr="005B000A">
        <w:rPr>
          <w:rFonts w:ascii="Calibri" w:hAnsi="Calibri" w:cs="Calibri"/>
          <w:i/>
          <w:iCs/>
          <w:sz w:val="20"/>
          <w:szCs w:val="20"/>
        </w:rPr>
        <w:t>10</w:t>
      </w:r>
      <w:r w:rsidR="00203B8F" w:rsidRPr="005B000A">
        <w:rPr>
          <w:rFonts w:ascii="Calibri" w:hAnsi="Calibri" w:cs="Calibri"/>
          <w:sz w:val="20"/>
          <w:szCs w:val="20"/>
        </w:rPr>
        <w:t>(5), 799–813.</w:t>
      </w:r>
      <w:r w:rsidR="00E550B1" w:rsidRPr="005B000A">
        <w:rPr>
          <w:rFonts w:ascii="Calibri" w:hAnsi="Calibri" w:cs="Calibri"/>
          <w:sz w:val="20"/>
          <w:szCs w:val="20"/>
        </w:rPr>
        <w:t xml:space="preserve"> </w:t>
      </w:r>
      <w:hyperlink r:id="rId50">
        <w:r w:rsidR="00E550B1" w:rsidRPr="0482758C">
          <w:rPr>
            <w:rStyle w:val="Hyperlink"/>
            <w:rFonts w:ascii="Calibri" w:hAnsi="Calibri" w:cs="Calibri"/>
            <w:sz w:val="20"/>
            <w:szCs w:val="20"/>
          </w:rPr>
          <w:t>https://doi.org/10.1108/HESWBL-04-2020-0074</w:t>
        </w:r>
      </w:hyperlink>
    </w:p>
    <w:p w14:paraId="04E3BD11" w14:textId="77777777" w:rsidR="00203B8F" w:rsidRPr="005B000A" w:rsidRDefault="00203B8F" w:rsidP="00136A10">
      <w:pPr>
        <w:pStyle w:val="NormalWeb"/>
        <w:spacing w:before="0" w:beforeAutospacing="0" w:after="0" w:afterAutospacing="0"/>
        <w:rPr>
          <w:rFonts w:ascii="Calibri" w:hAnsi="Calibri" w:cs="Calibri"/>
          <w:sz w:val="20"/>
          <w:szCs w:val="20"/>
          <w:lang w:eastAsia="zh-CN"/>
        </w:rPr>
      </w:pPr>
    </w:p>
    <w:p w14:paraId="3C034253" w14:textId="0211D9BB" w:rsidR="00587998" w:rsidRDefault="008D5B47" w:rsidP="00136A10">
      <w:pPr>
        <w:pStyle w:val="Bibliography"/>
        <w:ind w:left="720" w:hanging="720"/>
        <w:rPr>
          <w:rFonts w:ascii="Calibri" w:hAnsi="Calibri" w:cs="Calibri"/>
          <w:sz w:val="20"/>
          <w:szCs w:val="20"/>
        </w:rPr>
      </w:pPr>
      <w:r>
        <w:rPr>
          <w:rFonts w:ascii="Calibri" w:hAnsi="Calibri" w:cs="Calibri" w:hint="eastAsia"/>
          <w:sz w:val="20"/>
          <w:szCs w:val="20"/>
        </w:rPr>
        <w:t>*</w:t>
      </w:r>
      <w:r w:rsidR="00587998" w:rsidRPr="005B000A">
        <w:rPr>
          <w:rFonts w:ascii="Calibri" w:hAnsi="Calibri" w:cs="Calibri"/>
          <w:sz w:val="20"/>
          <w:szCs w:val="20"/>
        </w:rPr>
        <w:t>MacArthur, V. (2023). The Advanced Clinical Practice Integrated Degree Apprenticeship end point assessment: History, challenges</w:t>
      </w:r>
      <w:r w:rsidR="42BB21AA" w:rsidRPr="7336C008">
        <w:rPr>
          <w:rFonts w:ascii="Calibri" w:hAnsi="Calibri" w:cs="Calibri"/>
          <w:sz w:val="20"/>
          <w:szCs w:val="20"/>
        </w:rPr>
        <w:t>,</w:t>
      </w:r>
      <w:r w:rsidR="00587998" w:rsidRPr="005B000A">
        <w:rPr>
          <w:rFonts w:ascii="Calibri" w:hAnsi="Calibri" w:cs="Calibri"/>
          <w:sz w:val="20"/>
          <w:szCs w:val="20"/>
        </w:rPr>
        <w:t xml:space="preserve"> and implementation. </w:t>
      </w:r>
      <w:r w:rsidR="00587998" w:rsidRPr="005B000A">
        <w:rPr>
          <w:rFonts w:ascii="Calibri" w:hAnsi="Calibri" w:cs="Calibri"/>
          <w:i/>
          <w:iCs/>
          <w:sz w:val="20"/>
          <w:szCs w:val="20"/>
        </w:rPr>
        <w:t>International Journal for Advancing Practice</w:t>
      </w:r>
      <w:r w:rsidR="00587998" w:rsidRPr="005B000A">
        <w:rPr>
          <w:rFonts w:ascii="Calibri" w:hAnsi="Calibri" w:cs="Calibri"/>
          <w:sz w:val="20"/>
          <w:szCs w:val="20"/>
        </w:rPr>
        <w:t xml:space="preserve">, </w:t>
      </w:r>
      <w:r w:rsidR="00587998" w:rsidRPr="005B000A">
        <w:rPr>
          <w:rFonts w:ascii="Calibri" w:hAnsi="Calibri" w:cs="Calibri"/>
          <w:i/>
          <w:iCs/>
          <w:sz w:val="20"/>
          <w:szCs w:val="20"/>
        </w:rPr>
        <w:t>1</w:t>
      </w:r>
      <w:r w:rsidR="00587998" w:rsidRPr="005B000A">
        <w:rPr>
          <w:rFonts w:ascii="Calibri" w:hAnsi="Calibri" w:cs="Calibri"/>
          <w:sz w:val="20"/>
          <w:szCs w:val="20"/>
        </w:rPr>
        <w:t xml:space="preserve">(1), 37–41. </w:t>
      </w:r>
      <w:hyperlink r:id="rId51" w:history="1">
        <w:r w:rsidR="008F6C2E" w:rsidRPr="00465D6B">
          <w:rPr>
            <w:rStyle w:val="Hyperlink"/>
            <w:rFonts w:ascii="Calibri" w:hAnsi="Calibri" w:cs="Calibri"/>
            <w:sz w:val="20"/>
            <w:szCs w:val="20"/>
          </w:rPr>
          <w:t>https://doi.org/10.12968/ijap.2023.1.1.37</w:t>
        </w:r>
      </w:hyperlink>
    </w:p>
    <w:p w14:paraId="283608FB" w14:textId="77777777" w:rsidR="00587998" w:rsidRPr="005B000A" w:rsidRDefault="00587998" w:rsidP="008F6C2E">
      <w:pPr>
        <w:rPr>
          <w:rFonts w:ascii="Calibri" w:hAnsi="Calibri" w:cs="Calibri"/>
          <w:sz w:val="20"/>
          <w:szCs w:val="20"/>
        </w:rPr>
      </w:pPr>
    </w:p>
    <w:p w14:paraId="0AFE5FA1" w14:textId="422434FE" w:rsidR="00E1259B" w:rsidRPr="005B000A" w:rsidRDefault="008D5B47" w:rsidP="00136A10">
      <w:pPr>
        <w:ind w:left="720" w:hanging="720"/>
        <w:rPr>
          <w:rFonts w:ascii="Calibri" w:hAnsi="Calibri" w:cs="Calibri"/>
          <w:sz w:val="20"/>
          <w:szCs w:val="20"/>
        </w:rPr>
      </w:pPr>
      <w:r>
        <w:rPr>
          <w:rFonts w:ascii="Calibri" w:hAnsi="Calibri" w:cs="Calibri" w:hint="eastAsia"/>
          <w:sz w:val="20"/>
          <w:szCs w:val="20"/>
        </w:rPr>
        <w:t>*</w:t>
      </w:r>
      <w:r w:rsidR="00E1259B" w:rsidRPr="005B000A">
        <w:rPr>
          <w:rFonts w:ascii="Calibri" w:hAnsi="Calibri" w:cs="Calibri"/>
          <w:sz w:val="20"/>
          <w:szCs w:val="20"/>
        </w:rPr>
        <w:t xml:space="preserve">Mackay, J. E. (2022). </w:t>
      </w:r>
      <w:r w:rsidR="00E1259B" w:rsidRPr="005B000A">
        <w:rPr>
          <w:rFonts w:ascii="Calibri" w:hAnsi="Calibri" w:cs="Calibri"/>
          <w:i/>
          <w:iCs/>
          <w:sz w:val="20"/>
          <w:szCs w:val="20"/>
        </w:rPr>
        <w:t>An assessment of degree apprenticeships as a vehicle for widening participation</w:t>
      </w:r>
      <w:r w:rsidR="00E1259B" w:rsidRPr="005B000A">
        <w:rPr>
          <w:rFonts w:ascii="Calibri" w:hAnsi="Calibri" w:cs="Calibri"/>
          <w:sz w:val="20"/>
          <w:szCs w:val="20"/>
        </w:rPr>
        <w:t xml:space="preserve"> [University of Bath]. </w:t>
      </w:r>
      <w:hyperlink r:id="rId52" w:history="1">
        <w:r w:rsidR="00E1259B" w:rsidRPr="005B000A">
          <w:rPr>
            <w:rStyle w:val="Hyperlink"/>
            <w:rFonts w:ascii="Calibri" w:hAnsi="Calibri" w:cs="Calibri"/>
            <w:sz w:val="20"/>
            <w:szCs w:val="20"/>
          </w:rPr>
          <w:t>https://purehost.bath.ac.uk/ws/portalfiles/portal/243493261/Jane_Mackay_179414257_Final_Thesis.pdf</w:t>
        </w:r>
      </w:hyperlink>
    </w:p>
    <w:p w14:paraId="0D4E8DB1" w14:textId="77777777" w:rsidR="002B24CB" w:rsidRPr="005B000A" w:rsidRDefault="002B24CB" w:rsidP="00136A10">
      <w:pPr>
        <w:rPr>
          <w:rFonts w:ascii="Calibri" w:hAnsi="Calibri" w:cs="Calibri"/>
          <w:sz w:val="20"/>
          <w:szCs w:val="20"/>
        </w:rPr>
      </w:pPr>
    </w:p>
    <w:p w14:paraId="6F2C9453" w14:textId="1FA67959" w:rsidR="003F3E71" w:rsidRDefault="002B24CB" w:rsidP="003F3E71">
      <w:pPr>
        <w:ind w:left="720" w:hanging="720"/>
        <w:rPr>
          <w:rStyle w:val="Hyperlink"/>
          <w:rFonts w:ascii="Calibri" w:hAnsi="Calibri" w:cs="Calibri"/>
          <w:sz w:val="20"/>
          <w:szCs w:val="20"/>
          <w:lang w:val="fr-FR"/>
        </w:rPr>
      </w:pPr>
      <w:r w:rsidRPr="005B000A">
        <w:rPr>
          <w:rFonts w:ascii="Calibri" w:hAnsi="Calibri" w:cs="Calibri"/>
          <w:sz w:val="20"/>
          <w:szCs w:val="20"/>
        </w:rPr>
        <w:t>National Audit Office</w:t>
      </w:r>
      <w:r w:rsidR="00373E1A" w:rsidRPr="005B000A">
        <w:rPr>
          <w:rFonts w:ascii="Calibri" w:hAnsi="Calibri" w:cs="Calibri"/>
          <w:sz w:val="20"/>
          <w:szCs w:val="20"/>
        </w:rPr>
        <w:t xml:space="preserve"> (NAO)</w:t>
      </w:r>
      <w:r w:rsidR="008F6C2E">
        <w:rPr>
          <w:rFonts w:ascii="Calibri" w:hAnsi="Calibri" w:cs="Calibri" w:hint="eastAsia"/>
          <w:sz w:val="20"/>
          <w:szCs w:val="20"/>
        </w:rPr>
        <w:t>.</w:t>
      </w:r>
      <w:r w:rsidRPr="005B000A">
        <w:rPr>
          <w:rFonts w:ascii="Calibri" w:hAnsi="Calibri" w:cs="Calibri"/>
          <w:sz w:val="20"/>
          <w:szCs w:val="20"/>
        </w:rPr>
        <w:t xml:space="preserve"> </w:t>
      </w:r>
      <w:r w:rsidR="00373E1A" w:rsidRPr="005B000A">
        <w:rPr>
          <w:rFonts w:ascii="Calibri" w:hAnsi="Calibri" w:cs="Calibri"/>
          <w:sz w:val="20"/>
          <w:szCs w:val="20"/>
        </w:rPr>
        <w:t>(</w:t>
      </w:r>
      <w:r w:rsidRPr="005B000A">
        <w:rPr>
          <w:rFonts w:ascii="Calibri" w:hAnsi="Calibri" w:cs="Calibri"/>
          <w:sz w:val="20"/>
          <w:szCs w:val="20"/>
        </w:rPr>
        <w:t>2019</w:t>
      </w:r>
      <w:r w:rsidR="00373E1A" w:rsidRPr="005B000A">
        <w:rPr>
          <w:rFonts w:ascii="Calibri" w:hAnsi="Calibri" w:cs="Calibri"/>
          <w:sz w:val="20"/>
          <w:szCs w:val="20"/>
        </w:rPr>
        <w:t>)</w:t>
      </w:r>
      <w:r w:rsidRPr="005B000A">
        <w:rPr>
          <w:rFonts w:ascii="Calibri" w:hAnsi="Calibri" w:cs="Calibri"/>
          <w:sz w:val="20"/>
          <w:szCs w:val="20"/>
        </w:rPr>
        <w:t xml:space="preserve">. The apprenticeships </w:t>
      </w:r>
      <w:proofErr w:type="spellStart"/>
      <w:r w:rsidRPr="005B000A">
        <w:rPr>
          <w:rFonts w:ascii="Calibri" w:hAnsi="Calibri" w:cs="Calibri"/>
          <w:sz w:val="20"/>
          <w:szCs w:val="20"/>
        </w:rPr>
        <w:t>programme</w:t>
      </w:r>
      <w:proofErr w:type="spellEnd"/>
      <w:r w:rsidRPr="005B000A">
        <w:rPr>
          <w:rFonts w:ascii="Calibri" w:hAnsi="Calibri" w:cs="Calibri"/>
          <w:sz w:val="20"/>
          <w:szCs w:val="20"/>
        </w:rPr>
        <w:t>.</w:t>
      </w:r>
      <w:r w:rsidR="001E064C" w:rsidRPr="005B000A">
        <w:rPr>
          <w:rFonts w:ascii="Calibri" w:hAnsi="Calibri" w:cs="Calibri"/>
          <w:sz w:val="20"/>
          <w:szCs w:val="20"/>
          <w:lang w:val="fr-FR"/>
        </w:rPr>
        <w:t xml:space="preserve"> </w:t>
      </w:r>
      <w:hyperlink r:id="rId53" w:history="1">
        <w:r w:rsidR="00373E1A" w:rsidRPr="005B000A">
          <w:rPr>
            <w:rStyle w:val="Hyperlink"/>
            <w:rFonts w:ascii="Calibri" w:hAnsi="Calibri" w:cs="Calibri"/>
            <w:sz w:val="20"/>
            <w:szCs w:val="20"/>
            <w:lang w:val="fr-FR"/>
          </w:rPr>
          <w:t>https://www.nao.org.uk/wp-content/uploads/2019/03/The-apprenticeships-programme.pdf</w:t>
        </w:r>
      </w:hyperlink>
    </w:p>
    <w:p w14:paraId="2EE8243C" w14:textId="77777777" w:rsidR="003F3E71" w:rsidRDefault="003F3E71" w:rsidP="003F3E71">
      <w:pPr>
        <w:ind w:left="720" w:hanging="720"/>
        <w:rPr>
          <w:rFonts w:ascii="Calibri" w:hAnsi="Calibri" w:cs="Calibri"/>
          <w:sz w:val="20"/>
          <w:szCs w:val="20"/>
        </w:rPr>
      </w:pPr>
    </w:p>
    <w:p w14:paraId="0428457E" w14:textId="55DEBC1C" w:rsidR="00F16EFA" w:rsidRDefault="0096529E" w:rsidP="003F3E71">
      <w:pPr>
        <w:ind w:left="720" w:hanging="720"/>
        <w:rPr>
          <w:rFonts w:ascii="Calibri" w:hAnsi="Calibri" w:cs="Calibri"/>
          <w:sz w:val="20"/>
          <w:szCs w:val="20"/>
        </w:rPr>
      </w:pPr>
      <w:r>
        <w:rPr>
          <w:rFonts w:ascii="Calibri" w:hAnsi="Calibri" w:cs="Calibri" w:hint="eastAsia"/>
          <w:sz w:val="20"/>
          <w:szCs w:val="20"/>
        </w:rPr>
        <w:t>*</w:t>
      </w:r>
      <w:proofErr w:type="spellStart"/>
      <w:r w:rsidR="00F16EFA">
        <w:rPr>
          <w:rFonts w:ascii="Calibri" w:hAnsi="Calibri" w:cs="Calibri" w:hint="eastAsia"/>
          <w:sz w:val="20"/>
          <w:szCs w:val="20"/>
        </w:rPr>
        <w:t>Ofqual</w:t>
      </w:r>
      <w:proofErr w:type="spellEnd"/>
      <w:r w:rsidR="00F16EFA">
        <w:rPr>
          <w:rFonts w:ascii="Calibri" w:hAnsi="Calibri" w:cs="Calibri" w:hint="eastAsia"/>
          <w:sz w:val="20"/>
          <w:szCs w:val="20"/>
        </w:rPr>
        <w:t xml:space="preserve">. (2017). </w:t>
      </w:r>
      <w:r w:rsidR="003D21C6" w:rsidRPr="003D21C6">
        <w:rPr>
          <w:rFonts w:ascii="Calibri" w:hAnsi="Calibri" w:cs="Calibri"/>
          <w:i/>
          <w:iCs/>
          <w:sz w:val="20"/>
          <w:szCs w:val="20"/>
        </w:rPr>
        <w:t xml:space="preserve">Findings from </w:t>
      </w:r>
      <w:proofErr w:type="spellStart"/>
      <w:r w:rsidR="003D21C6" w:rsidRPr="003D21C6">
        <w:rPr>
          <w:rFonts w:ascii="Calibri" w:hAnsi="Calibri" w:cs="Calibri"/>
          <w:i/>
          <w:iCs/>
          <w:sz w:val="20"/>
          <w:szCs w:val="20"/>
        </w:rPr>
        <w:t>Ofqual’s</w:t>
      </w:r>
      <w:proofErr w:type="spellEnd"/>
      <w:r w:rsidR="003D21C6" w:rsidRPr="003D21C6">
        <w:rPr>
          <w:rFonts w:ascii="Calibri" w:hAnsi="Calibri" w:cs="Calibri"/>
          <w:i/>
          <w:iCs/>
          <w:sz w:val="20"/>
          <w:szCs w:val="20"/>
        </w:rPr>
        <w:t xml:space="preserve"> review of apprenticeship assessment plans</w:t>
      </w:r>
      <w:r w:rsidR="003D21C6">
        <w:rPr>
          <w:rFonts w:ascii="Calibri" w:hAnsi="Calibri" w:cs="Calibri" w:hint="eastAsia"/>
          <w:sz w:val="20"/>
          <w:szCs w:val="20"/>
        </w:rPr>
        <w:t xml:space="preserve">. </w:t>
      </w:r>
      <w:hyperlink r:id="rId54" w:history="1">
        <w:r w:rsidR="00A655CD" w:rsidRPr="00465D6B">
          <w:rPr>
            <w:rStyle w:val="Hyperlink"/>
            <w:rFonts w:ascii="Calibri" w:hAnsi="Calibri" w:cs="Calibri"/>
            <w:sz w:val="20"/>
            <w:szCs w:val="20"/>
          </w:rPr>
          <w:t>https://assets.publishing.service.gov.uk/media/5a82dd57ed915d74e3403f4b/Findings_from_Ofqual_s_reviews_of_apprenticeship_assessment_plans.pdf</w:t>
        </w:r>
      </w:hyperlink>
    </w:p>
    <w:p w14:paraId="214ABF42" w14:textId="77777777" w:rsidR="00F16EFA" w:rsidRDefault="00F16EFA" w:rsidP="00A655CD">
      <w:pPr>
        <w:rPr>
          <w:rFonts w:ascii="Calibri" w:hAnsi="Calibri" w:cs="Calibri"/>
          <w:sz w:val="20"/>
          <w:szCs w:val="20"/>
        </w:rPr>
      </w:pPr>
    </w:p>
    <w:p w14:paraId="31EB5D30" w14:textId="17FEB3F7" w:rsidR="003F3E71" w:rsidRDefault="003F3E71" w:rsidP="003F3E71">
      <w:pPr>
        <w:ind w:left="720" w:hanging="720"/>
        <w:rPr>
          <w:rFonts w:ascii="Calibri" w:hAnsi="Calibri" w:cs="Calibri"/>
          <w:sz w:val="20"/>
          <w:szCs w:val="20"/>
        </w:rPr>
      </w:pPr>
      <w:proofErr w:type="spellStart"/>
      <w:r w:rsidRPr="003F3E71">
        <w:rPr>
          <w:rFonts w:ascii="Calibri" w:hAnsi="Calibri" w:cs="Calibri"/>
          <w:sz w:val="20"/>
          <w:szCs w:val="20"/>
        </w:rPr>
        <w:t>Ofqual</w:t>
      </w:r>
      <w:proofErr w:type="spellEnd"/>
      <w:r w:rsidRPr="003F3E71">
        <w:rPr>
          <w:rFonts w:ascii="Calibri" w:hAnsi="Calibri" w:cs="Calibri"/>
          <w:sz w:val="20"/>
          <w:szCs w:val="20"/>
        </w:rPr>
        <w:t xml:space="preserve">. (2020). </w:t>
      </w:r>
      <w:r w:rsidRPr="003F3E71">
        <w:rPr>
          <w:rFonts w:ascii="Calibri" w:hAnsi="Calibri" w:cs="Calibri"/>
          <w:i/>
          <w:iCs/>
          <w:sz w:val="20"/>
          <w:szCs w:val="20"/>
        </w:rPr>
        <w:t xml:space="preserve">Findings from </w:t>
      </w:r>
      <w:proofErr w:type="spellStart"/>
      <w:r w:rsidRPr="003F3E71">
        <w:rPr>
          <w:rFonts w:ascii="Calibri" w:hAnsi="Calibri" w:cs="Calibri"/>
          <w:i/>
          <w:iCs/>
          <w:sz w:val="20"/>
          <w:szCs w:val="20"/>
        </w:rPr>
        <w:t>Ofqual’s</w:t>
      </w:r>
      <w:proofErr w:type="spellEnd"/>
      <w:r w:rsidRPr="003F3E71">
        <w:rPr>
          <w:rFonts w:ascii="Calibri" w:hAnsi="Calibri" w:cs="Calibri"/>
          <w:i/>
          <w:iCs/>
          <w:sz w:val="20"/>
          <w:szCs w:val="20"/>
        </w:rPr>
        <w:t xml:space="preserve"> technical evaluation of apprenticeship End</w:t>
      </w:r>
      <w:r>
        <w:rPr>
          <w:rFonts w:ascii="Calibri" w:hAnsi="Calibri" w:cs="Calibri"/>
          <w:i/>
          <w:iCs/>
          <w:sz w:val="20"/>
          <w:szCs w:val="20"/>
        </w:rPr>
        <w:t>-</w:t>
      </w:r>
      <w:r w:rsidRPr="003F3E71">
        <w:rPr>
          <w:rFonts w:ascii="Calibri" w:hAnsi="Calibri" w:cs="Calibri"/>
          <w:i/>
          <w:iCs/>
          <w:sz w:val="20"/>
          <w:szCs w:val="20"/>
        </w:rPr>
        <w:t>Point Assessment materials</w:t>
      </w:r>
      <w:r w:rsidRPr="003F3E71">
        <w:rPr>
          <w:rFonts w:ascii="Calibri" w:hAnsi="Calibri" w:cs="Calibri"/>
          <w:sz w:val="20"/>
          <w:szCs w:val="20"/>
        </w:rPr>
        <w:t xml:space="preserve">. </w:t>
      </w:r>
      <w:hyperlink r:id="rId55" w:history="1">
        <w:r w:rsidRPr="003F3E71">
          <w:rPr>
            <w:rStyle w:val="Hyperlink"/>
            <w:rFonts w:ascii="Calibri" w:hAnsi="Calibri" w:cs="Calibri"/>
            <w:sz w:val="20"/>
            <w:szCs w:val="20"/>
          </w:rPr>
          <w:t>https://assets.publishing.service.gov.uk/media/5ef46a65e90e075c4e144c00/Technical_Evaluation_findings_-_EPA_Materials_25.06.2020.pdf</w:t>
        </w:r>
      </w:hyperlink>
    </w:p>
    <w:p w14:paraId="43852B12" w14:textId="77777777" w:rsidR="003F3E71" w:rsidRDefault="003F3E71" w:rsidP="003F3E71">
      <w:pPr>
        <w:pStyle w:val="paragraph"/>
        <w:spacing w:before="0" w:beforeAutospacing="0" w:after="0" w:afterAutospacing="0"/>
        <w:textAlignment w:val="baseline"/>
        <w:rPr>
          <w:rStyle w:val="normaltextrun"/>
          <w:rFonts w:ascii="Calibri" w:hAnsi="Calibri" w:cs="Calibri"/>
          <w:sz w:val="20"/>
          <w:szCs w:val="20"/>
        </w:rPr>
      </w:pPr>
    </w:p>
    <w:p w14:paraId="73B4B956" w14:textId="76F248E3" w:rsidR="00BA04D7" w:rsidRPr="005B000A" w:rsidRDefault="00734F74" w:rsidP="00136A10">
      <w:pPr>
        <w:pStyle w:val="paragraph"/>
        <w:spacing w:before="0" w:beforeAutospacing="0" w:after="0" w:afterAutospacing="0"/>
        <w:ind w:left="720" w:hanging="720"/>
        <w:textAlignment w:val="baseline"/>
        <w:rPr>
          <w:rStyle w:val="normaltextrun"/>
          <w:rFonts w:ascii="Calibri" w:hAnsi="Calibri" w:cs="Calibri"/>
          <w:sz w:val="20"/>
          <w:szCs w:val="20"/>
        </w:rPr>
      </w:pPr>
      <w:proofErr w:type="spellStart"/>
      <w:r w:rsidRPr="005B000A">
        <w:rPr>
          <w:rStyle w:val="normaltextrun"/>
          <w:rFonts w:ascii="Calibri" w:hAnsi="Calibri" w:cs="Calibri"/>
          <w:sz w:val="20"/>
          <w:szCs w:val="20"/>
        </w:rPr>
        <w:t>Ofqual</w:t>
      </w:r>
      <w:proofErr w:type="spellEnd"/>
      <w:r w:rsidR="00532842">
        <w:rPr>
          <w:rStyle w:val="normaltextrun"/>
          <w:rFonts w:ascii="Calibri" w:hAnsi="Calibri" w:cs="Calibri" w:hint="eastAsia"/>
          <w:sz w:val="20"/>
          <w:szCs w:val="20"/>
        </w:rPr>
        <w:t>.</w:t>
      </w:r>
      <w:r w:rsidRPr="005B000A">
        <w:rPr>
          <w:rStyle w:val="normaltextrun"/>
          <w:rFonts w:ascii="Calibri" w:hAnsi="Calibri" w:cs="Calibri"/>
          <w:sz w:val="20"/>
          <w:szCs w:val="20"/>
        </w:rPr>
        <w:t xml:space="preserve"> (2021)</w:t>
      </w:r>
      <w:r w:rsidR="00A172BD" w:rsidRPr="005B000A">
        <w:rPr>
          <w:rStyle w:val="normaltextrun"/>
          <w:rFonts w:ascii="Calibri" w:hAnsi="Calibri" w:cs="Calibri"/>
          <w:sz w:val="20"/>
          <w:szCs w:val="20"/>
        </w:rPr>
        <w:t>.</w:t>
      </w:r>
      <w:r w:rsidRPr="005B000A">
        <w:rPr>
          <w:rStyle w:val="normaltextrun"/>
          <w:rFonts w:ascii="Calibri" w:hAnsi="Calibri" w:cs="Calibri"/>
          <w:sz w:val="20"/>
          <w:szCs w:val="20"/>
        </w:rPr>
        <w:t xml:space="preserve"> </w:t>
      </w:r>
      <w:r w:rsidRPr="005B000A">
        <w:rPr>
          <w:rStyle w:val="normaltextrun"/>
          <w:rFonts w:ascii="Calibri" w:hAnsi="Calibri" w:cs="Calibri"/>
          <w:i/>
          <w:iCs/>
          <w:sz w:val="20"/>
          <w:szCs w:val="20"/>
        </w:rPr>
        <w:t>Perceptions of Vocational and Technical Qualifications in England – wave 4</w:t>
      </w:r>
      <w:r w:rsidR="00CB1784" w:rsidRPr="005B000A">
        <w:rPr>
          <w:rStyle w:val="normaltextrun"/>
          <w:rFonts w:ascii="Calibri" w:hAnsi="Calibri" w:cs="Calibri"/>
          <w:sz w:val="20"/>
          <w:szCs w:val="20"/>
        </w:rPr>
        <w:t xml:space="preserve">: An </w:t>
      </w:r>
      <w:proofErr w:type="spellStart"/>
      <w:r w:rsidR="00CB1784" w:rsidRPr="005B000A">
        <w:rPr>
          <w:rStyle w:val="normaltextrun"/>
          <w:rFonts w:ascii="Calibri" w:hAnsi="Calibri" w:cs="Calibri"/>
          <w:sz w:val="20"/>
          <w:szCs w:val="20"/>
        </w:rPr>
        <w:t>Ofqual</w:t>
      </w:r>
      <w:proofErr w:type="spellEnd"/>
      <w:r w:rsidR="00CB1784" w:rsidRPr="005B000A">
        <w:rPr>
          <w:rStyle w:val="normaltextrun"/>
          <w:rFonts w:ascii="Calibri" w:hAnsi="Calibri" w:cs="Calibri"/>
          <w:sz w:val="20"/>
          <w:szCs w:val="20"/>
        </w:rPr>
        <w:t xml:space="preserve"> commissi</w:t>
      </w:r>
      <w:r w:rsidR="005F39AD" w:rsidRPr="005B000A">
        <w:rPr>
          <w:rStyle w:val="normaltextrun"/>
          <w:rFonts w:ascii="Calibri" w:hAnsi="Calibri" w:cs="Calibri"/>
          <w:sz w:val="20"/>
          <w:szCs w:val="20"/>
        </w:rPr>
        <w:t>oned report (</w:t>
      </w:r>
      <w:proofErr w:type="spellStart"/>
      <w:r w:rsidRPr="005B000A">
        <w:rPr>
          <w:rStyle w:val="normaltextrun"/>
          <w:rFonts w:ascii="Calibri" w:hAnsi="Calibri" w:cs="Calibri"/>
          <w:sz w:val="20"/>
          <w:szCs w:val="20"/>
        </w:rPr>
        <w:t>Ofqual</w:t>
      </w:r>
      <w:proofErr w:type="spellEnd"/>
      <w:r w:rsidRPr="005B000A">
        <w:rPr>
          <w:rStyle w:val="normaltextrun"/>
          <w:rFonts w:ascii="Calibri" w:hAnsi="Calibri" w:cs="Calibri"/>
          <w:sz w:val="20"/>
          <w:szCs w:val="20"/>
        </w:rPr>
        <w:t>/21/6802/1</w:t>
      </w:r>
      <w:r w:rsidR="005F39AD" w:rsidRPr="005B000A">
        <w:rPr>
          <w:rStyle w:val="normaltextrun"/>
          <w:rFonts w:ascii="Calibri" w:hAnsi="Calibri" w:cs="Calibri"/>
          <w:sz w:val="20"/>
          <w:szCs w:val="20"/>
        </w:rPr>
        <w:t>)</w:t>
      </w:r>
      <w:r w:rsidR="0024785B" w:rsidRPr="005B000A">
        <w:rPr>
          <w:rStyle w:val="normaltextrun"/>
          <w:rFonts w:ascii="Calibri" w:hAnsi="Calibri" w:cs="Calibri"/>
          <w:sz w:val="20"/>
          <w:szCs w:val="20"/>
        </w:rPr>
        <w:t xml:space="preserve">. </w:t>
      </w:r>
      <w:r w:rsidRPr="005B000A">
        <w:rPr>
          <w:rStyle w:val="normaltextrun"/>
          <w:rFonts w:ascii="Calibri" w:hAnsi="Calibri" w:cs="Calibri"/>
          <w:sz w:val="20"/>
          <w:szCs w:val="20"/>
        </w:rPr>
        <w:t>YouGov. </w:t>
      </w:r>
    </w:p>
    <w:p w14:paraId="68837386" w14:textId="5F507883" w:rsidR="0024785B" w:rsidRPr="005B000A" w:rsidRDefault="00BA04D7" w:rsidP="00136A10">
      <w:pPr>
        <w:pStyle w:val="paragraph"/>
        <w:spacing w:before="0" w:beforeAutospacing="0" w:after="0" w:afterAutospacing="0"/>
        <w:ind w:left="720"/>
        <w:textAlignment w:val="baseline"/>
        <w:rPr>
          <w:rStyle w:val="normaltextrun"/>
          <w:rFonts w:ascii="Calibri" w:hAnsi="Calibri" w:cs="Calibri"/>
          <w:sz w:val="20"/>
          <w:szCs w:val="20"/>
        </w:rPr>
      </w:pPr>
      <w:hyperlink r:id="rId56" w:history="1">
        <w:r w:rsidRPr="005B000A">
          <w:rPr>
            <w:rStyle w:val="Hyperlink"/>
            <w:rFonts w:ascii="Calibri" w:hAnsi="Calibri" w:cs="Calibri"/>
            <w:sz w:val="20"/>
            <w:szCs w:val="20"/>
          </w:rPr>
          <w:t>https://assets.publishing.service.gov.uk/media/60f532fd8fa8f50c774582b6/VTQ_Perceptions_Survey_Wave_4_Report.pdf</w:t>
        </w:r>
      </w:hyperlink>
    </w:p>
    <w:p w14:paraId="13A773B8" w14:textId="77777777" w:rsidR="00734F74" w:rsidRPr="005B000A" w:rsidRDefault="00734F74" w:rsidP="00136A10">
      <w:pPr>
        <w:pStyle w:val="paragraph"/>
        <w:spacing w:before="0" w:beforeAutospacing="0" w:after="0" w:afterAutospacing="0"/>
        <w:textAlignment w:val="baseline"/>
        <w:rPr>
          <w:rStyle w:val="eop"/>
          <w:rFonts w:ascii="Calibri" w:hAnsi="Calibri" w:cs="Calibri"/>
          <w:sz w:val="20"/>
          <w:szCs w:val="20"/>
        </w:rPr>
      </w:pPr>
    </w:p>
    <w:p w14:paraId="17309F7D" w14:textId="25B8BBAB" w:rsidR="00BA04D7" w:rsidRPr="005B000A" w:rsidRDefault="00734F74" w:rsidP="00136A10">
      <w:pPr>
        <w:pStyle w:val="paragraph"/>
        <w:spacing w:before="0" w:beforeAutospacing="0" w:after="0" w:afterAutospacing="0"/>
        <w:ind w:left="720" w:hanging="720"/>
        <w:textAlignment w:val="baseline"/>
        <w:rPr>
          <w:rStyle w:val="normaltextrun"/>
          <w:rFonts w:ascii="Calibri" w:hAnsi="Calibri" w:cs="Calibri"/>
          <w:sz w:val="20"/>
          <w:szCs w:val="20"/>
        </w:rPr>
      </w:pPr>
      <w:proofErr w:type="spellStart"/>
      <w:r w:rsidRPr="00832F8D">
        <w:rPr>
          <w:rStyle w:val="normaltextrun"/>
          <w:rFonts w:ascii="Calibri" w:hAnsi="Calibri" w:cs="Calibri"/>
          <w:sz w:val="20"/>
          <w:szCs w:val="20"/>
        </w:rPr>
        <w:t>Ofqual</w:t>
      </w:r>
      <w:proofErr w:type="spellEnd"/>
      <w:r w:rsidR="00532842">
        <w:rPr>
          <w:rStyle w:val="normaltextrun"/>
          <w:rFonts w:ascii="Calibri" w:hAnsi="Calibri" w:cs="Calibri" w:hint="eastAsia"/>
          <w:sz w:val="20"/>
          <w:szCs w:val="20"/>
        </w:rPr>
        <w:t>.</w:t>
      </w:r>
      <w:r w:rsidRPr="00832F8D">
        <w:rPr>
          <w:rStyle w:val="normaltextrun"/>
          <w:rFonts w:ascii="Calibri" w:hAnsi="Calibri" w:cs="Calibri"/>
          <w:sz w:val="20"/>
          <w:szCs w:val="20"/>
        </w:rPr>
        <w:t xml:space="preserve"> (2022)</w:t>
      </w:r>
      <w:r w:rsidR="00A172BD" w:rsidRPr="005B000A">
        <w:rPr>
          <w:rStyle w:val="normaltextrun"/>
          <w:rFonts w:ascii="Calibri" w:hAnsi="Calibri" w:cs="Calibri"/>
          <w:sz w:val="20"/>
          <w:szCs w:val="20"/>
        </w:rPr>
        <w:t>.</w:t>
      </w:r>
      <w:r w:rsidRPr="005B000A">
        <w:rPr>
          <w:rStyle w:val="normaltextrun"/>
          <w:rFonts w:ascii="Calibri" w:hAnsi="Calibri" w:cs="Calibri"/>
          <w:sz w:val="20"/>
          <w:szCs w:val="20"/>
        </w:rPr>
        <w:t xml:space="preserve"> </w:t>
      </w:r>
      <w:r w:rsidRPr="005B000A">
        <w:rPr>
          <w:rStyle w:val="normaltextrun"/>
          <w:rFonts w:ascii="Calibri" w:hAnsi="Calibri" w:cs="Calibri"/>
          <w:i/>
          <w:iCs/>
          <w:sz w:val="20"/>
          <w:szCs w:val="20"/>
        </w:rPr>
        <w:t>Perceptions of Vocational and Technical Qualifications in England – wave 5</w:t>
      </w:r>
      <w:r w:rsidR="00BA04D7" w:rsidRPr="005B000A">
        <w:rPr>
          <w:rStyle w:val="normaltextrun"/>
          <w:rFonts w:ascii="Calibri" w:hAnsi="Calibri" w:cs="Calibri"/>
          <w:sz w:val="20"/>
          <w:szCs w:val="20"/>
        </w:rPr>
        <w:t xml:space="preserve"> (</w:t>
      </w:r>
      <w:proofErr w:type="spellStart"/>
      <w:r w:rsidRPr="005B000A">
        <w:rPr>
          <w:rStyle w:val="normaltextrun"/>
          <w:rFonts w:ascii="Calibri" w:hAnsi="Calibri" w:cs="Calibri"/>
          <w:sz w:val="20"/>
          <w:szCs w:val="20"/>
        </w:rPr>
        <w:t>Ofqual</w:t>
      </w:r>
      <w:proofErr w:type="spellEnd"/>
      <w:r w:rsidRPr="005B000A">
        <w:rPr>
          <w:rStyle w:val="normaltextrun"/>
          <w:rFonts w:ascii="Calibri" w:hAnsi="Calibri" w:cs="Calibri"/>
          <w:sz w:val="20"/>
          <w:szCs w:val="20"/>
        </w:rPr>
        <w:t>/22/6940/1</w:t>
      </w:r>
      <w:r w:rsidR="00BA04D7" w:rsidRPr="005B000A">
        <w:rPr>
          <w:rStyle w:val="normaltextrun"/>
          <w:rFonts w:ascii="Calibri" w:hAnsi="Calibri" w:cs="Calibri"/>
          <w:sz w:val="20"/>
          <w:szCs w:val="20"/>
        </w:rPr>
        <w:t>)</w:t>
      </w:r>
      <w:r w:rsidRPr="005B000A">
        <w:rPr>
          <w:rStyle w:val="normaltextrun"/>
          <w:rFonts w:ascii="Calibri" w:hAnsi="Calibri" w:cs="Calibri"/>
          <w:sz w:val="20"/>
          <w:szCs w:val="20"/>
        </w:rPr>
        <w:t xml:space="preserve">. YouGov. </w:t>
      </w:r>
    </w:p>
    <w:p w14:paraId="4834814F" w14:textId="71C2A7B9" w:rsidR="00734F74" w:rsidRPr="005B000A" w:rsidRDefault="00BA04D7" w:rsidP="00136A10">
      <w:pPr>
        <w:pStyle w:val="paragraph"/>
        <w:spacing w:before="0" w:beforeAutospacing="0" w:after="0" w:afterAutospacing="0"/>
        <w:ind w:left="720"/>
        <w:textAlignment w:val="baseline"/>
        <w:rPr>
          <w:rFonts w:ascii="Calibri" w:hAnsi="Calibri" w:cs="Calibri"/>
          <w:sz w:val="20"/>
          <w:szCs w:val="20"/>
        </w:rPr>
      </w:pPr>
      <w:hyperlink r:id="rId57" w:history="1">
        <w:r w:rsidRPr="005B000A">
          <w:rPr>
            <w:rStyle w:val="Hyperlink"/>
            <w:rFonts w:ascii="Calibri" w:hAnsi="Calibri" w:cs="Calibri"/>
            <w:sz w:val="20"/>
            <w:szCs w:val="20"/>
          </w:rPr>
          <w:t>https://www.gov.uk/government/statistics/perceptions-of-vocational-and-technical-qualifications-wave-5</w:t>
        </w:r>
      </w:hyperlink>
      <w:r w:rsidR="00734F74" w:rsidRPr="005B000A">
        <w:rPr>
          <w:rStyle w:val="eop"/>
          <w:rFonts w:ascii="Calibri" w:hAnsi="Calibri" w:cs="Calibri"/>
          <w:sz w:val="20"/>
          <w:szCs w:val="20"/>
        </w:rPr>
        <w:t> </w:t>
      </w:r>
    </w:p>
    <w:p w14:paraId="5C830404" w14:textId="77777777" w:rsidR="00734F74" w:rsidRPr="005B000A" w:rsidRDefault="00734F74" w:rsidP="00832F8D">
      <w:pPr>
        <w:pStyle w:val="paragraph"/>
        <w:spacing w:before="0" w:beforeAutospacing="0" w:after="0" w:afterAutospacing="0"/>
        <w:textAlignment w:val="baseline"/>
        <w:rPr>
          <w:rFonts w:ascii="Calibri" w:hAnsi="Calibri" w:cs="Calibri"/>
          <w:sz w:val="20"/>
          <w:szCs w:val="20"/>
        </w:rPr>
      </w:pPr>
    </w:p>
    <w:p w14:paraId="50888CC5" w14:textId="453AAC56" w:rsidR="00F26D00" w:rsidRPr="005B000A" w:rsidRDefault="00103D33" w:rsidP="00136A10">
      <w:pPr>
        <w:pStyle w:val="paragraph"/>
        <w:spacing w:before="0" w:beforeAutospacing="0" w:after="0" w:afterAutospacing="0"/>
        <w:ind w:left="720" w:hanging="720"/>
        <w:textAlignment w:val="baseline"/>
        <w:rPr>
          <w:rStyle w:val="normaltextrun"/>
          <w:rFonts w:ascii="Calibri" w:hAnsi="Calibri" w:cs="Calibri"/>
          <w:sz w:val="20"/>
          <w:szCs w:val="20"/>
        </w:rPr>
      </w:pPr>
      <w:proofErr w:type="spellStart"/>
      <w:r w:rsidRPr="00074EED">
        <w:rPr>
          <w:rStyle w:val="normaltextrun"/>
          <w:rFonts w:ascii="Calibri" w:hAnsi="Calibri" w:cs="Calibri"/>
          <w:sz w:val="20"/>
          <w:szCs w:val="20"/>
        </w:rPr>
        <w:t>Ofqual</w:t>
      </w:r>
      <w:proofErr w:type="spellEnd"/>
      <w:r w:rsidR="00532842">
        <w:rPr>
          <w:rStyle w:val="normaltextrun"/>
          <w:rFonts w:ascii="Calibri" w:hAnsi="Calibri" w:cs="Calibri" w:hint="eastAsia"/>
          <w:sz w:val="20"/>
          <w:szCs w:val="20"/>
        </w:rPr>
        <w:t>.</w:t>
      </w:r>
      <w:r w:rsidRPr="00074EED">
        <w:rPr>
          <w:rStyle w:val="normaltextrun"/>
          <w:rFonts w:ascii="Calibri" w:hAnsi="Calibri" w:cs="Calibri"/>
          <w:sz w:val="20"/>
          <w:szCs w:val="20"/>
        </w:rPr>
        <w:t xml:space="preserve"> (2023</w:t>
      </w:r>
      <w:r w:rsidR="0008064A" w:rsidRPr="00074EED">
        <w:rPr>
          <w:rStyle w:val="normaltextrun"/>
          <w:rFonts w:ascii="Calibri" w:hAnsi="Calibri" w:cs="Calibri"/>
          <w:sz w:val="20"/>
          <w:szCs w:val="20"/>
        </w:rPr>
        <w:t>a</w:t>
      </w:r>
      <w:r w:rsidRPr="00074EED">
        <w:rPr>
          <w:rStyle w:val="normaltextrun"/>
          <w:rFonts w:ascii="Calibri" w:hAnsi="Calibri" w:cs="Calibri"/>
          <w:sz w:val="20"/>
          <w:szCs w:val="20"/>
        </w:rPr>
        <w:t>)</w:t>
      </w:r>
      <w:r w:rsidR="008F4F33" w:rsidRPr="00074EED">
        <w:rPr>
          <w:rStyle w:val="normaltextrun"/>
          <w:rFonts w:ascii="Calibri" w:hAnsi="Calibri" w:cs="Calibri"/>
          <w:sz w:val="20"/>
          <w:szCs w:val="20"/>
        </w:rPr>
        <w:t>.</w:t>
      </w:r>
      <w:r w:rsidRPr="005B000A">
        <w:rPr>
          <w:rStyle w:val="normaltextrun"/>
          <w:rFonts w:ascii="Calibri" w:hAnsi="Calibri" w:cs="Calibri"/>
          <w:sz w:val="20"/>
          <w:szCs w:val="20"/>
        </w:rPr>
        <w:t xml:space="preserve"> </w:t>
      </w:r>
      <w:r w:rsidR="0008064A" w:rsidRPr="005B000A">
        <w:rPr>
          <w:rStyle w:val="normaltextrun"/>
          <w:rFonts w:ascii="Calibri" w:hAnsi="Calibri" w:cs="Calibri"/>
          <w:i/>
          <w:iCs/>
          <w:sz w:val="20"/>
          <w:szCs w:val="20"/>
        </w:rPr>
        <w:t>Apprenticeship End-Point Assessments Statistical Report: March 2022 to February 2023</w:t>
      </w:r>
      <w:r w:rsidRPr="005B000A">
        <w:rPr>
          <w:rStyle w:val="normaltextrun"/>
          <w:rFonts w:ascii="Calibri" w:hAnsi="Calibri" w:cs="Calibri"/>
          <w:sz w:val="20"/>
          <w:szCs w:val="20"/>
        </w:rPr>
        <w:t>.</w:t>
      </w:r>
    </w:p>
    <w:p w14:paraId="219F9202" w14:textId="0DDB3E16" w:rsidR="00103D33" w:rsidRPr="005B000A" w:rsidRDefault="00F26D00" w:rsidP="00136A10">
      <w:pPr>
        <w:pStyle w:val="paragraph"/>
        <w:spacing w:before="0" w:beforeAutospacing="0" w:after="0" w:afterAutospacing="0"/>
        <w:ind w:left="720"/>
        <w:textAlignment w:val="baseline"/>
        <w:rPr>
          <w:rStyle w:val="normaltextrun"/>
          <w:rFonts w:ascii="Calibri" w:hAnsi="Calibri" w:cs="Calibri"/>
          <w:sz w:val="20"/>
          <w:szCs w:val="20"/>
        </w:rPr>
      </w:pPr>
      <w:hyperlink r:id="rId58" w:history="1">
        <w:r w:rsidRPr="005B000A">
          <w:rPr>
            <w:rStyle w:val="Hyperlink"/>
            <w:rFonts w:ascii="Calibri" w:hAnsi="Calibri" w:cs="Calibri"/>
            <w:sz w:val="20"/>
            <w:szCs w:val="20"/>
          </w:rPr>
          <w:t>https://www.gov.uk/government/publications/apprenticeship-end-point-assessments-statistical-report-march-2022-to-february-2023/apprenticeship-end-point-assessments-statistical-report-march-2022-to-february-2023</w:t>
        </w:r>
      </w:hyperlink>
      <w:r w:rsidRPr="005B000A">
        <w:rPr>
          <w:rStyle w:val="normaltextrun"/>
          <w:rFonts w:ascii="Calibri" w:hAnsi="Calibri" w:cs="Calibri"/>
          <w:sz w:val="20"/>
          <w:szCs w:val="20"/>
        </w:rPr>
        <w:t xml:space="preserve"> </w:t>
      </w:r>
    </w:p>
    <w:p w14:paraId="0117B099" w14:textId="77777777" w:rsidR="00103D33" w:rsidRPr="005B000A" w:rsidRDefault="00103D33" w:rsidP="00136A10">
      <w:pPr>
        <w:pStyle w:val="paragraph"/>
        <w:spacing w:before="0" w:beforeAutospacing="0" w:after="0" w:afterAutospacing="0"/>
        <w:ind w:left="720" w:hanging="720"/>
        <w:textAlignment w:val="baseline"/>
        <w:rPr>
          <w:rStyle w:val="normaltextrun"/>
          <w:rFonts w:ascii="Calibri" w:hAnsi="Calibri" w:cs="Calibri"/>
          <w:sz w:val="20"/>
          <w:szCs w:val="20"/>
        </w:rPr>
      </w:pPr>
    </w:p>
    <w:p w14:paraId="44916528" w14:textId="0F9E4145" w:rsidR="005112E6" w:rsidRPr="005B000A" w:rsidRDefault="00734F74" w:rsidP="00136A10">
      <w:pPr>
        <w:pStyle w:val="paragraph"/>
        <w:spacing w:before="0" w:beforeAutospacing="0" w:after="0" w:afterAutospacing="0"/>
        <w:ind w:left="720" w:hanging="720"/>
        <w:textAlignment w:val="baseline"/>
        <w:rPr>
          <w:rStyle w:val="normaltextrun"/>
          <w:rFonts w:ascii="Calibri" w:hAnsi="Calibri" w:cs="Calibri"/>
          <w:sz w:val="20"/>
          <w:szCs w:val="20"/>
        </w:rPr>
      </w:pPr>
      <w:proofErr w:type="spellStart"/>
      <w:r w:rsidRPr="00074EED">
        <w:rPr>
          <w:rStyle w:val="normaltextrun"/>
          <w:rFonts w:ascii="Calibri" w:hAnsi="Calibri" w:cs="Calibri"/>
          <w:sz w:val="20"/>
          <w:szCs w:val="20"/>
        </w:rPr>
        <w:t>Ofqual</w:t>
      </w:r>
      <w:proofErr w:type="spellEnd"/>
      <w:r w:rsidR="00532842">
        <w:rPr>
          <w:rStyle w:val="normaltextrun"/>
          <w:rFonts w:ascii="Calibri" w:hAnsi="Calibri" w:cs="Calibri" w:hint="eastAsia"/>
          <w:sz w:val="20"/>
          <w:szCs w:val="20"/>
        </w:rPr>
        <w:t>.</w:t>
      </w:r>
      <w:r w:rsidRPr="00074EED">
        <w:rPr>
          <w:rStyle w:val="normaltextrun"/>
          <w:rFonts w:ascii="Calibri" w:hAnsi="Calibri" w:cs="Calibri"/>
          <w:sz w:val="20"/>
          <w:szCs w:val="20"/>
        </w:rPr>
        <w:t xml:space="preserve"> (2023</w:t>
      </w:r>
      <w:r w:rsidR="00103D33" w:rsidRPr="00074EED">
        <w:rPr>
          <w:rStyle w:val="normaltextrun"/>
          <w:rFonts w:ascii="Calibri" w:hAnsi="Calibri" w:cs="Calibri"/>
          <w:sz w:val="20"/>
          <w:szCs w:val="20"/>
        </w:rPr>
        <w:t>b</w:t>
      </w:r>
      <w:r w:rsidRPr="00074EED">
        <w:rPr>
          <w:rStyle w:val="normaltextrun"/>
          <w:rFonts w:ascii="Calibri" w:hAnsi="Calibri" w:cs="Calibri"/>
          <w:sz w:val="20"/>
          <w:szCs w:val="20"/>
        </w:rPr>
        <w:t>)</w:t>
      </w:r>
      <w:r w:rsidR="008F4F33" w:rsidRPr="00074EED">
        <w:rPr>
          <w:rStyle w:val="normaltextrun"/>
          <w:rFonts w:ascii="Calibri" w:hAnsi="Calibri" w:cs="Calibri"/>
          <w:sz w:val="20"/>
          <w:szCs w:val="20"/>
        </w:rPr>
        <w:t>.</w:t>
      </w:r>
      <w:r w:rsidRPr="005B000A">
        <w:rPr>
          <w:rStyle w:val="normaltextrun"/>
          <w:rFonts w:ascii="Calibri" w:hAnsi="Calibri" w:cs="Calibri"/>
          <w:sz w:val="20"/>
          <w:szCs w:val="20"/>
        </w:rPr>
        <w:t xml:space="preserve"> </w:t>
      </w:r>
      <w:r w:rsidRPr="005B000A">
        <w:rPr>
          <w:rStyle w:val="normaltextrun"/>
          <w:rFonts w:ascii="Calibri" w:hAnsi="Calibri" w:cs="Calibri"/>
          <w:i/>
          <w:iCs/>
          <w:sz w:val="20"/>
          <w:szCs w:val="20"/>
        </w:rPr>
        <w:t>Perceptions of Vocational and Technical Qualifications in England – wave 6</w:t>
      </w:r>
      <w:r w:rsidR="008F4F33" w:rsidRPr="005B000A">
        <w:rPr>
          <w:rStyle w:val="normaltextrun"/>
          <w:rFonts w:ascii="Calibri" w:hAnsi="Calibri" w:cs="Calibri"/>
          <w:sz w:val="20"/>
          <w:szCs w:val="20"/>
        </w:rPr>
        <w:t xml:space="preserve"> (</w:t>
      </w:r>
      <w:proofErr w:type="spellStart"/>
      <w:r w:rsidRPr="005B000A">
        <w:rPr>
          <w:rStyle w:val="normaltextrun"/>
          <w:rFonts w:ascii="Calibri" w:hAnsi="Calibri" w:cs="Calibri"/>
          <w:sz w:val="20"/>
          <w:szCs w:val="20"/>
        </w:rPr>
        <w:t>Ofqual</w:t>
      </w:r>
      <w:proofErr w:type="spellEnd"/>
      <w:r w:rsidRPr="005B000A">
        <w:rPr>
          <w:rStyle w:val="normaltextrun"/>
          <w:rFonts w:ascii="Calibri" w:hAnsi="Calibri" w:cs="Calibri"/>
          <w:sz w:val="20"/>
          <w:szCs w:val="20"/>
        </w:rPr>
        <w:t>/23/7056/1</w:t>
      </w:r>
      <w:r w:rsidR="008F4F33" w:rsidRPr="005B000A">
        <w:rPr>
          <w:rStyle w:val="normaltextrun"/>
          <w:rFonts w:ascii="Calibri" w:hAnsi="Calibri" w:cs="Calibri"/>
          <w:sz w:val="20"/>
          <w:szCs w:val="20"/>
        </w:rPr>
        <w:t>)</w:t>
      </w:r>
      <w:r w:rsidRPr="005B000A">
        <w:rPr>
          <w:rStyle w:val="normaltextrun"/>
          <w:rFonts w:ascii="Calibri" w:hAnsi="Calibri" w:cs="Calibri"/>
          <w:sz w:val="20"/>
          <w:szCs w:val="20"/>
        </w:rPr>
        <w:t>.</w:t>
      </w:r>
    </w:p>
    <w:p w14:paraId="168E17B6" w14:textId="73084882" w:rsidR="00734F74" w:rsidRPr="005B000A" w:rsidRDefault="005112E6" w:rsidP="00136A10">
      <w:pPr>
        <w:pStyle w:val="paragraph"/>
        <w:spacing w:before="0" w:beforeAutospacing="0" w:after="0" w:afterAutospacing="0"/>
        <w:ind w:left="720"/>
        <w:textAlignment w:val="baseline"/>
        <w:rPr>
          <w:rFonts w:ascii="Calibri" w:hAnsi="Calibri" w:cs="Calibri"/>
          <w:sz w:val="20"/>
          <w:szCs w:val="20"/>
        </w:rPr>
      </w:pPr>
      <w:hyperlink r:id="rId59" w:anchor="section-2-perceptions-of-vocational-and-technical-qualifications" w:history="1">
        <w:r w:rsidRPr="005B000A">
          <w:rPr>
            <w:rStyle w:val="Hyperlink"/>
            <w:rFonts w:ascii="Calibri" w:hAnsi="Calibri" w:cs="Calibri"/>
            <w:sz w:val="20"/>
            <w:szCs w:val="20"/>
          </w:rPr>
          <w:t>https://www.gov.uk/government/statistics/perceptions-of-vocational-and-technical-qualifications-wave-6/perceptions-of-vocational-and-technical-qualifications-in-england-wave-6#section-2-perceptions-of-vocational-and-technical-qualifications</w:t>
        </w:r>
      </w:hyperlink>
      <w:r w:rsidR="00734F74" w:rsidRPr="005B000A">
        <w:rPr>
          <w:rStyle w:val="eop"/>
          <w:rFonts w:ascii="Calibri" w:hAnsi="Calibri" w:cs="Calibri"/>
          <w:sz w:val="20"/>
          <w:szCs w:val="20"/>
        </w:rPr>
        <w:t> </w:t>
      </w:r>
    </w:p>
    <w:p w14:paraId="3BE4C9C8" w14:textId="77777777" w:rsidR="00734F74" w:rsidRPr="005B000A" w:rsidRDefault="00734F74" w:rsidP="00136A10">
      <w:pPr>
        <w:pStyle w:val="paragraph"/>
        <w:spacing w:before="0" w:beforeAutospacing="0" w:after="0" w:afterAutospacing="0"/>
        <w:ind w:left="720" w:hanging="720"/>
        <w:textAlignment w:val="baseline"/>
        <w:rPr>
          <w:rStyle w:val="normaltextrun"/>
          <w:rFonts w:ascii="Calibri" w:hAnsi="Calibri" w:cs="Calibri"/>
          <w:sz w:val="20"/>
          <w:szCs w:val="20"/>
        </w:rPr>
      </w:pPr>
    </w:p>
    <w:p w14:paraId="2516E22B" w14:textId="30C87B56" w:rsidR="008A7A5F" w:rsidRPr="005B000A" w:rsidRDefault="47CF5461" w:rsidP="00136A10">
      <w:pPr>
        <w:ind w:left="720" w:hanging="720"/>
        <w:rPr>
          <w:rFonts w:ascii="Calibri" w:hAnsi="Calibri" w:cs="Calibri"/>
          <w:sz w:val="20"/>
          <w:szCs w:val="20"/>
        </w:rPr>
      </w:pPr>
      <w:r w:rsidRPr="5A4F47AD">
        <w:rPr>
          <w:rFonts w:ascii="Calibri" w:hAnsi="Calibri" w:cs="Calibri"/>
          <w:sz w:val="20"/>
          <w:szCs w:val="20"/>
        </w:rPr>
        <w:t>Ofsted</w:t>
      </w:r>
      <w:r w:rsidR="38D70AEE" w:rsidRPr="5A4F47AD">
        <w:rPr>
          <w:rFonts w:ascii="Calibri" w:hAnsi="Calibri" w:cs="Calibri"/>
          <w:sz w:val="20"/>
          <w:szCs w:val="20"/>
        </w:rPr>
        <w:t>.</w:t>
      </w:r>
      <w:r w:rsidRPr="5A4F47AD">
        <w:rPr>
          <w:rFonts w:ascii="Calibri" w:hAnsi="Calibri" w:cs="Calibri"/>
          <w:sz w:val="20"/>
          <w:szCs w:val="20"/>
        </w:rPr>
        <w:t xml:space="preserve"> (</w:t>
      </w:r>
      <w:r w:rsidR="61CAD8C5" w:rsidRPr="5A4F47AD">
        <w:rPr>
          <w:rFonts w:ascii="Calibri" w:hAnsi="Calibri" w:cs="Calibri"/>
          <w:sz w:val="20"/>
          <w:szCs w:val="20"/>
        </w:rPr>
        <w:t>2023)</w:t>
      </w:r>
      <w:r w:rsidR="38D70AEE" w:rsidRPr="5A4F47AD">
        <w:rPr>
          <w:rFonts w:ascii="Calibri" w:hAnsi="Calibri" w:cs="Calibri"/>
          <w:sz w:val="20"/>
          <w:szCs w:val="20"/>
        </w:rPr>
        <w:t>.</w:t>
      </w:r>
      <w:r w:rsidR="61CAD8C5" w:rsidRPr="5A4F47AD">
        <w:rPr>
          <w:rFonts w:ascii="Calibri" w:hAnsi="Calibri" w:cs="Calibri"/>
          <w:sz w:val="20"/>
          <w:szCs w:val="20"/>
        </w:rPr>
        <w:t xml:space="preserve"> </w:t>
      </w:r>
      <w:r w:rsidR="61CAD8C5" w:rsidRPr="5A4F47AD">
        <w:rPr>
          <w:rFonts w:ascii="Calibri" w:hAnsi="Calibri" w:cs="Calibri"/>
          <w:i/>
          <w:iCs/>
          <w:sz w:val="20"/>
          <w:szCs w:val="20"/>
        </w:rPr>
        <w:t xml:space="preserve">Main findings: Further education and skills inspections and outcomes as </w:t>
      </w:r>
      <w:r w:rsidR="0FBB7D3D" w:rsidRPr="5A4F47AD">
        <w:rPr>
          <w:rFonts w:ascii="Calibri" w:hAnsi="Calibri" w:cs="Calibri"/>
          <w:i/>
          <w:iCs/>
          <w:sz w:val="20"/>
          <w:szCs w:val="20"/>
        </w:rPr>
        <w:t>of</w:t>
      </w:r>
      <w:r w:rsidR="61CAD8C5" w:rsidRPr="5A4F47AD">
        <w:rPr>
          <w:rFonts w:ascii="Calibri" w:hAnsi="Calibri" w:cs="Calibri"/>
          <w:i/>
          <w:iCs/>
          <w:sz w:val="20"/>
          <w:szCs w:val="20"/>
        </w:rPr>
        <w:t xml:space="preserve"> 31 August 2023.</w:t>
      </w:r>
    </w:p>
    <w:p w14:paraId="4C63F5F4" w14:textId="23860FB8" w:rsidR="00734F74" w:rsidRPr="005B000A" w:rsidRDefault="00BA315D" w:rsidP="00136A10">
      <w:pPr>
        <w:ind w:left="720"/>
        <w:rPr>
          <w:rFonts w:ascii="Calibri" w:hAnsi="Calibri" w:cs="Calibri"/>
          <w:sz w:val="20"/>
          <w:szCs w:val="20"/>
        </w:rPr>
      </w:pPr>
      <w:hyperlink r:id="rId60" w:history="1">
        <w:r w:rsidRPr="005B000A">
          <w:rPr>
            <w:rStyle w:val="Hyperlink"/>
            <w:rFonts w:ascii="Calibri" w:hAnsi="Calibri" w:cs="Calibri"/>
            <w:sz w:val="20"/>
            <w:szCs w:val="20"/>
          </w:rPr>
          <w:t>https://www.gov.uk/government/statistics/further-education-and-skills-inspections-and-outcomes-as-at-31-august-2023/main-findings-further-education-and-skills-inspections-and-outcomes-as-at-31-august-2023</w:t>
        </w:r>
      </w:hyperlink>
    </w:p>
    <w:p w14:paraId="7BF3A99D" w14:textId="77777777" w:rsidR="00BB08B8" w:rsidRPr="005B000A" w:rsidRDefault="00BB08B8" w:rsidP="00136A10">
      <w:pPr>
        <w:rPr>
          <w:rFonts w:ascii="Calibri" w:hAnsi="Calibri" w:cs="Calibri"/>
          <w:sz w:val="20"/>
          <w:szCs w:val="20"/>
        </w:rPr>
      </w:pPr>
    </w:p>
    <w:p w14:paraId="7380A8FD" w14:textId="701FBC4A" w:rsidR="0043219F" w:rsidRPr="005B000A" w:rsidRDefault="008D5B47" w:rsidP="00136A10">
      <w:pPr>
        <w:pStyle w:val="Bibliography"/>
        <w:ind w:left="720" w:hanging="720"/>
        <w:rPr>
          <w:rFonts w:ascii="Calibri" w:hAnsi="Calibri" w:cs="Calibri"/>
          <w:sz w:val="20"/>
          <w:szCs w:val="20"/>
        </w:rPr>
      </w:pPr>
      <w:r>
        <w:rPr>
          <w:rFonts w:ascii="Calibri" w:hAnsi="Calibri" w:cs="Calibri" w:hint="eastAsia"/>
          <w:sz w:val="20"/>
          <w:szCs w:val="20"/>
        </w:rPr>
        <w:t>*</w:t>
      </w:r>
      <w:r w:rsidR="0043219F" w:rsidRPr="005B000A">
        <w:rPr>
          <w:rFonts w:ascii="Calibri" w:hAnsi="Calibri" w:cs="Calibri"/>
          <w:sz w:val="20"/>
          <w:szCs w:val="20"/>
        </w:rPr>
        <w:t xml:space="preserve">Pan, Y.C., &amp; </w:t>
      </w:r>
      <w:proofErr w:type="spellStart"/>
      <w:r w:rsidR="007566FB" w:rsidRPr="007566FB">
        <w:rPr>
          <w:rFonts w:ascii="Calibri" w:hAnsi="Calibri" w:cs="Calibri"/>
          <w:sz w:val="20"/>
          <w:szCs w:val="20"/>
        </w:rPr>
        <w:t>Reßin</w:t>
      </w:r>
      <w:proofErr w:type="spellEnd"/>
      <w:r w:rsidR="0043219F" w:rsidRPr="005B000A">
        <w:rPr>
          <w:rFonts w:ascii="Calibri" w:hAnsi="Calibri" w:cs="Calibri"/>
          <w:sz w:val="20"/>
          <w:szCs w:val="20"/>
        </w:rPr>
        <w:t xml:space="preserve">, M. (2022). Degree apprenticeship end-point assessment dilemma: The balancing act between business contribution and academic exploration. </w:t>
      </w:r>
      <w:r w:rsidR="0043219F" w:rsidRPr="005B000A">
        <w:rPr>
          <w:rFonts w:ascii="Calibri" w:hAnsi="Calibri" w:cs="Calibri"/>
          <w:i/>
          <w:iCs/>
          <w:sz w:val="20"/>
          <w:szCs w:val="20"/>
        </w:rPr>
        <w:t>New Vistas</w:t>
      </w:r>
      <w:r w:rsidR="0043219F" w:rsidRPr="005B000A">
        <w:rPr>
          <w:rFonts w:ascii="Calibri" w:hAnsi="Calibri" w:cs="Calibri"/>
          <w:sz w:val="20"/>
          <w:szCs w:val="20"/>
        </w:rPr>
        <w:t xml:space="preserve">, </w:t>
      </w:r>
      <w:r w:rsidR="0043219F" w:rsidRPr="005B000A">
        <w:rPr>
          <w:rFonts w:ascii="Calibri" w:hAnsi="Calibri" w:cs="Calibri"/>
          <w:i/>
          <w:iCs/>
          <w:sz w:val="20"/>
          <w:szCs w:val="20"/>
        </w:rPr>
        <w:t>8</w:t>
      </w:r>
      <w:r w:rsidR="0043219F" w:rsidRPr="005B000A">
        <w:rPr>
          <w:rFonts w:ascii="Calibri" w:hAnsi="Calibri" w:cs="Calibri"/>
          <w:sz w:val="20"/>
          <w:szCs w:val="20"/>
        </w:rPr>
        <w:t xml:space="preserve">(1), 14–21. </w:t>
      </w:r>
      <w:hyperlink r:id="rId61" w:history="1">
        <w:r w:rsidR="0043219F" w:rsidRPr="005B000A">
          <w:rPr>
            <w:rStyle w:val="Hyperlink"/>
            <w:rFonts w:ascii="Calibri" w:hAnsi="Calibri" w:cs="Calibri"/>
            <w:sz w:val="20"/>
            <w:szCs w:val="20"/>
          </w:rPr>
          <w:t>https://doi.org/10.36828/newvistas.195</w:t>
        </w:r>
      </w:hyperlink>
    </w:p>
    <w:p w14:paraId="7DE22C32" w14:textId="1F67F6B8" w:rsidR="00BB08B8" w:rsidRPr="005B000A" w:rsidRDefault="00BB08B8" w:rsidP="00136A10">
      <w:pPr>
        <w:ind w:left="720" w:hanging="720"/>
        <w:rPr>
          <w:rStyle w:val="normaltextrun"/>
          <w:rFonts w:ascii="Calibri" w:hAnsi="Calibri" w:cs="Calibri"/>
          <w:sz w:val="20"/>
          <w:szCs w:val="20"/>
        </w:rPr>
      </w:pPr>
    </w:p>
    <w:p w14:paraId="0C61DDB2" w14:textId="3E206E40" w:rsidR="008A4C8C" w:rsidRPr="005B000A" w:rsidRDefault="38EE798F" w:rsidP="00136A10">
      <w:pPr>
        <w:ind w:left="720" w:hanging="720"/>
        <w:rPr>
          <w:rFonts w:ascii="Calibri" w:hAnsi="Calibri" w:cs="Calibri"/>
          <w:sz w:val="20"/>
          <w:szCs w:val="20"/>
        </w:rPr>
      </w:pPr>
      <w:bookmarkStart w:id="98" w:name="_Int_biIRKvx8"/>
      <w:r w:rsidRPr="5A4F47AD">
        <w:rPr>
          <w:rFonts w:ascii="Calibri" w:hAnsi="Calibri" w:cs="Calibri"/>
          <w:sz w:val="20"/>
          <w:szCs w:val="20"/>
        </w:rPr>
        <w:t>Richard,</w:t>
      </w:r>
      <w:bookmarkEnd w:id="98"/>
      <w:r w:rsidRPr="5A4F47AD">
        <w:rPr>
          <w:rFonts w:ascii="Calibri" w:hAnsi="Calibri" w:cs="Calibri"/>
          <w:sz w:val="20"/>
          <w:szCs w:val="20"/>
        </w:rPr>
        <w:t xml:space="preserve"> D. (2012). </w:t>
      </w:r>
      <w:r w:rsidRPr="5A4F47AD">
        <w:rPr>
          <w:rFonts w:ascii="Calibri" w:hAnsi="Calibri" w:cs="Calibri"/>
          <w:i/>
          <w:iCs/>
          <w:sz w:val="20"/>
          <w:szCs w:val="20"/>
        </w:rPr>
        <w:t>The Richard Review of Apprenticeships</w:t>
      </w:r>
      <w:r w:rsidRPr="5A4F47AD">
        <w:rPr>
          <w:rFonts w:ascii="Calibri" w:hAnsi="Calibri" w:cs="Calibri"/>
          <w:sz w:val="20"/>
          <w:szCs w:val="20"/>
        </w:rPr>
        <w:t xml:space="preserve">. School for Startups. </w:t>
      </w:r>
      <w:hyperlink r:id="rId62">
        <w:r w:rsidRPr="5A4F47AD">
          <w:rPr>
            <w:rStyle w:val="Hyperlink"/>
            <w:rFonts w:ascii="Calibri" w:hAnsi="Calibri" w:cs="Calibri"/>
            <w:sz w:val="20"/>
            <w:szCs w:val="20"/>
          </w:rPr>
          <w:t>https://assets.publishing.service.gov.uk/media/5a79cfb1ed915d042206b345/richard-review-full.pdf</w:t>
        </w:r>
      </w:hyperlink>
    </w:p>
    <w:p w14:paraId="35787661" w14:textId="77777777" w:rsidR="00376D1D" w:rsidRPr="005B000A" w:rsidRDefault="00376D1D" w:rsidP="00136A10">
      <w:pPr>
        <w:rPr>
          <w:rStyle w:val="normaltextrun"/>
          <w:rFonts w:ascii="Calibri" w:hAnsi="Calibri" w:cs="Calibri"/>
          <w:sz w:val="20"/>
          <w:szCs w:val="20"/>
        </w:rPr>
      </w:pPr>
    </w:p>
    <w:p w14:paraId="0E0CBD84" w14:textId="6714A0B1" w:rsidR="00EA68E2" w:rsidRPr="005B000A" w:rsidRDefault="00376D1D" w:rsidP="00136A10">
      <w:pPr>
        <w:ind w:left="720" w:hanging="720"/>
        <w:rPr>
          <w:rFonts w:ascii="Calibri" w:hAnsi="Calibri" w:cs="Calibri"/>
          <w:sz w:val="20"/>
          <w:szCs w:val="20"/>
        </w:rPr>
      </w:pPr>
      <w:r w:rsidRPr="005B000A">
        <w:rPr>
          <w:rFonts w:ascii="Calibri" w:hAnsi="Calibri" w:cs="Calibri"/>
          <w:sz w:val="20"/>
          <w:szCs w:val="20"/>
        </w:rPr>
        <w:lastRenderedPageBreak/>
        <w:t>Richmond,</w:t>
      </w:r>
      <w:r w:rsidR="00E63B7C">
        <w:rPr>
          <w:rFonts w:ascii="Calibri" w:hAnsi="Calibri" w:cs="Calibri" w:hint="eastAsia"/>
          <w:sz w:val="20"/>
          <w:szCs w:val="20"/>
        </w:rPr>
        <w:t xml:space="preserve"> </w:t>
      </w:r>
      <w:r w:rsidRPr="005B000A">
        <w:rPr>
          <w:rFonts w:ascii="Calibri" w:hAnsi="Calibri" w:cs="Calibri"/>
          <w:sz w:val="20"/>
          <w:szCs w:val="20"/>
        </w:rPr>
        <w:t>T. (2018)</w:t>
      </w:r>
      <w:r w:rsidR="000A5B7D"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 xml:space="preserve">The great training robbery: </w:t>
      </w:r>
      <w:r w:rsidR="006B5131" w:rsidRPr="005B000A">
        <w:rPr>
          <w:rFonts w:ascii="Calibri" w:hAnsi="Calibri" w:cs="Calibri"/>
          <w:i/>
          <w:iCs/>
          <w:sz w:val="20"/>
          <w:szCs w:val="20"/>
        </w:rPr>
        <w:t>A</w:t>
      </w:r>
      <w:r w:rsidRPr="005B000A">
        <w:rPr>
          <w:rFonts w:ascii="Calibri" w:hAnsi="Calibri" w:cs="Calibri"/>
          <w:i/>
          <w:iCs/>
          <w:sz w:val="20"/>
          <w:szCs w:val="20"/>
        </w:rPr>
        <w:t xml:space="preserve">ssessing the first year of the apprenticeship levy. </w:t>
      </w:r>
      <w:r w:rsidRPr="005B000A">
        <w:rPr>
          <w:rFonts w:ascii="Calibri" w:hAnsi="Calibri" w:cs="Calibri"/>
          <w:sz w:val="20"/>
          <w:szCs w:val="20"/>
        </w:rPr>
        <w:t>Reform Research Trust.</w:t>
      </w:r>
    </w:p>
    <w:p w14:paraId="1822820F" w14:textId="23B2C612" w:rsidR="00EA68E2" w:rsidRPr="005B000A" w:rsidRDefault="00EA68E2" w:rsidP="00136A10">
      <w:pPr>
        <w:ind w:left="720"/>
        <w:rPr>
          <w:rFonts w:ascii="Calibri" w:hAnsi="Calibri" w:cs="Calibri"/>
          <w:sz w:val="20"/>
          <w:szCs w:val="20"/>
        </w:rPr>
      </w:pPr>
      <w:hyperlink r:id="rId63" w:history="1">
        <w:r w:rsidRPr="005B000A">
          <w:rPr>
            <w:rStyle w:val="Hyperlink"/>
            <w:rFonts w:ascii="Calibri" w:hAnsi="Calibri" w:cs="Calibri"/>
            <w:sz w:val="20"/>
            <w:szCs w:val="20"/>
          </w:rPr>
          <w:t>https://www.tom-richmond.com/wp-content/uploads/2018/04/Great%20training%20robbery.pdf</w:t>
        </w:r>
      </w:hyperlink>
    </w:p>
    <w:p w14:paraId="06FD69C1" w14:textId="77777777" w:rsidR="00843566" w:rsidRPr="005B000A" w:rsidRDefault="00843566" w:rsidP="00136A10">
      <w:pPr>
        <w:rPr>
          <w:rFonts w:ascii="Calibri" w:hAnsi="Calibri" w:cs="Calibri"/>
          <w:sz w:val="20"/>
          <w:szCs w:val="20"/>
        </w:rPr>
      </w:pPr>
    </w:p>
    <w:p w14:paraId="348DA3E8" w14:textId="37D81E47" w:rsidR="000A5B7D" w:rsidRPr="005B000A" w:rsidRDefault="00843566" w:rsidP="00136A10">
      <w:pPr>
        <w:ind w:left="720" w:hanging="720"/>
        <w:rPr>
          <w:rFonts w:ascii="Calibri" w:hAnsi="Calibri" w:cs="Calibri"/>
          <w:sz w:val="20"/>
          <w:szCs w:val="20"/>
        </w:rPr>
      </w:pPr>
      <w:r w:rsidRPr="005B000A">
        <w:rPr>
          <w:rFonts w:ascii="Calibri" w:hAnsi="Calibri" w:cs="Calibri"/>
          <w:sz w:val="20"/>
          <w:szCs w:val="20"/>
        </w:rPr>
        <w:t>Richmond,</w:t>
      </w:r>
      <w:r w:rsidR="00FE47D4">
        <w:rPr>
          <w:rFonts w:ascii="Calibri" w:hAnsi="Calibri" w:cs="Calibri" w:hint="eastAsia"/>
          <w:sz w:val="20"/>
          <w:szCs w:val="20"/>
        </w:rPr>
        <w:t xml:space="preserve"> </w:t>
      </w:r>
      <w:r w:rsidRPr="005B000A">
        <w:rPr>
          <w:rFonts w:ascii="Calibri" w:hAnsi="Calibri" w:cs="Calibri"/>
          <w:sz w:val="20"/>
          <w:szCs w:val="20"/>
        </w:rPr>
        <w:t xml:space="preserve">T. </w:t>
      </w:r>
      <w:r w:rsidR="00DF0B3E">
        <w:rPr>
          <w:rFonts w:ascii="Calibri" w:hAnsi="Calibri" w:cs="Calibri" w:hint="eastAsia"/>
          <w:sz w:val="20"/>
          <w:szCs w:val="20"/>
        </w:rPr>
        <w:t>&amp;</w:t>
      </w:r>
      <w:r w:rsidRPr="005B000A">
        <w:rPr>
          <w:rFonts w:ascii="Calibri" w:hAnsi="Calibri" w:cs="Calibri"/>
          <w:sz w:val="20"/>
          <w:szCs w:val="20"/>
        </w:rPr>
        <w:t xml:space="preserve"> Regan, E. (2022)</w:t>
      </w:r>
      <w:r w:rsidR="000A5B7D" w:rsidRPr="005B000A">
        <w:rPr>
          <w:rFonts w:ascii="Calibri" w:hAnsi="Calibri" w:cs="Calibri"/>
          <w:sz w:val="20"/>
          <w:szCs w:val="20"/>
        </w:rPr>
        <w:t>.</w:t>
      </w:r>
      <w:r w:rsidRPr="005B000A">
        <w:rPr>
          <w:rFonts w:ascii="Calibri" w:hAnsi="Calibri" w:cs="Calibri"/>
          <w:sz w:val="20"/>
          <w:szCs w:val="20"/>
        </w:rPr>
        <w:t xml:space="preserve"> </w:t>
      </w:r>
      <w:r w:rsidRPr="005B000A">
        <w:rPr>
          <w:rFonts w:ascii="Calibri" w:hAnsi="Calibri" w:cs="Calibri"/>
          <w:i/>
          <w:iCs/>
          <w:sz w:val="20"/>
          <w:szCs w:val="20"/>
        </w:rPr>
        <w:t xml:space="preserve">No train, no gain: </w:t>
      </w:r>
      <w:r w:rsidR="000A5B7D" w:rsidRPr="005B000A">
        <w:rPr>
          <w:rFonts w:ascii="Calibri" w:hAnsi="Calibri" w:cs="Calibri"/>
          <w:i/>
          <w:iCs/>
          <w:sz w:val="20"/>
          <w:szCs w:val="20"/>
        </w:rPr>
        <w:t>A</w:t>
      </w:r>
      <w:r w:rsidRPr="005B000A">
        <w:rPr>
          <w:rFonts w:ascii="Calibri" w:hAnsi="Calibri" w:cs="Calibri"/>
          <w:i/>
          <w:iCs/>
          <w:sz w:val="20"/>
          <w:szCs w:val="20"/>
        </w:rPr>
        <w:t xml:space="preserve">n investigation into the quality of apprenticeships in England. </w:t>
      </w:r>
      <w:r w:rsidRPr="005B000A">
        <w:rPr>
          <w:rFonts w:ascii="Calibri" w:hAnsi="Calibri" w:cs="Calibri"/>
          <w:sz w:val="20"/>
          <w:szCs w:val="20"/>
        </w:rPr>
        <w:t xml:space="preserve">EDSK. </w:t>
      </w:r>
    </w:p>
    <w:p w14:paraId="121C1DBC" w14:textId="6F4E2824" w:rsidR="00843566" w:rsidRPr="005B000A" w:rsidRDefault="003A6DDF" w:rsidP="00136A10">
      <w:pPr>
        <w:ind w:left="720"/>
        <w:rPr>
          <w:rFonts w:ascii="Calibri" w:hAnsi="Calibri" w:cs="Calibri"/>
          <w:sz w:val="20"/>
          <w:szCs w:val="20"/>
        </w:rPr>
      </w:pPr>
      <w:hyperlink r:id="rId64" w:history="1">
        <w:r w:rsidRPr="005B000A">
          <w:rPr>
            <w:rStyle w:val="Hyperlink"/>
            <w:rFonts w:ascii="Calibri" w:hAnsi="Calibri" w:cs="Calibri"/>
            <w:sz w:val="20"/>
            <w:szCs w:val="20"/>
          </w:rPr>
          <w:t>https://www.edsk.org/wp-content/uploads/2022/11/EDSK-No-Train-No-Gain.pdf</w:t>
        </w:r>
      </w:hyperlink>
    </w:p>
    <w:p w14:paraId="67BA327A" w14:textId="77777777" w:rsidR="00E85A57" w:rsidRDefault="00E85A57" w:rsidP="00136A10">
      <w:pPr>
        <w:ind w:left="720" w:hanging="720"/>
        <w:rPr>
          <w:rStyle w:val="normaltextrun"/>
          <w:rFonts w:ascii="Calibri" w:hAnsi="Calibri" w:cs="Calibri"/>
          <w:sz w:val="20"/>
          <w:szCs w:val="20"/>
        </w:rPr>
      </w:pPr>
    </w:p>
    <w:p w14:paraId="5DB678D1" w14:textId="21645606" w:rsidR="00A9020C" w:rsidRPr="005B000A" w:rsidRDefault="00D810CA" w:rsidP="00136A10">
      <w:pPr>
        <w:ind w:left="720" w:hanging="720"/>
        <w:rPr>
          <w:rStyle w:val="normaltextrun"/>
          <w:rFonts w:ascii="Calibri" w:hAnsi="Calibri" w:cs="Calibri"/>
          <w:sz w:val="20"/>
          <w:szCs w:val="20"/>
        </w:rPr>
      </w:pPr>
      <w:r w:rsidRPr="005B000A">
        <w:rPr>
          <w:rStyle w:val="normaltextrun"/>
          <w:rFonts w:ascii="Calibri" w:hAnsi="Calibri" w:cs="Calibri"/>
          <w:sz w:val="20"/>
          <w:szCs w:val="20"/>
        </w:rPr>
        <w:t xml:space="preserve">Robson, J., </w:t>
      </w:r>
      <w:proofErr w:type="spellStart"/>
      <w:r w:rsidR="00DA69E0" w:rsidRPr="005B000A">
        <w:rPr>
          <w:rStyle w:val="normaltextrun"/>
          <w:rFonts w:ascii="Calibri" w:hAnsi="Calibri" w:cs="Calibri"/>
          <w:sz w:val="20"/>
          <w:szCs w:val="20"/>
        </w:rPr>
        <w:t>Sibieta</w:t>
      </w:r>
      <w:proofErr w:type="spellEnd"/>
      <w:r w:rsidR="00DA69E0" w:rsidRPr="005B000A">
        <w:rPr>
          <w:rStyle w:val="normaltextrun"/>
          <w:rFonts w:ascii="Calibri" w:hAnsi="Calibri" w:cs="Calibri"/>
          <w:sz w:val="20"/>
          <w:szCs w:val="20"/>
        </w:rPr>
        <w:t xml:space="preserve">, L., </w:t>
      </w:r>
      <w:r w:rsidR="00786AA5" w:rsidRPr="005B000A">
        <w:rPr>
          <w:rStyle w:val="normaltextrun"/>
          <w:rFonts w:ascii="Calibri" w:hAnsi="Calibri" w:cs="Calibri"/>
          <w:sz w:val="20"/>
          <w:szCs w:val="20"/>
        </w:rPr>
        <w:t>Khande</w:t>
      </w:r>
      <w:r w:rsidR="00F713FF" w:rsidRPr="005B000A">
        <w:rPr>
          <w:rStyle w:val="normaltextrun"/>
          <w:rFonts w:ascii="Calibri" w:hAnsi="Calibri" w:cs="Calibri"/>
          <w:sz w:val="20"/>
          <w:szCs w:val="20"/>
        </w:rPr>
        <w:t xml:space="preserve">kar, S., </w:t>
      </w:r>
      <w:r w:rsidR="00226362" w:rsidRPr="005B000A">
        <w:rPr>
          <w:rStyle w:val="normaltextrun"/>
          <w:rFonts w:ascii="Calibri" w:hAnsi="Calibri" w:cs="Calibri"/>
          <w:sz w:val="20"/>
          <w:szCs w:val="20"/>
        </w:rPr>
        <w:t xml:space="preserve">Neagu, M., Robinson, D., </w:t>
      </w:r>
      <w:r w:rsidR="00DF0B3E">
        <w:rPr>
          <w:rStyle w:val="normaltextrun"/>
          <w:rFonts w:ascii="Calibri" w:hAnsi="Calibri" w:cs="Calibri" w:hint="eastAsia"/>
          <w:sz w:val="20"/>
          <w:szCs w:val="20"/>
        </w:rPr>
        <w:t>&amp;</w:t>
      </w:r>
      <w:r w:rsidR="00226362" w:rsidRPr="005B000A">
        <w:rPr>
          <w:rStyle w:val="normaltextrun"/>
          <w:rFonts w:ascii="Calibri" w:hAnsi="Calibri" w:cs="Calibri"/>
          <w:sz w:val="20"/>
          <w:szCs w:val="20"/>
        </w:rPr>
        <w:t xml:space="preserve"> James Relly, S. (2024) </w:t>
      </w:r>
      <w:r w:rsidR="00226362" w:rsidRPr="005B000A">
        <w:rPr>
          <w:rStyle w:val="normaltextrun"/>
          <w:rFonts w:ascii="Calibri" w:hAnsi="Calibri" w:cs="Calibri"/>
          <w:i/>
          <w:iCs/>
          <w:sz w:val="20"/>
          <w:szCs w:val="20"/>
        </w:rPr>
        <w:t>Comparing policies, participation and inequalities across post-16 education and training</w:t>
      </w:r>
      <w:r w:rsidR="00F1742F" w:rsidRPr="005B000A">
        <w:rPr>
          <w:rStyle w:val="normaltextrun"/>
          <w:rFonts w:ascii="Calibri" w:hAnsi="Calibri" w:cs="Calibri"/>
          <w:sz w:val="20"/>
          <w:szCs w:val="20"/>
        </w:rPr>
        <w:t>. London: Nuffield Foundation</w:t>
      </w:r>
      <w:r w:rsidR="00A9020C" w:rsidRPr="005B000A">
        <w:rPr>
          <w:rStyle w:val="normaltextrun"/>
          <w:rFonts w:ascii="Calibri" w:hAnsi="Calibri" w:cs="Calibri"/>
          <w:sz w:val="20"/>
          <w:szCs w:val="20"/>
        </w:rPr>
        <w:t>.</w:t>
      </w:r>
    </w:p>
    <w:p w14:paraId="76CF6BCF" w14:textId="17AE495F" w:rsidR="00376D1D" w:rsidRPr="005B000A" w:rsidRDefault="00A9020C" w:rsidP="00136A10">
      <w:pPr>
        <w:ind w:left="720"/>
        <w:rPr>
          <w:rStyle w:val="normaltextrun"/>
          <w:rFonts w:ascii="Calibri" w:hAnsi="Calibri" w:cs="Calibri"/>
          <w:sz w:val="20"/>
          <w:szCs w:val="20"/>
        </w:rPr>
      </w:pPr>
      <w:hyperlink r:id="rId65" w:history="1">
        <w:r w:rsidRPr="005B000A">
          <w:rPr>
            <w:rStyle w:val="Hyperlink"/>
            <w:rFonts w:ascii="Calibri" w:hAnsi="Calibri" w:cs="Calibri"/>
            <w:sz w:val="20"/>
            <w:szCs w:val="20"/>
          </w:rPr>
          <w:t>https://skope.ox.ac.uk/wp-content/uploads/2024/02/UK-Nations-post-16-Report-FINAL.pdf</w:t>
        </w:r>
      </w:hyperlink>
      <w:r w:rsidR="00251EDC" w:rsidRPr="005B000A">
        <w:rPr>
          <w:rStyle w:val="normaltextrun"/>
          <w:rFonts w:ascii="Calibri" w:hAnsi="Calibri" w:cs="Calibri"/>
          <w:sz w:val="20"/>
          <w:szCs w:val="20"/>
        </w:rPr>
        <w:t xml:space="preserve"> </w:t>
      </w:r>
    </w:p>
    <w:p w14:paraId="67556F8E" w14:textId="77777777" w:rsidR="00E77B0D" w:rsidRPr="005B000A" w:rsidRDefault="00E77B0D" w:rsidP="00136A10">
      <w:pPr>
        <w:ind w:left="720" w:hanging="720"/>
        <w:rPr>
          <w:rStyle w:val="normaltextrun"/>
          <w:rFonts w:ascii="Calibri" w:hAnsi="Calibri" w:cs="Calibri"/>
          <w:sz w:val="20"/>
          <w:szCs w:val="20"/>
        </w:rPr>
      </w:pPr>
    </w:p>
    <w:p w14:paraId="45852C6E" w14:textId="673DFABD" w:rsidR="002B24CB" w:rsidRPr="005B000A" w:rsidRDefault="00E77B0D" w:rsidP="00136A10">
      <w:pPr>
        <w:ind w:left="720" w:hanging="720"/>
        <w:rPr>
          <w:rFonts w:ascii="Calibri" w:hAnsi="Calibri" w:cs="Calibri"/>
          <w:sz w:val="20"/>
          <w:szCs w:val="20"/>
          <w:lang w:val="fr-FR"/>
        </w:rPr>
      </w:pPr>
      <w:r w:rsidRPr="005B000A">
        <w:rPr>
          <w:rFonts w:ascii="Calibri" w:hAnsi="Calibri" w:cs="Calibri"/>
          <w:sz w:val="20"/>
          <w:szCs w:val="20"/>
        </w:rPr>
        <w:t xml:space="preserve">Sainsbury, D., Blagden, S., Robinson, B., West, S., &amp; Wolf, A. </w:t>
      </w:r>
      <w:r w:rsidR="007834BE" w:rsidRPr="005B000A">
        <w:rPr>
          <w:rFonts w:ascii="Calibri" w:hAnsi="Calibri" w:cs="Calibri"/>
          <w:sz w:val="20"/>
          <w:szCs w:val="20"/>
        </w:rPr>
        <w:t>(</w:t>
      </w:r>
      <w:r w:rsidRPr="005B000A">
        <w:rPr>
          <w:rFonts w:ascii="Calibri" w:hAnsi="Calibri" w:cs="Calibri"/>
          <w:sz w:val="20"/>
          <w:szCs w:val="20"/>
        </w:rPr>
        <w:t>2016</w:t>
      </w:r>
      <w:r w:rsidR="007834BE" w:rsidRPr="005B000A">
        <w:rPr>
          <w:rFonts w:ascii="Calibri" w:hAnsi="Calibri" w:cs="Calibri"/>
          <w:sz w:val="20"/>
          <w:szCs w:val="20"/>
        </w:rPr>
        <w:t>)</w:t>
      </w:r>
      <w:r w:rsidRPr="005B000A">
        <w:rPr>
          <w:rFonts w:ascii="Calibri" w:hAnsi="Calibri" w:cs="Calibri"/>
          <w:sz w:val="20"/>
          <w:szCs w:val="20"/>
        </w:rPr>
        <w:t xml:space="preserve">. </w:t>
      </w:r>
      <w:r w:rsidRPr="00B17A6C">
        <w:rPr>
          <w:rFonts w:ascii="Calibri" w:hAnsi="Calibri" w:cs="Calibri"/>
          <w:i/>
          <w:iCs/>
          <w:sz w:val="20"/>
          <w:szCs w:val="20"/>
        </w:rPr>
        <w:t>Report of the</w:t>
      </w:r>
      <w:r w:rsidR="00A9020C" w:rsidRPr="00B17A6C">
        <w:rPr>
          <w:rFonts w:ascii="Calibri" w:hAnsi="Calibri" w:cs="Calibri"/>
          <w:i/>
          <w:iCs/>
          <w:sz w:val="20"/>
          <w:szCs w:val="20"/>
        </w:rPr>
        <w:t xml:space="preserve"> </w:t>
      </w:r>
      <w:r w:rsidRPr="00B17A6C">
        <w:rPr>
          <w:rFonts w:ascii="Calibri" w:hAnsi="Calibri" w:cs="Calibri"/>
          <w:i/>
          <w:iCs/>
          <w:sz w:val="20"/>
          <w:szCs w:val="20"/>
        </w:rPr>
        <w:t>independent panel on technical education</w:t>
      </w:r>
      <w:r w:rsidRPr="005B000A">
        <w:rPr>
          <w:rFonts w:ascii="Calibri" w:hAnsi="Calibri" w:cs="Calibri"/>
          <w:sz w:val="20"/>
          <w:szCs w:val="20"/>
        </w:rPr>
        <w:t>. London: HMSO</w:t>
      </w:r>
      <w:r w:rsidR="00A9020C" w:rsidRPr="005B000A">
        <w:rPr>
          <w:rFonts w:ascii="Calibri" w:hAnsi="Calibri" w:cs="Calibri"/>
          <w:sz w:val="20"/>
          <w:szCs w:val="20"/>
        </w:rPr>
        <w:t xml:space="preserve">. </w:t>
      </w:r>
      <w:hyperlink r:id="rId66" w:history="1">
        <w:r w:rsidR="007834BE" w:rsidRPr="005B000A">
          <w:rPr>
            <w:rStyle w:val="Hyperlink"/>
            <w:rFonts w:ascii="Calibri" w:hAnsi="Calibri" w:cs="Calibri"/>
            <w:sz w:val="20"/>
            <w:szCs w:val="20"/>
            <w:lang w:val="fr-FR"/>
          </w:rPr>
          <w:t>https://assets.publishing.service.gov.uk/media/5a8075a7e5274a2e8ab50444/Report_of_the_Independent_Panel_on_Technical_Education.pdf</w:t>
        </w:r>
      </w:hyperlink>
    </w:p>
    <w:p w14:paraId="5BE44E97" w14:textId="77777777" w:rsidR="00A9020C" w:rsidRPr="005B000A" w:rsidRDefault="00A9020C" w:rsidP="00136A10">
      <w:pPr>
        <w:ind w:left="720" w:hanging="720"/>
        <w:rPr>
          <w:rStyle w:val="normaltextrun"/>
          <w:rFonts w:ascii="Calibri" w:hAnsi="Calibri" w:cs="Calibri"/>
          <w:b/>
          <w:bCs/>
          <w:sz w:val="20"/>
          <w:szCs w:val="20"/>
          <w:lang w:val="fr-FR"/>
        </w:rPr>
      </w:pPr>
    </w:p>
    <w:p w14:paraId="62995166" w14:textId="6335AB3F" w:rsidR="003D680C" w:rsidRPr="005B000A" w:rsidRDefault="00E12774" w:rsidP="00136A10">
      <w:pPr>
        <w:ind w:left="720" w:hanging="720"/>
        <w:rPr>
          <w:rFonts w:ascii="Calibri" w:hAnsi="Calibri" w:cs="Calibri"/>
          <w:sz w:val="20"/>
          <w:szCs w:val="20"/>
        </w:rPr>
      </w:pPr>
      <w:proofErr w:type="spellStart"/>
      <w:r w:rsidRPr="005B000A">
        <w:rPr>
          <w:rFonts w:ascii="Calibri" w:hAnsi="Calibri" w:cs="Calibri"/>
          <w:sz w:val="20"/>
          <w:szCs w:val="20"/>
        </w:rPr>
        <w:t>Schweri</w:t>
      </w:r>
      <w:proofErr w:type="spellEnd"/>
      <w:r w:rsidRPr="005B000A">
        <w:rPr>
          <w:rFonts w:ascii="Calibri" w:hAnsi="Calibri" w:cs="Calibri"/>
          <w:sz w:val="20"/>
          <w:szCs w:val="20"/>
        </w:rPr>
        <w:t xml:space="preserve">, J., </w:t>
      </w:r>
      <w:proofErr w:type="spellStart"/>
      <w:r w:rsidRPr="005B000A">
        <w:rPr>
          <w:rFonts w:ascii="Calibri" w:hAnsi="Calibri" w:cs="Calibri"/>
          <w:sz w:val="20"/>
          <w:szCs w:val="20"/>
        </w:rPr>
        <w:t>Aepli</w:t>
      </w:r>
      <w:proofErr w:type="spellEnd"/>
      <w:r w:rsidRPr="005B000A">
        <w:rPr>
          <w:rFonts w:ascii="Calibri" w:hAnsi="Calibri" w:cs="Calibri"/>
          <w:sz w:val="20"/>
          <w:szCs w:val="20"/>
        </w:rPr>
        <w:t xml:space="preserve">, M., &amp; Kuhn, A. (2021). The costs of standardized apprenticeship curricula for training firms. </w:t>
      </w:r>
      <w:r w:rsidRPr="005B000A">
        <w:rPr>
          <w:rFonts w:ascii="Calibri" w:hAnsi="Calibri" w:cs="Calibri"/>
          <w:i/>
          <w:iCs/>
          <w:sz w:val="20"/>
          <w:szCs w:val="20"/>
        </w:rPr>
        <w:t>Empirical Research in Vocational Education and Training</w:t>
      </w:r>
      <w:r w:rsidRPr="005B000A">
        <w:rPr>
          <w:rFonts w:ascii="Calibri" w:hAnsi="Calibri" w:cs="Calibri"/>
          <w:sz w:val="20"/>
          <w:szCs w:val="20"/>
        </w:rPr>
        <w:t xml:space="preserve">, </w:t>
      </w:r>
      <w:r w:rsidR="003D4836" w:rsidRPr="005B000A">
        <w:rPr>
          <w:rFonts w:ascii="Calibri" w:hAnsi="Calibri" w:cs="Calibri"/>
          <w:sz w:val="20"/>
          <w:szCs w:val="20"/>
        </w:rPr>
        <w:t>13(16).</w:t>
      </w:r>
      <w:r w:rsidR="00911226" w:rsidRPr="005B000A">
        <w:rPr>
          <w:rFonts w:ascii="Calibri" w:hAnsi="Calibri" w:cs="Calibri"/>
          <w:sz w:val="20"/>
          <w:szCs w:val="20"/>
        </w:rPr>
        <w:t xml:space="preserve"> </w:t>
      </w:r>
      <w:hyperlink r:id="rId67" w:history="1">
        <w:r w:rsidR="003D680C" w:rsidRPr="005B000A">
          <w:rPr>
            <w:rStyle w:val="Hyperlink"/>
            <w:rFonts w:ascii="Calibri" w:hAnsi="Calibri" w:cs="Calibri"/>
            <w:sz w:val="20"/>
            <w:szCs w:val="20"/>
          </w:rPr>
          <w:t>https://doi.org/10.1186/s40461-021-00120-4</w:t>
        </w:r>
      </w:hyperlink>
    </w:p>
    <w:p w14:paraId="2C7867ED" w14:textId="1DBAED1B" w:rsidR="00392509" w:rsidRPr="005B000A" w:rsidRDefault="003D4836" w:rsidP="00136A10">
      <w:pPr>
        <w:ind w:left="720" w:hanging="720"/>
        <w:rPr>
          <w:rFonts w:ascii="Calibri" w:hAnsi="Calibri" w:cs="Calibri"/>
          <w:sz w:val="20"/>
          <w:szCs w:val="20"/>
        </w:rPr>
      </w:pPr>
      <w:r w:rsidRPr="005B000A">
        <w:rPr>
          <w:rFonts w:ascii="Calibri" w:hAnsi="Calibri" w:cs="Calibri"/>
          <w:sz w:val="20"/>
          <w:szCs w:val="20"/>
        </w:rPr>
        <w:t xml:space="preserve"> </w:t>
      </w:r>
    </w:p>
    <w:p w14:paraId="60C2EAB7" w14:textId="5B22B06B" w:rsidR="00D42B65" w:rsidRPr="00136A10" w:rsidRDefault="00392509" w:rsidP="00136A10">
      <w:pPr>
        <w:ind w:left="720" w:hanging="720"/>
        <w:rPr>
          <w:rFonts w:ascii="Calibri" w:hAnsi="Calibri" w:cs="Calibri"/>
          <w:i/>
          <w:iCs/>
          <w:sz w:val="20"/>
          <w:szCs w:val="20"/>
        </w:rPr>
      </w:pPr>
      <w:r w:rsidRPr="005B000A">
        <w:rPr>
          <w:rFonts w:ascii="Calibri" w:hAnsi="Calibri" w:cs="Calibri"/>
          <w:sz w:val="20"/>
          <w:szCs w:val="20"/>
        </w:rPr>
        <w:t xml:space="preserve">Skills and Productivity Board (2022) </w:t>
      </w:r>
      <w:r w:rsidRPr="005B000A">
        <w:rPr>
          <w:rFonts w:ascii="Calibri" w:hAnsi="Calibri" w:cs="Calibri"/>
          <w:i/>
          <w:iCs/>
          <w:sz w:val="20"/>
          <w:szCs w:val="20"/>
        </w:rPr>
        <w:t>Understanding current and future skills needs.</w:t>
      </w:r>
      <w:r w:rsidR="00D42B65" w:rsidRPr="005B000A">
        <w:rPr>
          <w:rFonts w:ascii="Calibri" w:hAnsi="Calibri" w:cs="Calibri"/>
          <w:i/>
          <w:iCs/>
          <w:sz w:val="20"/>
          <w:szCs w:val="20"/>
        </w:rPr>
        <w:t xml:space="preserve"> </w:t>
      </w:r>
      <w:hyperlink r:id="rId68" w:history="1">
        <w:r w:rsidR="00D42B65" w:rsidRPr="005B000A">
          <w:rPr>
            <w:rStyle w:val="Hyperlink"/>
            <w:rFonts w:ascii="Calibri" w:hAnsi="Calibri" w:cs="Calibri"/>
            <w:sz w:val="20"/>
            <w:szCs w:val="20"/>
          </w:rPr>
          <w:t>https://assets.publishing.service.gov.uk/media/628cd5658fa8f5561960ef88/Understanding_current_and_future_skills_needs_-_Policy_Report.pdf</w:t>
        </w:r>
      </w:hyperlink>
    </w:p>
    <w:p w14:paraId="018BAC53" w14:textId="77777777" w:rsidR="00136A10" w:rsidRDefault="00136A10" w:rsidP="00136A10">
      <w:pPr>
        <w:ind w:left="720" w:hanging="720"/>
        <w:rPr>
          <w:rFonts w:ascii="Calibri" w:hAnsi="Calibri" w:cs="Calibri"/>
          <w:sz w:val="20"/>
          <w:szCs w:val="20"/>
        </w:rPr>
      </w:pPr>
    </w:p>
    <w:p w14:paraId="194AF1A1" w14:textId="08CA7CF9" w:rsidR="003D4A3E" w:rsidRDefault="003D4A3E" w:rsidP="003D4A3E">
      <w:pPr>
        <w:ind w:left="720" w:hanging="720"/>
        <w:rPr>
          <w:rFonts w:ascii="Calibri" w:hAnsi="Calibri" w:cs="Calibri"/>
          <w:sz w:val="20"/>
          <w:szCs w:val="20"/>
        </w:rPr>
      </w:pPr>
      <w:r w:rsidRPr="003D4A3E">
        <w:rPr>
          <w:rFonts w:ascii="Calibri" w:hAnsi="Calibri" w:cs="Calibri"/>
          <w:sz w:val="20"/>
          <w:szCs w:val="20"/>
        </w:rPr>
        <w:t xml:space="preserve">Slater, S. (n.d.). </w:t>
      </w:r>
      <w:r w:rsidRPr="003D4A3E">
        <w:rPr>
          <w:rFonts w:ascii="Calibri" w:hAnsi="Calibri" w:cs="Calibri"/>
          <w:i/>
          <w:sz w:val="20"/>
          <w:szCs w:val="20"/>
        </w:rPr>
        <w:t>What is Gateway in an apprenticeship?</w:t>
      </w:r>
      <w:r w:rsidRPr="003D4A3E">
        <w:rPr>
          <w:rFonts w:ascii="Calibri" w:hAnsi="Calibri" w:cs="Calibri"/>
          <w:sz w:val="20"/>
          <w:szCs w:val="20"/>
        </w:rPr>
        <w:t xml:space="preserve"> NCFE. </w:t>
      </w:r>
      <w:hyperlink r:id="rId69" w:history="1">
        <w:r w:rsidRPr="003D4A3E">
          <w:rPr>
            <w:rStyle w:val="Hyperlink"/>
            <w:rFonts w:ascii="Calibri" w:hAnsi="Calibri" w:cs="Calibri"/>
            <w:sz w:val="20"/>
            <w:szCs w:val="20"/>
          </w:rPr>
          <w:t>https://www.ncfe.org.uk/all-articles/what-is-gateway-apprenticeship/</w:t>
        </w:r>
      </w:hyperlink>
    </w:p>
    <w:p w14:paraId="2A6E2B96" w14:textId="77777777" w:rsidR="00FB2F40" w:rsidRPr="003D4A3E" w:rsidRDefault="00FB2F40" w:rsidP="003D4A3E">
      <w:pPr>
        <w:rPr>
          <w:rFonts w:ascii="Calibri" w:hAnsi="Calibri" w:cs="Calibri"/>
          <w:sz w:val="20"/>
          <w:szCs w:val="20"/>
        </w:rPr>
      </w:pPr>
    </w:p>
    <w:p w14:paraId="47071832" w14:textId="77777777" w:rsidR="00FB2F40" w:rsidRPr="00FB2F40" w:rsidRDefault="3EE31902" w:rsidP="00FB2F40">
      <w:pPr>
        <w:ind w:left="720" w:hanging="720"/>
        <w:rPr>
          <w:rFonts w:ascii="Calibri" w:hAnsi="Calibri" w:cs="Calibri"/>
          <w:sz w:val="20"/>
          <w:szCs w:val="20"/>
        </w:rPr>
      </w:pPr>
      <w:r w:rsidRPr="5A4F47AD">
        <w:rPr>
          <w:rFonts w:ascii="Calibri" w:hAnsi="Calibri" w:cs="Calibri"/>
          <w:sz w:val="20"/>
          <w:szCs w:val="20"/>
        </w:rPr>
        <w:t xml:space="preserve">Southall, J., &amp; Wason, H. (2016). Evaluating the use of synoptic assessment to engage and develop </w:t>
      </w:r>
      <w:bookmarkStart w:id="99" w:name="_Int_hCkEuHSE"/>
      <w:proofErr w:type="gramStart"/>
      <w:r w:rsidRPr="5A4F47AD">
        <w:rPr>
          <w:rFonts w:ascii="Calibri" w:hAnsi="Calibri" w:cs="Calibri"/>
          <w:sz w:val="20"/>
          <w:szCs w:val="20"/>
        </w:rPr>
        <w:t>lower level</w:t>
      </w:r>
      <w:bookmarkEnd w:id="99"/>
      <w:proofErr w:type="gramEnd"/>
      <w:r w:rsidRPr="5A4F47AD">
        <w:rPr>
          <w:rFonts w:ascii="Calibri" w:hAnsi="Calibri" w:cs="Calibri"/>
          <w:sz w:val="20"/>
          <w:szCs w:val="20"/>
        </w:rPr>
        <w:t xml:space="preserve"> Higher Education students within a Further Education setting. </w:t>
      </w:r>
      <w:r w:rsidRPr="5A4F47AD">
        <w:rPr>
          <w:rFonts w:ascii="Calibri" w:hAnsi="Calibri" w:cs="Calibri"/>
          <w:i/>
          <w:iCs/>
          <w:sz w:val="20"/>
          <w:szCs w:val="20"/>
        </w:rPr>
        <w:t>Practitioner Research in Higher Education</w:t>
      </w:r>
      <w:r w:rsidRPr="5A4F47AD">
        <w:rPr>
          <w:rFonts w:ascii="Calibri" w:hAnsi="Calibri" w:cs="Calibri"/>
          <w:sz w:val="20"/>
          <w:szCs w:val="20"/>
        </w:rPr>
        <w:t xml:space="preserve">, </w:t>
      </w:r>
      <w:r w:rsidRPr="5A4F47AD">
        <w:rPr>
          <w:rFonts w:ascii="Calibri" w:hAnsi="Calibri" w:cs="Calibri"/>
          <w:i/>
          <w:iCs/>
          <w:sz w:val="20"/>
          <w:szCs w:val="20"/>
        </w:rPr>
        <w:t>10</w:t>
      </w:r>
      <w:r w:rsidRPr="5A4F47AD">
        <w:rPr>
          <w:rFonts w:ascii="Calibri" w:hAnsi="Calibri" w:cs="Calibri"/>
          <w:sz w:val="20"/>
          <w:szCs w:val="20"/>
        </w:rPr>
        <w:t>(1), 192–202.</w:t>
      </w:r>
    </w:p>
    <w:p w14:paraId="5DEAEAD0" w14:textId="5B3CDBA1" w:rsidR="11DE96A3" w:rsidRDefault="11DE96A3" w:rsidP="006616B2">
      <w:pPr>
        <w:rPr>
          <w:rFonts w:ascii="Calibri" w:hAnsi="Calibri" w:cs="Calibri"/>
          <w:sz w:val="20"/>
          <w:szCs w:val="20"/>
        </w:rPr>
      </w:pPr>
    </w:p>
    <w:p w14:paraId="1B6020BF" w14:textId="6B117A6B" w:rsidR="001060A9" w:rsidRDefault="008D5B47" w:rsidP="001060A9">
      <w:pPr>
        <w:ind w:left="720" w:hanging="720"/>
        <w:rPr>
          <w:rFonts w:ascii="Calibri" w:hAnsi="Calibri" w:cs="Calibri"/>
          <w:sz w:val="20"/>
          <w:szCs w:val="20"/>
        </w:rPr>
      </w:pPr>
      <w:r>
        <w:rPr>
          <w:rFonts w:ascii="Calibri" w:hAnsi="Calibri" w:cs="Calibri" w:hint="eastAsia"/>
          <w:sz w:val="20"/>
          <w:szCs w:val="20"/>
        </w:rPr>
        <w:t>*</w:t>
      </w:r>
      <w:r w:rsidR="001060A9" w:rsidRPr="001060A9">
        <w:rPr>
          <w:rFonts w:ascii="Calibri" w:hAnsi="Calibri" w:cs="Calibri"/>
          <w:sz w:val="20"/>
          <w:szCs w:val="20"/>
        </w:rPr>
        <w:t xml:space="preserve">Turner, D., &amp; Low, K. (2023). ‘A significant positive impact’: Delivering the End Point Assessment for the social work degree apprenticeship. </w:t>
      </w:r>
      <w:r w:rsidR="001060A9" w:rsidRPr="001060A9">
        <w:rPr>
          <w:rFonts w:ascii="Calibri" w:hAnsi="Calibri" w:cs="Calibri"/>
          <w:i/>
          <w:iCs/>
          <w:sz w:val="20"/>
          <w:szCs w:val="20"/>
        </w:rPr>
        <w:t>Social Work Education</w:t>
      </w:r>
      <w:r w:rsidR="001060A9" w:rsidRPr="001060A9">
        <w:rPr>
          <w:rFonts w:ascii="Calibri" w:hAnsi="Calibri" w:cs="Calibri"/>
          <w:sz w:val="20"/>
          <w:szCs w:val="20"/>
        </w:rPr>
        <w:t xml:space="preserve">. </w:t>
      </w:r>
      <w:hyperlink r:id="rId70" w:history="1">
        <w:r w:rsidR="001060A9" w:rsidRPr="11DE96A3">
          <w:rPr>
            <w:rStyle w:val="Hyperlink"/>
            <w:rFonts w:ascii="Calibri" w:hAnsi="Calibri" w:cs="Calibri"/>
            <w:sz w:val="20"/>
            <w:szCs w:val="20"/>
          </w:rPr>
          <w:t>https://doi.org/10.1080/02615479.2023.2187369</w:t>
        </w:r>
      </w:hyperlink>
    </w:p>
    <w:p w14:paraId="7327E66D" w14:textId="77777777" w:rsidR="001060A9" w:rsidRDefault="001060A9" w:rsidP="009D046F">
      <w:pPr>
        <w:ind w:left="720" w:hanging="720"/>
        <w:rPr>
          <w:rFonts w:ascii="Calibri" w:hAnsi="Calibri" w:cs="Calibri"/>
          <w:sz w:val="20"/>
          <w:szCs w:val="20"/>
        </w:rPr>
      </w:pPr>
    </w:p>
    <w:p w14:paraId="48492BF2" w14:textId="6FC4C6F4" w:rsidR="009D046F" w:rsidRPr="009D046F" w:rsidRDefault="008D5B47" w:rsidP="009D046F">
      <w:pPr>
        <w:ind w:left="720" w:hanging="720"/>
        <w:rPr>
          <w:rFonts w:ascii="Calibri" w:hAnsi="Calibri" w:cs="Calibri"/>
          <w:sz w:val="20"/>
          <w:szCs w:val="20"/>
        </w:rPr>
      </w:pPr>
      <w:r>
        <w:rPr>
          <w:rFonts w:ascii="Calibri" w:hAnsi="Calibri" w:cs="Calibri" w:hint="eastAsia"/>
          <w:sz w:val="20"/>
          <w:szCs w:val="20"/>
        </w:rPr>
        <w:t>*</w:t>
      </w:r>
      <w:r w:rsidR="009D046F" w:rsidRPr="009D046F">
        <w:rPr>
          <w:rFonts w:ascii="Calibri" w:hAnsi="Calibri" w:cs="Calibri"/>
          <w:sz w:val="20"/>
          <w:szCs w:val="20"/>
        </w:rPr>
        <w:fldChar w:fldCharType="begin"/>
      </w:r>
      <w:r w:rsidR="009D046F" w:rsidRPr="009D046F">
        <w:rPr>
          <w:rFonts w:ascii="Calibri" w:hAnsi="Calibri" w:cs="Calibri"/>
          <w:sz w:val="20"/>
          <w:szCs w:val="20"/>
        </w:rPr>
        <w:instrText xml:space="preserve"> ADDIN ZOTERO_BIBL {"uncited":[],"omitted":[],"custom":[]} CSL_BIBLIOGRAPHY </w:instrText>
      </w:r>
      <w:r w:rsidR="009D046F" w:rsidRPr="009D046F">
        <w:rPr>
          <w:rFonts w:ascii="Calibri" w:hAnsi="Calibri" w:cs="Calibri"/>
          <w:sz w:val="20"/>
          <w:szCs w:val="20"/>
        </w:rPr>
        <w:fldChar w:fldCharType="separate"/>
      </w:r>
      <w:r w:rsidR="009D046F" w:rsidRPr="009D046F">
        <w:rPr>
          <w:rFonts w:ascii="Calibri" w:hAnsi="Calibri" w:cs="Calibri"/>
          <w:sz w:val="20"/>
          <w:szCs w:val="20"/>
        </w:rPr>
        <w:t xml:space="preserve">Unwin, L. (2017). </w:t>
      </w:r>
      <w:r w:rsidR="009D046F" w:rsidRPr="009D046F">
        <w:rPr>
          <w:rFonts w:ascii="Calibri" w:hAnsi="Calibri" w:cs="Calibri"/>
          <w:i/>
          <w:iCs/>
          <w:sz w:val="20"/>
          <w:szCs w:val="20"/>
        </w:rPr>
        <w:t>The role of qualifications and end point assessment in apprenticeships: An international comparison</w:t>
      </w:r>
      <w:r w:rsidR="009D046F" w:rsidRPr="009D046F">
        <w:rPr>
          <w:rFonts w:ascii="Calibri" w:hAnsi="Calibri" w:cs="Calibri"/>
          <w:sz w:val="20"/>
          <w:szCs w:val="20"/>
        </w:rPr>
        <w:t>. Semta. https://vital.voced.edu.au/vital/access/services/Download/ngv:76728/SOURCE201</w:t>
      </w:r>
    </w:p>
    <w:p w14:paraId="11AF54F2" w14:textId="695FE458" w:rsidR="002E0790" w:rsidRDefault="009D046F" w:rsidP="001C64F6">
      <w:pPr>
        <w:rPr>
          <w:rFonts w:ascii="Calibri" w:hAnsi="Calibri" w:cs="Calibri"/>
          <w:sz w:val="20"/>
          <w:szCs w:val="20"/>
        </w:rPr>
      </w:pPr>
      <w:r w:rsidRPr="009D046F">
        <w:rPr>
          <w:rFonts w:ascii="Calibri" w:hAnsi="Calibri" w:cs="Calibri"/>
          <w:sz w:val="20"/>
          <w:szCs w:val="20"/>
        </w:rPr>
        <w:fldChar w:fldCharType="end"/>
      </w:r>
    </w:p>
    <w:p w14:paraId="17FC18ED" w14:textId="32FDB483" w:rsidR="4E498B52" w:rsidRDefault="4E498B52" w:rsidP="2EDE2BF2">
      <w:pPr>
        <w:ind w:left="720" w:hanging="720"/>
        <w:rPr>
          <w:rFonts w:ascii="Calibri" w:hAnsi="Calibri" w:cs="Calibri"/>
          <w:sz w:val="20"/>
          <w:szCs w:val="20"/>
        </w:rPr>
      </w:pPr>
      <w:r w:rsidRPr="2EDE2BF2">
        <w:rPr>
          <w:rFonts w:ascii="Calibri" w:hAnsi="Calibri" w:cs="Calibri"/>
          <w:sz w:val="20"/>
          <w:szCs w:val="20"/>
        </w:rPr>
        <w:t>Wolf, A.</w:t>
      </w:r>
      <w:r w:rsidR="006169C4">
        <w:rPr>
          <w:rFonts w:ascii="Calibri" w:hAnsi="Calibri" w:cs="Calibri" w:hint="eastAsia"/>
          <w:sz w:val="20"/>
          <w:szCs w:val="20"/>
        </w:rPr>
        <w:t xml:space="preserve"> </w:t>
      </w:r>
      <w:r w:rsidRPr="2EDE2BF2">
        <w:rPr>
          <w:rFonts w:ascii="Calibri" w:hAnsi="Calibri" w:cs="Calibri"/>
          <w:sz w:val="20"/>
          <w:szCs w:val="20"/>
        </w:rPr>
        <w:t xml:space="preserve">(2011). </w:t>
      </w:r>
      <w:r w:rsidRPr="2EDE2BF2">
        <w:rPr>
          <w:rFonts w:ascii="Calibri" w:hAnsi="Calibri" w:cs="Calibri"/>
          <w:i/>
          <w:iCs/>
          <w:sz w:val="20"/>
          <w:szCs w:val="20"/>
        </w:rPr>
        <w:t>Review of vocational education: the Wolf report.</w:t>
      </w:r>
      <w:r w:rsidRPr="2EDE2BF2">
        <w:rPr>
          <w:rFonts w:ascii="Calibri" w:hAnsi="Calibri" w:cs="Calibri"/>
          <w:sz w:val="20"/>
          <w:szCs w:val="20"/>
        </w:rPr>
        <w:t xml:space="preserve"> The Stationery Office. </w:t>
      </w:r>
    </w:p>
    <w:p w14:paraId="253ACAF0" w14:textId="283AC787" w:rsidR="0099740F" w:rsidRPr="0039150E" w:rsidRDefault="4E498B52" w:rsidP="0039150E">
      <w:pPr>
        <w:ind w:left="720"/>
        <w:rPr>
          <w:rFonts w:ascii="Calibri" w:hAnsi="Calibri" w:cs="Calibri"/>
          <w:sz w:val="20"/>
          <w:szCs w:val="20"/>
        </w:rPr>
      </w:pPr>
      <w:hyperlink r:id="rId71">
        <w:r w:rsidRPr="2EDE2BF2">
          <w:rPr>
            <w:rStyle w:val="Hyperlink"/>
            <w:rFonts w:ascii="Calibri" w:hAnsi="Calibri" w:cs="Calibri"/>
            <w:sz w:val="20"/>
            <w:szCs w:val="20"/>
          </w:rPr>
          <w:t>https://www.gov.uk/government/uploads/system/uploads/attachment_data/file/180504/DFE-00031-2011.pdf</w:t>
        </w:r>
      </w:hyperlink>
    </w:p>
    <w:sectPr w:rsidR="0099740F" w:rsidRPr="0039150E" w:rsidSect="00E34075">
      <w:headerReference w:type="default" r:id="rId7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3156" w14:textId="77777777" w:rsidR="00943C01" w:rsidRDefault="00943C01" w:rsidP="00FB0350">
      <w:r>
        <w:separator/>
      </w:r>
    </w:p>
  </w:endnote>
  <w:endnote w:type="continuationSeparator" w:id="0">
    <w:p w14:paraId="5DB1F2E8" w14:textId="77777777" w:rsidR="00943C01" w:rsidRDefault="00943C01" w:rsidP="00FB0350">
      <w:r>
        <w:continuationSeparator/>
      </w:r>
    </w:p>
  </w:endnote>
  <w:endnote w:type="continuationNotice" w:id="1">
    <w:p w14:paraId="0CAE4DDE" w14:textId="77777777" w:rsidR="00943C01" w:rsidRDefault="00943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CDCF" w14:textId="77777777" w:rsidR="00190B2B" w:rsidRDefault="00190B2B" w:rsidP="007F15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665964" w14:textId="77777777" w:rsidR="00190B2B" w:rsidRDefault="00190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rPr>
      <w:id w:val="-1810629049"/>
      <w:docPartObj>
        <w:docPartGallery w:val="Page Numbers (Bottom of Page)"/>
        <w:docPartUnique/>
      </w:docPartObj>
    </w:sdtPr>
    <w:sdtContent>
      <w:p w14:paraId="209880C3" w14:textId="77777777" w:rsidR="00190B2B" w:rsidRPr="00CC11E4" w:rsidRDefault="00190B2B" w:rsidP="00205B9A">
        <w:pPr>
          <w:pStyle w:val="Footer"/>
          <w:framePr w:wrap="none" w:vAnchor="text" w:hAnchor="margin" w:xAlign="center" w:y="1"/>
          <w:rPr>
            <w:rStyle w:val="PageNumber"/>
            <w:rFonts w:ascii="Calibri" w:hAnsi="Calibri" w:cs="Calibri"/>
          </w:rPr>
        </w:pPr>
        <w:r w:rsidRPr="00CC11E4">
          <w:rPr>
            <w:rStyle w:val="PageNumber"/>
            <w:rFonts w:ascii="Calibri" w:hAnsi="Calibri" w:cs="Calibri"/>
          </w:rPr>
          <w:fldChar w:fldCharType="begin"/>
        </w:r>
        <w:r w:rsidRPr="00CC11E4">
          <w:rPr>
            <w:rStyle w:val="PageNumber"/>
            <w:rFonts w:ascii="Calibri" w:hAnsi="Calibri" w:cs="Calibri"/>
          </w:rPr>
          <w:instrText xml:space="preserve"> PAGE </w:instrText>
        </w:r>
        <w:r w:rsidRPr="00CC11E4">
          <w:rPr>
            <w:rStyle w:val="PageNumber"/>
            <w:rFonts w:ascii="Calibri" w:hAnsi="Calibri" w:cs="Calibri"/>
          </w:rPr>
          <w:fldChar w:fldCharType="separate"/>
        </w:r>
        <w:r w:rsidRPr="00CC11E4">
          <w:rPr>
            <w:rStyle w:val="PageNumber"/>
            <w:rFonts w:ascii="Calibri" w:hAnsi="Calibri" w:cs="Calibri"/>
            <w:noProof/>
          </w:rPr>
          <w:t>1</w:t>
        </w:r>
        <w:r w:rsidRPr="00CC11E4">
          <w:rPr>
            <w:rStyle w:val="PageNumber"/>
            <w:rFonts w:ascii="Calibri" w:hAnsi="Calibri" w:cs="Calibri"/>
          </w:rPr>
          <w:fldChar w:fldCharType="end"/>
        </w:r>
      </w:p>
    </w:sdtContent>
  </w:sdt>
  <w:p w14:paraId="159072EA" w14:textId="77777777" w:rsidR="00190B2B" w:rsidRPr="00CC11E4" w:rsidRDefault="00190B2B">
    <w:pPr>
      <w:pStyle w:val="Footer"/>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CBDA" w14:textId="77777777" w:rsidR="00190B2B" w:rsidRDefault="00190B2B" w:rsidP="00205B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9D3306" w14:textId="77777777" w:rsidR="00190B2B" w:rsidRDefault="00190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05A5" w14:textId="77777777" w:rsidR="00943C01" w:rsidRDefault="00943C01" w:rsidP="00FB0350">
      <w:r>
        <w:separator/>
      </w:r>
    </w:p>
  </w:footnote>
  <w:footnote w:type="continuationSeparator" w:id="0">
    <w:p w14:paraId="129DDCFB" w14:textId="77777777" w:rsidR="00943C01" w:rsidRDefault="00943C01" w:rsidP="00FB0350">
      <w:r>
        <w:continuationSeparator/>
      </w:r>
    </w:p>
  </w:footnote>
  <w:footnote w:type="continuationNotice" w:id="1">
    <w:p w14:paraId="443D3373" w14:textId="77777777" w:rsidR="00943C01" w:rsidRDefault="00943C01"/>
  </w:footnote>
  <w:footnote w:id="2">
    <w:p w14:paraId="68067EA1" w14:textId="77777777" w:rsidR="00190B2B" w:rsidRPr="00154677" w:rsidRDefault="00190B2B" w:rsidP="005C688A">
      <w:pPr>
        <w:pStyle w:val="FootnoteText"/>
        <w:rPr>
          <w:rFonts w:asciiTheme="minorHAnsi" w:hAnsiTheme="minorHAnsi" w:cstheme="minorHAnsi"/>
        </w:rPr>
      </w:pPr>
      <w:r w:rsidRPr="00B36ED6">
        <w:rPr>
          <w:rStyle w:val="FootnoteReference"/>
        </w:rPr>
        <w:footnoteRef/>
      </w:r>
      <w:r w:rsidRPr="00154677">
        <w:rPr>
          <w:rFonts w:asciiTheme="minorHAnsi" w:hAnsiTheme="minorHAnsi" w:cstheme="minorHAnsi"/>
        </w:rPr>
        <w:t xml:space="preserve"> The sample size is not given in the article.</w:t>
      </w:r>
    </w:p>
  </w:footnote>
  <w:footnote w:id="3">
    <w:p w14:paraId="49E1C050" w14:textId="133090F6" w:rsidR="004E1BFB" w:rsidRPr="00D6506B" w:rsidRDefault="004E1BFB">
      <w:pPr>
        <w:pStyle w:val="FootnoteText"/>
        <w:rPr>
          <w:rFonts w:ascii="Calibri" w:hAnsi="Calibri" w:cs="Calibri"/>
        </w:rPr>
      </w:pPr>
      <w:r w:rsidRPr="00D6506B">
        <w:rPr>
          <w:rStyle w:val="FootnoteReference"/>
          <w:rFonts w:ascii="Calibri" w:hAnsi="Calibri" w:cs="Calibri"/>
        </w:rPr>
        <w:footnoteRef/>
      </w:r>
      <w:r w:rsidRPr="00D6506B">
        <w:rPr>
          <w:rFonts w:ascii="Calibri" w:hAnsi="Calibri" w:cs="Calibri"/>
        </w:rPr>
        <w:t xml:space="preserve"> </w:t>
      </w:r>
      <w:hyperlink r:id="rId1" w:history="1">
        <w:r w:rsidRPr="00D6506B">
          <w:rPr>
            <w:rStyle w:val="Hyperlink"/>
            <w:rFonts w:ascii="Calibri" w:hAnsi="Calibri" w:cs="Calibri"/>
          </w:rPr>
          <w:t>https://www.kcl.ac.uk/research/opportunity-equality-and-agency-in-englands-new-vet-landscape-a-longitudinal-study-of-post-16-transitions</w:t>
        </w:r>
      </w:hyperlink>
    </w:p>
  </w:footnote>
  <w:footnote w:id="4">
    <w:p w14:paraId="13A18743" w14:textId="1FA86374" w:rsidR="00EA0DDF" w:rsidRPr="00454819" w:rsidRDefault="00040D00">
      <w:pPr>
        <w:pStyle w:val="FootnoteText"/>
        <w:rPr>
          <w:rFonts w:ascii="Calibri" w:hAnsi="Calibri" w:cs="Calibri"/>
        </w:rPr>
      </w:pPr>
      <w:r w:rsidRPr="00AE5215">
        <w:rPr>
          <w:rStyle w:val="FootnoteReference"/>
          <w:rFonts w:ascii="Calibri" w:hAnsi="Calibri" w:cs="Calibri"/>
        </w:rPr>
        <w:footnoteRef/>
      </w:r>
      <w:r w:rsidRPr="00AE5215">
        <w:rPr>
          <w:rFonts w:ascii="Calibri" w:hAnsi="Calibri" w:cs="Calibri"/>
        </w:rPr>
        <w:t xml:space="preserve"> </w:t>
      </w:r>
      <w:r w:rsidR="00EA0DDF" w:rsidRPr="00AE5215">
        <w:rPr>
          <w:rFonts w:ascii="Calibri" w:hAnsi="Calibri" w:cs="Calibri"/>
        </w:rPr>
        <w:t>https://www.ncfe.org.uk/all</w:t>
      </w:r>
      <w:r w:rsidR="00EA0DDF" w:rsidRPr="00454819">
        <w:rPr>
          <w:rFonts w:ascii="Calibri" w:hAnsi="Calibri" w:cs="Calibri"/>
        </w:rPr>
        <w:t>-articles/what-is-gateway-apprenticeship/</w:t>
      </w:r>
    </w:p>
  </w:footnote>
  <w:footnote w:id="5">
    <w:p w14:paraId="51FAFACE" w14:textId="58DD141B" w:rsidR="00DF2C09" w:rsidRPr="00CF38BC" w:rsidRDefault="00DF2C09">
      <w:pPr>
        <w:pStyle w:val="FootnoteText"/>
        <w:rPr>
          <w:rFonts w:ascii="Calibri" w:hAnsi="Calibri" w:cs="Calibri"/>
        </w:rPr>
      </w:pPr>
      <w:r w:rsidRPr="00CF38BC">
        <w:rPr>
          <w:rStyle w:val="FootnoteReference"/>
          <w:rFonts w:ascii="Calibri" w:hAnsi="Calibri" w:cs="Calibri"/>
        </w:rPr>
        <w:footnoteRef/>
      </w:r>
      <w:r w:rsidRPr="00CF38BC">
        <w:rPr>
          <w:rFonts w:ascii="Calibri" w:hAnsi="Calibri" w:cs="Calibri"/>
        </w:rPr>
        <w:t xml:space="preserve"> </w:t>
      </w:r>
      <w:hyperlink r:id="rId2" w:history="1">
        <w:r w:rsidRPr="00CF38BC">
          <w:rPr>
            <w:rStyle w:val="Hyperlink"/>
            <w:rFonts w:ascii="Calibri" w:hAnsi="Calibri" w:cs="Calibri"/>
          </w:rPr>
          <w:t>https://www.strategicdevelopmentnetwork.co.uk/the-project-epa-methods/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90B2B" w14:paraId="796EBF26" w14:textId="77777777" w:rsidTr="6E59A429">
      <w:tc>
        <w:tcPr>
          <w:tcW w:w="3005" w:type="dxa"/>
        </w:tcPr>
        <w:p w14:paraId="415B06C2" w14:textId="564B13DD" w:rsidR="00190B2B" w:rsidRDefault="00190B2B" w:rsidP="6E59A429">
          <w:pPr>
            <w:pStyle w:val="Header"/>
            <w:ind w:left="-115"/>
          </w:pPr>
        </w:p>
      </w:tc>
      <w:tc>
        <w:tcPr>
          <w:tcW w:w="3005" w:type="dxa"/>
        </w:tcPr>
        <w:p w14:paraId="374F067A" w14:textId="77FAF63A" w:rsidR="00190B2B" w:rsidRDefault="00190B2B" w:rsidP="6E59A429">
          <w:pPr>
            <w:pStyle w:val="Header"/>
            <w:jc w:val="center"/>
          </w:pPr>
        </w:p>
      </w:tc>
      <w:tc>
        <w:tcPr>
          <w:tcW w:w="3005" w:type="dxa"/>
        </w:tcPr>
        <w:p w14:paraId="2D697F95" w14:textId="4BFBA4ED" w:rsidR="00190B2B" w:rsidRDefault="00190B2B" w:rsidP="6E59A429">
          <w:pPr>
            <w:pStyle w:val="Header"/>
            <w:ind w:right="-115"/>
            <w:jc w:val="right"/>
          </w:pPr>
        </w:p>
      </w:tc>
    </w:tr>
  </w:tbl>
  <w:p w14:paraId="1E3606AB" w14:textId="3F65CD43" w:rsidR="00190B2B" w:rsidRDefault="00190B2B" w:rsidP="6E59A4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90B2B" w14:paraId="7D8D4DAC" w14:textId="77777777" w:rsidTr="6E59A429">
      <w:tc>
        <w:tcPr>
          <w:tcW w:w="3005" w:type="dxa"/>
        </w:tcPr>
        <w:p w14:paraId="2B377F84" w14:textId="2974DB00" w:rsidR="00190B2B" w:rsidRDefault="00190B2B" w:rsidP="6E59A429">
          <w:pPr>
            <w:pStyle w:val="Header"/>
            <w:ind w:left="-115"/>
          </w:pPr>
        </w:p>
      </w:tc>
      <w:tc>
        <w:tcPr>
          <w:tcW w:w="3005" w:type="dxa"/>
        </w:tcPr>
        <w:p w14:paraId="14F3ED34" w14:textId="03A5C867" w:rsidR="00190B2B" w:rsidRDefault="00190B2B" w:rsidP="6E59A429">
          <w:pPr>
            <w:pStyle w:val="Header"/>
            <w:jc w:val="center"/>
          </w:pPr>
        </w:p>
      </w:tc>
      <w:tc>
        <w:tcPr>
          <w:tcW w:w="3005" w:type="dxa"/>
        </w:tcPr>
        <w:p w14:paraId="26235E56" w14:textId="1B473668" w:rsidR="00190B2B" w:rsidRDefault="00190B2B" w:rsidP="6E59A429">
          <w:pPr>
            <w:pStyle w:val="Header"/>
            <w:ind w:right="-115"/>
            <w:jc w:val="right"/>
          </w:pPr>
        </w:p>
      </w:tc>
    </w:tr>
  </w:tbl>
  <w:p w14:paraId="6813BB57" w14:textId="5516F7CA" w:rsidR="00190B2B" w:rsidRDefault="00190B2B" w:rsidP="6E59A4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90B2B" w14:paraId="31085C6F" w14:textId="77777777" w:rsidTr="6E59A429">
      <w:tc>
        <w:tcPr>
          <w:tcW w:w="3005" w:type="dxa"/>
        </w:tcPr>
        <w:p w14:paraId="734A3F53" w14:textId="3F808AFC" w:rsidR="00190B2B" w:rsidRDefault="00190B2B" w:rsidP="6E59A429">
          <w:pPr>
            <w:pStyle w:val="Header"/>
            <w:ind w:left="-115"/>
          </w:pPr>
        </w:p>
      </w:tc>
      <w:tc>
        <w:tcPr>
          <w:tcW w:w="3005" w:type="dxa"/>
        </w:tcPr>
        <w:p w14:paraId="00C8709F" w14:textId="1AB57DD5" w:rsidR="00190B2B" w:rsidRDefault="00190B2B" w:rsidP="6E59A429">
          <w:pPr>
            <w:pStyle w:val="Header"/>
            <w:jc w:val="center"/>
          </w:pPr>
        </w:p>
      </w:tc>
      <w:tc>
        <w:tcPr>
          <w:tcW w:w="3005" w:type="dxa"/>
        </w:tcPr>
        <w:p w14:paraId="4826195F" w14:textId="59F309DA" w:rsidR="00190B2B" w:rsidRDefault="00190B2B" w:rsidP="6E59A429">
          <w:pPr>
            <w:pStyle w:val="Header"/>
            <w:ind w:right="-115"/>
            <w:jc w:val="right"/>
          </w:pPr>
        </w:p>
      </w:tc>
    </w:tr>
  </w:tbl>
  <w:p w14:paraId="28FD6157" w14:textId="7779BD0C" w:rsidR="00190B2B" w:rsidRDefault="00190B2B" w:rsidP="6E59A429">
    <w:pPr>
      <w:pStyle w:val="Header"/>
    </w:pPr>
  </w:p>
</w:hdr>
</file>

<file path=word/intelligence2.xml><?xml version="1.0" encoding="utf-8"?>
<int2:intelligence xmlns:int2="http://schemas.microsoft.com/office/intelligence/2020/intelligence" xmlns:oel="http://schemas.microsoft.com/office/2019/extlst">
  <int2:observations>
    <int2:textHash int2:hashCode="zA7jhjqTU/uvYh" int2:id="4jXLPXAk">
      <int2:state int2:value="Rejected" int2:type="LegacyProofing"/>
    </int2:textHash>
    <int2:textHash int2:hashCode="XSUiEPxXFZ9tOg" int2:id="7z2Em9QF">
      <int2:state int2:value="Rejected" int2:type="AugLoop_Text_Critique"/>
    </int2:textHash>
    <int2:textHash int2:hashCode="17ShXkmfgQoRN6" int2:id="8EPDcWkx">
      <int2:state int2:value="Rejected" int2:type="AugLoop_Text_Critique"/>
    </int2:textHash>
    <int2:textHash int2:hashCode="7kj51JFwNI8S2e" int2:id="8pFInUUD">
      <int2:state int2:value="Rejected" int2:type="AugLoop_Text_Critique"/>
    </int2:textHash>
    <int2:textHash int2:hashCode="OrtZNwJC/JiGrS" int2:id="AN3yMZsZ">
      <int2:state int2:value="Rejected" int2:type="AugLoop_Text_Critique"/>
    </int2:textHash>
    <int2:textHash int2:hashCode="C4/LtKQhSEMbFz" int2:id="D7loSGcj">
      <int2:state int2:value="Rejected" int2:type="AugLoop_Text_Critique"/>
    </int2:textHash>
    <int2:textHash int2:hashCode="nYWxiZclgTXL7N" int2:id="G1UXnngz">
      <int2:state int2:value="Rejected" int2:type="AugLoop_Text_Critique"/>
    </int2:textHash>
    <int2:textHash int2:hashCode="bizjuFFrHlqAn4" int2:id="GO2koLl3">
      <int2:state int2:value="Rejected" int2:type="AugLoop_Text_Critique"/>
    </int2:textHash>
    <int2:textHash int2:hashCode="CZjP7Wq2mUacRG" int2:id="GRnH8Oe8">
      <int2:state int2:value="Rejected" int2:type="AugLoop_Text_Critique"/>
    </int2:textHash>
    <int2:textHash int2:hashCode="8+wXkcCV+G/AIk" int2:id="HAur3haC">
      <int2:state int2:value="Rejected" int2:type="AugLoop_Text_Critique"/>
    </int2:textHash>
    <int2:textHash int2:hashCode="fGCb/yonMD67vm" int2:id="IfVzi7Oc">
      <int2:state int2:value="Rejected" int2:type="AugLoop_Text_Critique"/>
    </int2:textHash>
    <int2:textHash int2:hashCode="ZzbVfbQxohPsEp" int2:id="JS6uuHo7">
      <int2:state int2:value="Rejected" int2:type="AugLoop_Text_Critique"/>
    </int2:textHash>
    <int2:textHash int2:hashCode="wO4y2CXW3bQCWr" int2:id="JvHz9jyc">
      <int2:state int2:value="Rejected" int2:type="AugLoop_Text_Critique"/>
    </int2:textHash>
    <int2:textHash int2:hashCode="Pwxxtk1Oaaejcq" int2:id="KPZUKcPo">
      <int2:state int2:value="Rejected" int2:type="AugLoop_Text_Critique"/>
    </int2:textHash>
    <int2:textHash int2:hashCode="FXArT6fvLtOOK0" int2:id="KiM9y7bM">
      <int2:state int2:value="Rejected" int2:type="AugLoop_Text_Critique"/>
    </int2:textHash>
    <int2:textHash int2:hashCode="v3jXqOAVqWKVSe" int2:id="NKW1DOGJ">
      <int2:state int2:value="Rejected" int2:type="AugLoop_Text_Critique"/>
    </int2:textHash>
    <int2:textHash int2:hashCode="kc0/02yEqqlOhW" int2:id="OSWBlK6O">
      <int2:state int2:value="Rejected" int2:type="AugLoop_Text_Critique"/>
    </int2:textHash>
    <int2:textHash int2:hashCode="ni8UUdXdlt6RIo" int2:id="OatBrpwy">
      <int2:state int2:value="Rejected" int2:type="AugLoop_Text_Critique"/>
    </int2:textHash>
    <int2:textHash int2:hashCode="HEXtz+T4PyFSoL" int2:id="OyCMUEqc">
      <int2:state int2:value="Rejected" int2:type="AugLoop_Text_Critique"/>
    </int2:textHash>
    <int2:textHash int2:hashCode="hN6B5b8f/AaH/i" int2:id="P0bVWauT">
      <int2:state int2:value="Rejected" int2:type="AugLoop_Text_Critique"/>
    </int2:textHash>
    <int2:textHash int2:hashCode="3IUsZ6yaGDfWNj" int2:id="PMVQ2BXA">
      <int2:state int2:value="Rejected" int2:type="LegacyProofing"/>
    </int2:textHash>
    <int2:textHash int2:hashCode="NSmyTf28jNY5Dh" int2:id="PcbvRVSX">
      <int2:state int2:value="Rejected" int2:type="AugLoop_Text_Critique"/>
    </int2:textHash>
    <int2:textHash int2:hashCode="gU0siH0FFEzSBM" int2:id="PnaoDTUE">
      <int2:state int2:value="Rejected" int2:type="AugLoop_Text_Critique"/>
    </int2:textHash>
    <int2:textHash int2:hashCode="lsSRE4uAzjeGyH" int2:id="PvCaZJNq">
      <int2:state int2:value="Rejected" int2:type="AugLoop_Text_Critique"/>
    </int2:textHash>
    <int2:textHash int2:hashCode="gNEMd2B4SIgBWQ" int2:id="RxXY6lrn">
      <int2:state int2:value="Rejected" int2:type="AugLoop_Text_Critique"/>
    </int2:textHash>
    <int2:textHash int2:hashCode="kByidkXaRxGvMx" int2:id="SjNde3Vn">
      <int2:state int2:value="Rejected" int2:type="AugLoop_Text_Critique"/>
    </int2:textHash>
    <int2:textHash int2:hashCode="mZ0rveTYpruju7" int2:id="T7i1MrpK">
      <int2:state int2:value="Rejected" int2:type="AugLoop_Text_Critique"/>
    </int2:textHash>
    <int2:textHash int2:hashCode="ndEQYX1wRI5/vQ" int2:id="URTqZffQ">
      <int2:state int2:value="Rejected" int2:type="AugLoop_Text_Critique"/>
    </int2:textHash>
    <int2:textHash int2:hashCode="jEFIugZZVHWDKX" int2:id="WAlBktYb">
      <int2:state int2:value="Rejected" int2:type="AugLoop_Text_Critique"/>
    </int2:textHash>
    <int2:textHash int2:hashCode="HnxegiH2wNc+xx" int2:id="WRuvDegY">
      <int2:state int2:value="Rejected" int2:type="AugLoop_Text_Critique"/>
    </int2:textHash>
    <int2:textHash int2:hashCode="cRWUvSV8cJt/lY" int2:id="Z6CGFEYj">
      <int2:state int2:value="Rejected" int2:type="AugLoop_Text_Critique"/>
    </int2:textHash>
    <int2:textHash int2:hashCode="X8yruhjbOOLLaY" int2:id="Zkgnh811">
      <int2:state int2:value="Rejected" int2:type="AugLoop_Text_Critique"/>
    </int2:textHash>
    <int2:textHash int2:hashCode="uB/wp0EhvyGqK/" int2:id="a2akbi4r">
      <int2:state int2:value="Rejected" int2:type="AugLoop_Text_Critique"/>
    </int2:textHash>
    <int2:textHash int2:hashCode="WvycU+ezHS8WQx" int2:id="a8qv5ZYN">
      <int2:state int2:value="Rejected" int2:type="AugLoop_Text_Critique"/>
    </int2:textHash>
    <int2:textHash int2:hashCode="kIhhOFVsASVUzM" int2:id="aPOsuw9c">
      <int2:state int2:value="Rejected" int2:type="AugLoop_Text_Critique"/>
    </int2:textHash>
    <int2:textHash int2:hashCode="TluXsI0kPBhDbF" int2:id="abpnGIhO">
      <int2:state int2:value="Rejected" int2:type="AugLoop_Text_Critique"/>
    </int2:textHash>
    <int2:textHash int2:hashCode="GU7at+vkXTwUFa" int2:id="d565yFcz">
      <int2:state int2:value="Rejected" int2:type="AugLoop_Text_Critique"/>
    </int2:textHash>
    <int2:textHash int2:hashCode="5TSAqL38lBDtFn" int2:id="d619yZ2U">
      <int2:state int2:value="Rejected" int2:type="AugLoop_Text_Critique"/>
    </int2:textHash>
    <int2:textHash int2:hashCode="oQnGLgZ/TkpZDL" int2:id="dbewSG6Y">
      <int2:state int2:value="Rejected" int2:type="AugLoop_Text_Critique"/>
    </int2:textHash>
    <int2:textHash int2:hashCode="8KEzufm55IaV2P" int2:id="hHtEnd6B">
      <int2:state int2:value="Rejected" int2:type="AugLoop_Text_Critique"/>
    </int2:textHash>
    <int2:textHash int2:hashCode="m/C6mGJeQTWOW1" int2:id="icoxmWcx">
      <int2:state int2:value="Rejected" int2:type="AugLoop_Text_Critique"/>
    </int2:textHash>
    <int2:textHash int2:hashCode="rql69xTxKCItkq" int2:id="lQ7lfsar">
      <int2:state int2:value="Rejected" int2:type="AugLoop_Text_Critique"/>
    </int2:textHash>
    <int2:textHash int2:hashCode="QRzTRe2PnPjF0T" int2:id="n72IAz35">
      <int2:state int2:value="Rejected" int2:type="AugLoop_Text_Critique"/>
    </int2:textHash>
    <int2:textHash int2:hashCode="OPJeb4CnfCHGS4" int2:id="nQ4FRo3R">
      <int2:state int2:value="Rejected" int2:type="AugLoop_Text_Critique"/>
    </int2:textHash>
    <int2:textHash int2:hashCode="IknMeE5XC/atct" int2:id="pZLJa4mr">
      <int2:state int2:value="Rejected" int2:type="AugLoop_Text_Critique"/>
    </int2:textHash>
    <int2:textHash int2:hashCode="exKqF9BsJtAmOR" int2:id="vpJVw9La">
      <int2:state int2:value="Rejected" int2:type="AugLoop_Text_Critique"/>
    </int2:textHash>
    <int2:textHash int2:hashCode="kv4UVae7TQCfC0" int2:id="vrwYhTSg">
      <int2:state int2:value="Rejected" int2:type="AugLoop_Text_Critique"/>
    </int2:textHash>
    <int2:bookmark int2:bookmarkName="_Int_XwtTndLf" int2:invalidationBookmarkName="" int2:hashCode="cMr8e6dKP8kFfn" int2:id="05n6cEPh">
      <int2:state int2:value="Rejected" int2:type="AugLoop_Text_Critique"/>
    </int2:bookmark>
    <int2:bookmark int2:bookmarkName="_Int_DiZiC3no" int2:invalidationBookmarkName="" int2:hashCode="Kcegry1tHFoBgv" int2:id="24c3zFvb">
      <int2:state int2:value="Rejected" int2:type="AugLoop_Text_Critique"/>
    </int2:bookmark>
    <int2:bookmark int2:bookmarkName="_Int_n8YDGGcG" int2:invalidationBookmarkName="" int2:hashCode="CALw+wZVmvyTwv" int2:id="2tDy4Nfw">
      <int2:state int2:value="Rejected" int2:type="AugLoop_Text_Critique"/>
    </int2:bookmark>
    <int2:bookmark int2:bookmarkName="_Int_vmufxfwG" int2:invalidationBookmarkName="" int2:hashCode="u8zfLvsztS5snQ" int2:id="3fbsTy17">
      <int2:state int2:value="Rejected" int2:type="AugLoop_Text_Critique"/>
    </int2:bookmark>
    <int2:bookmark int2:bookmarkName="_Int_bG8HT28U" int2:invalidationBookmarkName="" int2:hashCode="yye28J00hN8+dZ" int2:id="42TDL068">
      <int2:state int2:value="Rejected" int2:type="AugLoop_Text_Critique"/>
    </int2:bookmark>
    <int2:bookmark int2:bookmarkName="_Int_gWpSrD4c" int2:invalidationBookmarkName="" int2:hashCode="EvA743+BVo4dei" int2:id="57KQqNAm">
      <int2:state int2:value="Rejected" int2:type="AugLoop_Text_Critique"/>
    </int2:bookmark>
    <int2:bookmark int2:bookmarkName="_Int_A9u8Z1IN" int2:invalidationBookmarkName="" int2:hashCode="yye28J00hN8+dZ" int2:id="72Zgx7YU">
      <int2:state int2:value="Rejected" int2:type="AugLoop_Text_Critique"/>
    </int2:bookmark>
    <int2:bookmark int2:bookmarkName="_Int_biIRKvx8" int2:invalidationBookmarkName="" int2:hashCode="dImxg6hfEVmAYU" int2:id="7fCf4boB">
      <int2:state int2:value="Rejected" int2:type="AugLoop_Text_Critique"/>
    </int2:bookmark>
    <int2:bookmark int2:bookmarkName="_Int_ozyK12cv" int2:invalidationBookmarkName="" int2:hashCode="INKKT3rZGGJ2gE" int2:id="9gZgmTWY">
      <int2:state int2:value="Rejected" int2:type="AugLoop_Text_Critique"/>
    </int2:bookmark>
    <int2:bookmark int2:bookmarkName="_Int_TXmitbtj" int2:invalidationBookmarkName="" int2:hashCode="1qIJZNrvUY0/KU" int2:id="APvf1tZh">
      <int2:state int2:value="Rejected" int2:type="AugLoop_Text_Critique"/>
    </int2:bookmark>
    <int2:bookmark int2:bookmarkName="_Int_yXXXXRBR" int2:invalidationBookmarkName="" int2:hashCode="lVY5FQyLJgsHTp" int2:id="Al6yVTgD">
      <int2:state int2:value="Rejected" int2:type="AugLoop_Text_Critique"/>
    </int2:bookmark>
    <int2:bookmark int2:bookmarkName="_Int_JtbFL5OU" int2:invalidationBookmarkName="" int2:hashCode="RevPxVOMdRlUKB" int2:id="An16k32F">
      <int2:state int2:value="Rejected" int2:type="AugLoop_Text_Critique"/>
    </int2:bookmark>
    <int2:bookmark int2:bookmarkName="_Int_lqtMLrlk" int2:invalidationBookmarkName="" int2:hashCode="Q+75piq7ix4WVP" int2:id="C1f30pUG">
      <int2:state int2:value="Rejected" int2:type="AugLoop_Text_Critique"/>
    </int2:bookmark>
    <int2:bookmark int2:bookmarkName="_Int_yrMeLWdL" int2:invalidationBookmarkName="" int2:hashCode="TWHqO/50QPjaoK" int2:id="CNqd4DtH">
      <int2:state int2:value="Rejected" int2:type="AugLoop_Text_Critique"/>
    </int2:bookmark>
    <int2:bookmark int2:bookmarkName="_Int_gDUqoGRr" int2:invalidationBookmarkName="" int2:hashCode="e0dMsLOcF3PXGS" int2:id="CjEpecnR">
      <int2:state int2:value="Rejected" int2:type="AugLoop_Text_Critique"/>
    </int2:bookmark>
    <int2:bookmark int2:bookmarkName="_Int_gosCqtxv" int2:invalidationBookmarkName="" int2:hashCode="2HxEgETe+3ePMx" int2:id="D0bUVSyn">
      <int2:state int2:value="Rejected" int2:type="AugLoop_Text_Critique"/>
    </int2:bookmark>
    <int2:bookmark int2:bookmarkName="_Int_UoylnC1P" int2:invalidationBookmarkName="" int2:hashCode="d7iaHQewa2ONXc" int2:id="D2eYsplQ">
      <int2:state int2:value="Rejected" int2:type="AugLoop_Text_Critique"/>
    </int2:bookmark>
    <int2:bookmark int2:bookmarkName="_Int_5t1W8dqE" int2:invalidationBookmarkName="" int2:hashCode="8hpFYWaBTiIL9r" int2:id="DKDU1eru">
      <int2:state int2:value="Rejected" int2:type="AugLoop_Text_Critique"/>
    </int2:bookmark>
    <int2:bookmark int2:bookmarkName="_Int_HNLYfm0o" int2:invalidationBookmarkName="" int2:hashCode="4VH3Re/5fnumgs" int2:id="E6oNR8pD">
      <int2:state int2:value="Rejected" int2:type="AugLoop_Text_Critique"/>
    </int2:bookmark>
    <int2:bookmark int2:bookmarkName="_Int_xIhi3ssr" int2:invalidationBookmarkName="" int2:hashCode="XfnPlw4VbdG38c" int2:id="EPgHb1a9">
      <int2:state int2:value="Rejected" int2:type="AugLoop_Text_Critique"/>
    </int2:bookmark>
    <int2:bookmark int2:bookmarkName="_Int_0DfSD3a0" int2:invalidationBookmarkName="" int2:hashCode="R0SdZSrFOF/fg1" int2:id="ErarnZxt">
      <int2:state int2:value="Rejected" int2:type="AugLoop_Text_Critique"/>
    </int2:bookmark>
    <int2:bookmark int2:bookmarkName="_Int_whWL6N43" int2:invalidationBookmarkName="" int2:hashCode="Q+75piq7ix4WVP" int2:id="FWq14mIR">
      <int2:state int2:value="Rejected" int2:type="AugLoop_Text_Critique"/>
    </int2:bookmark>
    <int2:bookmark int2:bookmarkName="_Int_CdU9xWBW" int2:invalidationBookmarkName="" int2:hashCode="QezMHL9KyyXpJu" int2:id="GaRRhUNb">
      <int2:state int2:value="Rejected" int2:type="AugLoop_Text_Critique"/>
    </int2:bookmark>
    <int2:bookmark int2:bookmarkName="_Int_I6xSwNgK" int2:invalidationBookmarkName="" int2:hashCode="1MuAPPaiEs2rZ5" int2:id="HFDOT8RM">
      <int2:state int2:value="Rejected" int2:type="AugLoop_Text_Critique"/>
    </int2:bookmark>
    <int2:bookmark int2:bookmarkName="_Int_BSt2dRh4" int2:invalidationBookmarkName="" int2:hashCode="vmpWPnZdDB2YSQ" int2:id="HntsbZhV">
      <int2:state int2:value="Rejected" int2:type="AugLoop_Text_Critique"/>
    </int2:bookmark>
    <int2:bookmark int2:bookmarkName="_Int_tqTO4FWO" int2:invalidationBookmarkName="" int2:hashCode="vAop2x75nX1PHZ" int2:id="ITdpe3ut">
      <int2:state int2:value="Rejected" int2:type="AugLoop_Text_Critique"/>
    </int2:bookmark>
    <int2:bookmark int2:bookmarkName="_Int_NcIpKAHO" int2:invalidationBookmarkName="" int2:hashCode="8InxOgTPxlRslN" int2:id="IyXGv9HG">
      <int2:state int2:value="Rejected" int2:type="AugLoop_Acronyms_AcronymsCritique"/>
    </int2:bookmark>
    <int2:bookmark int2:bookmarkName="_Int_mXvtnCgp" int2:invalidationBookmarkName="" int2:hashCode="PCZ+3FRmnswGEZ" int2:id="JZb6chpJ">
      <int2:state int2:value="Rejected" int2:type="AugLoop_Text_Critique"/>
    </int2:bookmark>
    <int2:bookmark int2:bookmarkName="_Int_THtwXKAZ" int2:invalidationBookmarkName="" int2:hashCode="SyDlj8g609TV2I" int2:id="LprPb2IL">
      <int2:state int2:value="Rejected" int2:type="AugLoop_Text_Critique"/>
    </int2:bookmark>
    <int2:bookmark int2:bookmarkName="_Int_rhxIEW7v" int2:invalidationBookmarkName="" int2:hashCode="Lpm5wcxZzqBogC" int2:id="Mf11W2HT">
      <int2:state int2:value="Rejected" int2:type="AugLoop_Text_Critique"/>
    </int2:bookmark>
    <int2:bookmark int2:bookmarkName="_Int_YLIhyBGo" int2:invalidationBookmarkName="" int2:hashCode="PP+Hh7LqQ7YUGl" int2:id="N5qzwcL3">
      <int2:state int2:value="Rejected" int2:type="AugLoop_Text_Critique"/>
    </int2:bookmark>
    <int2:bookmark int2:bookmarkName="_Int_uQhreYJ2" int2:invalidationBookmarkName="" int2:hashCode="wyakZgtnTS9uqC" int2:id="Nrv4pO15">
      <int2:state int2:value="Rejected" int2:type="AugLoop_Text_Critique"/>
    </int2:bookmark>
    <int2:bookmark int2:bookmarkName="_Int_UZNbiEsY" int2:invalidationBookmarkName="" int2:hashCode="yzlcffR8h38bBG" int2:id="OSzCLVE7">
      <int2:state int2:value="Rejected" int2:type="AugLoop_Text_Critique"/>
    </int2:bookmark>
    <int2:bookmark int2:bookmarkName="_Int_XQpa1Afm" int2:invalidationBookmarkName="" int2:hashCode="/aMRrvXEhrNpUj" int2:id="OzWcLaeY">
      <int2:state int2:value="Rejected" int2:type="AugLoop_Text_Critique"/>
    </int2:bookmark>
    <int2:bookmark int2:bookmarkName="_Int_x7YMw0hy" int2:invalidationBookmarkName="" int2:hashCode="YW71S6uLCmS1bu" int2:id="PhbqgUGp">
      <int2:state int2:value="Rejected" int2:type="AugLoop_Text_Critique"/>
    </int2:bookmark>
    <int2:bookmark int2:bookmarkName="_Int_TosekKIa" int2:invalidationBookmarkName="" int2:hashCode="6Kzf+zo/CCgsm4" int2:id="QtRJ9hTM">
      <int2:state int2:value="Rejected" int2:type="AugLoop_Text_Critique"/>
    </int2:bookmark>
    <int2:bookmark int2:bookmarkName="_Int_79LJr0CK" int2:invalidationBookmarkName="" int2:hashCode="No30L3j58iACTg" int2:id="SfB6I6rm">
      <int2:state int2:value="Rejected" int2:type="AugLoop_Text_Critique"/>
    </int2:bookmark>
    <int2:bookmark int2:bookmarkName="_Int_pFdTOIPW" int2:invalidationBookmarkName="" int2:hashCode="hSMhFCCA+lNh89" int2:id="TDNT5RJi">
      <int2:state int2:value="Rejected" int2:type="AugLoop_Text_Critique"/>
    </int2:bookmark>
    <int2:bookmark int2:bookmarkName="_Int_w98yB7QE" int2:invalidationBookmarkName="" int2:hashCode="tyMu8yQ8s7Yrgd" int2:id="XRtZNPOi">
      <int2:state int2:value="Rejected" int2:type="AugLoop_Text_Critique"/>
    </int2:bookmark>
    <int2:bookmark int2:bookmarkName="_Int_89bKdy12" int2:invalidationBookmarkName="" int2:hashCode="qjCTVURy/RExNb" int2:id="dDYYUODT">
      <int2:state int2:value="Rejected" int2:type="AugLoop_Acronyms_AcronymsCritique"/>
    </int2:bookmark>
    <int2:bookmark int2:bookmarkName="_Int_V9Vg6dYJ" int2:invalidationBookmarkName="" int2:hashCode="VKqztrnQUrqfZL" int2:id="fpvkfcUK">
      <int2:state int2:value="Rejected" int2:type="AugLoop_Text_Critique"/>
    </int2:bookmark>
    <int2:bookmark int2:bookmarkName="_Int_irPgbMp4" int2:invalidationBookmarkName="" int2:hashCode="Q+75piq7ix4WVP" int2:id="gFfuwFk4">
      <int2:state int2:value="Rejected" int2:type="AugLoop_Text_Critique"/>
    </int2:bookmark>
    <int2:bookmark int2:bookmarkName="_Int_tYos2z8r" int2:invalidationBookmarkName="" int2:hashCode="iO1QAFJEdi4V0h" int2:id="hE166yLa">
      <int2:state int2:value="Rejected" int2:type="AugLoop_Text_Critique"/>
    </int2:bookmark>
    <int2:bookmark int2:bookmarkName="_Int_mCYngDKz" int2:invalidationBookmarkName="" int2:hashCode="4nBNXUtlsa2bzT" int2:id="hWIo4aTF">
      <int2:state int2:value="Rejected" int2:type="AugLoop_Text_Critique"/>
    </int2:bookmark>
    <int2:bookmark int2:bookmarkName="_Int_U4icPbMj" int2:invalidationBookmarkName="" int2:hashCode="WySWapUYB+050f" int2:id="hYftIIOX">
      <int2:state int2:value="Rejected" int2:type="AugLoop_Text_Critique"/>
    </int2:bookmark>
    <int2:bookmark int2:bookmarkName="_Int_P7IO9RRO" int2:invalidationBookmarkName="" int2:hashCode="VdD7jrtomL/Pqu" int2:id="hiM9xlJN">
      <int2:state int2:value="Rejected" int2:type="AugLoop_Text_Critique"/>
    </int2:bookmark>
    <int2:bookmark int2:bookmarkName="_Int_Wy1xrY5U" int2:invalidationBookmarkName="" int2:hashCode="yye28J00hN8+dZ" int2:id="jHhsZcmr">
      <int2:state int2:value="Rejected" int2:type="AugLoop_Text_Critique"/>
    </int2:bookmark>
    <int2:bookmark int2:bookmarkName="_Int_r0IafkOQ" int2:invalidationBookmarkName="" int2:hashCode="qYmwiXUUmSLSye" int2:id="kMvCSP7S">
      <int2:state int2:value="Rejected" int2:type="AugLoop_Text_Critique"/>
    </int2:bookmark>
    <int2:bookmark int2:bookmarkName="_Int_sPzE60bn" int2:invalidationBookmarkName="" int2:hashCode="d3DQTHv7eR58lZ" int2:id="koz96HUr">
      <int2:state int2:value="Rejected" int2:type="AugLoop_Acronyms_AcronymsCritique"/>
    </int2:bookmark>
    <int2:bookmark int2:bookmarkName="_Int_YNQl3fdS" int2:invalidationBookmarkName="" int2:hashCode="Wai/17vwEkWZlf" int2:id="lakX1pSW">
      <int2:state int2:value="Rejected" int2:type="AugLoop_Text_Critique"/>
    </int2:bookmark>
    <int2:bookmark int2:bookmarkName="_Int_XRQOLAC7" int2:invalidationBookmarkName="" int2:hashCode="0lXQ0GySJQ8tJA" int2:id="mVzp24V4">
      <int2:state int2:value="Rejected" int2:type="AugLoop_Text_Critique"/>
    </int2:bookmark>
    <int2:bookmark int2:bookmarkName="_Int_EUPaQ6Cp" int2:invalidationBookmarkName="" int2:hashCode="3jqOjTSmTnZSXz" int2:id="nUJDZSXO">
      <int2:state int2:value="Rejected" int2:type="AugLoop_Text_Critique"/>
    </int2:bookmark>
    <int2:bookmark int2:bookmarkName="_Int_oK07kb4h" int2:invalidationBookmarkName="" int2:hashCode="8o6l3jtRZ8LOI5" int2:id="nZO4Lwdm">
      <int2:state int2:value="Rejected" int2:type="AugLoop_Text_Critique"/>
    </int2:bookmark>
    <int2:bookmark int2:bookmarkName="_Int_7G9p34CP" int2:invalidationBookmarkName="" int2:hashCode="ISD5gUTMzxVWuL" int2:id="ocCgcMNw">
      <int2:state int2:value="Rejected" int2:type="AugLoop_Text_Critique"/>
    </int2:bookmark>
    <int2:bookmark int2:bookmarkName="_Int_0BtkUqzl" int2:invalidationBookmarkName="" int2:hashCode="XH4HOW7oqW4iZi" int2:id="pniyJ7ij">
      <int2:state int2:value="Rejected" int2:type="AugLoop_Acronyms_AcronymsCritique"/>
    </int2:bookmark>
    <int2:bookmark int2:bookmarkName="_Int_YVPPG1K0" int2:invalidationBookmarkName="" int2:hashCode="3wVcZpQj/aEI7R" int2:id="qvbW3PA7">
      <int2:state int2:value="Rejected" int2:type="AugLoop_Text_Critique"/>
    </int2:bookmark>
    <int2:bookmark int2:bookmarkName="_Int_27RBQi1q" int2:invalidationBookmarkName="" int2:hashCode="g2CT1S8n1c1796" int2:id="t3qBNPEN">
      <int2:state int2:value="Rejected" int2:type="AugLoop_Text_Critique"/>
    </int2:bookmark>
    <int2:bookmark int2:bookmarkName="_Int_hCkEuHSE" int2:invalidationBookmarkName="" int2:hashCode="6Je9FBIC20LwuZ" int2:id="t5Z7rhir">
      <int2:state int2:value="Rejected" int2:type="AugLoop_Text_Critique"/>
    </int2:bookmark>
    <int2:bookmark int2:bookmarkName="_Int_boC7XWkv" int2:invalidationBookmarkName="" int2:hashCode="0+yw2JA2jXZZ7l" int2:id="tFBISeFN">
      <int2:state int2:value="Rejected" int2:type="AugLoop_Text_Critique"/>
    </int2:bookmark>
    <int2:bookmark int2:bookmarkName="_Int_VhuAyPXi" int2:invalidationBookmarkName="" int2:hashCode="tjjyD4umH+lzr5" int2:id="u8gkNJIW">
      <int2:state int2:value="Rejected" int2:type="AugLoop_Text_Critique"/>
    </int2:bookmark>
    <int2:bookmark int2:bookmarkName="_Int_pl4Udoik" int2:invalidationBookmarkName="" int2:hashCode="ZnqAiCl9zdjw91" int2:id="xBwbuJ6C">
      <int2:state int2:value="Rejected" int2:type="AugLoop_Acronyms_AcronymsCritique"/>
    </int2:bookmark>
    <int2:bookmark int2:bookmarkName="_Int_lnYhzaQG" int2:invalidationBookmarkName="" int2:hashCode="48X3SkeNeMHUXC" int2:id="xJh9AoKx">
      <int2:state int2:value="Rejected" int2:type="AugLoop_Acronyms_AcronymsCritique"/>
    </int2:bookmark>
    <int2:bookmark int2:bookmarkName="_Int_0GeAlU2K" int2:invalidationBookmarkName="" int2:hashCode="PP+Hh7LqQ7YUGl" int2:id="ySc3JQA4">
      <int2:state int2:value="Rejected" int2:type="AugLoop_Text_Critique"/>
    </int2:bookmark>
    <int2:bookmark int2:bookmarkName="_Int_Kpbp3KPS" int2:invalidationBookmarkName="" int2:hashCode="L8nJoIgfn+VfuB" int2:id="yZbEZVyO">
      <int2:state int2:value="Rejected" int2:type="AugLoop_Text_Critique"/>
    </int2:bookmark>
    <int2:bookmark int2:bookmarkName="_Int_50mWjM4g" int2:invalidationBookmarkName="" int2:hashCode="Q+75piq7ix4WVP" int2:id="zJh1KFg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663D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483D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A2D6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5091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CE84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88F3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EADC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0015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F629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F6D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94C8C"/>
    <w:multiLevelType w:val="hybridMultilevel"/>
    <w:tmpl w:val="A12ECCF2"/>
    <w:lvl w:ilvl="0" w:tplc="7FA66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3544D3"/>
    <w:multiLevelType w:val="hybridMultilevel"/>
    <w:tmpl w:val="32CE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FF558B"/>
    <w:multiLevelType w:val="hybridMultilevel"/>
    <w:tmpl w:val="D62E3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347925"/>
    <w:multiLevelType w:val="hybridMultilevel"/>
    <w:tmpl w:val="94B2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3B58AE"/>
    <w:multiLevelType w:val="hybridMultilevel"/>
    <w:tmpl w:val="859C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4D665E"/>
    <w:multiLevelType w:val="hybridMultilevel"/>
    <w:tmpl w:val="92347996"/>
    <w:lvl w:ilvl="0" w:tplc="903CB58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D43DD1"/>
    <w:multiLevelType w:val="hybridMultilevel"/>
    <w:tmpl w:val="6BAE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10544C"/>
    <w:multiLevelType w:val="multilevel"/>
    <w:tmpl w:val="FEF22A06"/>
    <w:lvl w:ilvl="0">
      <w:start w:val="1"/>
      <w:numFmt w:val="decimal"/>
      <w:pStyle w:val="Heading1"/>
      <w:suff w:val="space"/>
      <w:lvlText w:val="Chapter %1"/>
      <w:lvlJc w:val="left"/>
      <w:pPr>
        <w:ind w:left="1277"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459C351B"/>
    <w:multiLevelType w:val="hybridMultilevel"/>
    <w:tmpl w:val="CF8E0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6B6A34"/>
    <w:multiLevelType w:val="hybridMultilevel"/>
    <w:tmpl w:val="54BC1E4E"/>
    <w:lvl w:ilvl="0" w:tplc="7FA66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7109E4"/>
    <w:multiLevelType w:val="hybridMultilevel"/>
    <w:tmpl w:val="7F80D564"/>
    <w:lvl w:ilvl="0" w:tplc="FE98A08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6941A7"/>
    <w:multiLevelType w:val="hybridMultilevel"/>
    <w:tmpl w:val="5D0AA28C"/>
    <w:lvl w:ilvl="0" w:tplc="08090001">
      <w:start w:val="1"/>
      <w:numFmt w:val="bullet"/>
      <w:lvlText w:val=""/>
      <w:lvlJc w:val="left"/>
      <w:pPr>
        <w:ind w:left="720" w:hanging="360"/>
      </w:pPr>
      <w:rPr>
        <w:rFonts w:ascii="Symbol" w:hAnsi="Symbol" w:hint="default"/>
      </w:rPr>
    </w:lvl>
    <w:lvl w:ilvl="1" w:tplc="456CD32C">
      <w:start w:val="76"/>
      <w:numFmt w:val="bullet"/>
      <w:lvlText w:val="•"/>
      <w:lvlJc w:val="left"/>
      <w:pPr>
        <w:ind w:left="1440" w:hanging="360"/>
      </w:pPr>
      <w:rPr>
        <w:rFonts w:ascii="Calibri" w:eastAsia="SimSu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1138D0"/>
    <w:multiLevelType w:val="multilevel"/>
    <w:tmpl w:val="425C28D2"/>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F46802"/>
    <w:multiLevelType w:val="hybridMultilevel"/>
    <w:tmpl w:val="A28A0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093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0529405">
    <w:abstractNumId w:val="18"/>
  </w:num>
  <w:num w:numId="3" w16cid:durableId="2098747502">
    <w:abstractNumId w:val="11"/>
  </w:num>
  <w:num w:numId="4" w16cid:durableId="406651362">
    <w:abstractNumId w:val="12"/>
  </w:num>
  <w:num w:numId="5" w16cid:durableId="479007324">
    <w:abstractNumId w:val="20"/>
  </w:num>
  <w:num w:numId="6" w16cid:durableId="874005132">
    <w:abstractNumId w:val="22"/>
  </w:num>
  <w:num w:numId="7" w16cid:durableId="917522265">
    <w:abstractNumId w:val="13"/>
  </w:num>
  <w:num w:numId="8" w16cid:durableId="961423606">
    <w:abstractNumId w:val="21"/>
  </w:num>
  <w:num w:numId="9" w16cid:durableId="1541016216">
    <w:abstractNumId w:val="16"/>
  </w:num>
  <w:num w:numId="10" w16cid:durableId="2073194543">
    <w:abstractNumId w:val="14"/>
  </w:num>
  <w:num w:numId="11" w16cid:durableId="527641684">
    <w:abstractNumId w:val="23"/>
  </w:num>
  <w:num w:numId="12" w16cid:durableId="164175757">
    <w:abstractNumId w:val="10"/>
  </w:num>
  <w:num w:numId="13" w16cid:durableId="1293294039">
    <w:abstractNumId w:val="19"/>
  </w:num>
  <w:num w:numId="14" w16cid:durableId="531461146">
    <w:abstractNumId w:val="9"/>
  </w:num>
  <w:num w:numId="15" w16cid:durableId="1225263157">
    <w:abstractNumId w:val="7"/>
  </w:num>
  <w:num w:numId="16" w16cid:durableId="652608495">
    <w:abstractNumId w:val="6"/>
  </w:num>
  <w:num w:numId="17" w16cid:durableId="412433506">
    <w:abstractNumId w:val="5"/>
  </w:num>
  <w:num w:numId="18" w16cid:durableId="617638183">
    <w:abstractNumId w:val="4"/>
  </w:num>
  <w:num w:numId="19" w16cid:durableId="1931043293">
    <w:abstractNumId w:val="8"/>
  </w:num>
  <w:num w:numId="20" w16cid:durableId="747113918">
    <w:abstractNumId w:val="3"/>
  </w:num>
  <w:num w:numId="21" w16cid:durableId="1956013924">
    <w:abstractNumId w:val="2"/>
  </w:num>
  <w:num w:numId="22" w16cid:durableId="1946110692">
    <w:abstractNumId w:val="1"/>
  </w:num>
  <w:num w:numId="23" w16cid:durableId="1819497755">
    <w:abstractNumId w:val="0"/>
  </w:num>
  <w:num w:numId="24" w16cid:durableId="2557998">
    <w:abstractNumId w:val="8"/>
  </w:num>
  <w:num w:numId="25" w16cid:durableId="337851286">
    <w:abstractNumId w:val="3"/>
  </w:num>
  <w:num w:numId="26" w16cid:durableId="646324099">
    <w:abstractNumId w:val="2"/>
  </w:num>
  <w:num w:numId="27" w16cid:durableId="488442562">
    <w:abstractNumId w:val="1"/>
  </w:num>
  <w:num w:numId="28" w16cid:durableId="2126652242">
    <w:abstractNumId w:val="0"/>
  </w:num>
  <w:num w:numId="29" w16cid:durableId="18240851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52889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7848782">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47"/>
    <w:rsid w:val="0000050C"/>
    <w:rsid w:val="0000077D"/>
    <w:rsid w:val="0000086D"/>
    <w:rsid w:val="00000C68"/>
    <w:rsid w:val="00000D41"/>
    <w:rsid w:val="00000D98"/>
    <w:rsid w:val="000010B3"/>
    <w:rsid w:val="00001271"/>
    <w:rsid w:val="000013DA"/>
    <w:rsid w:val="00001832"/>
    <w:rsid w:val="00001DB4"/>
    <w:rsid w:val="00001E8E"/>
    <w:rsid w:val="00001EF7"/>
    <w:rsid w:val="0000209C"/>
    <w:rsid w:val="00002250"/>
    <w:rsid w:val="00002600"/>
    <w:rsid w:val="00002967"/>
    <w:rsid w:val="00003155"/>
    <w:rsid w:val="00003235"/>
    <w:rsid w:val="0000370E"/>
    <w:rsid w:val="00003AB7"/>
    <w:rsid w:val="0000422D"/>
    <w:rsid w:val="0000437F"/>
    <w:rsid w:val="00004512"/>
    <w:rsid w:val="000045DE"/>
    <w:rsid w:val="000045EF"/>
    <w:rsid w:val="00004636"/>
    <w:rsid w:val="000046F4"/>
    <w:rsid w:val="00004AE1"/>
    <w:rsid w:val="00004D63"/>
    <w:rsid w:val="000053CC"/>
    <w:rsid w:val="0000553A"/>
    <w:rsid w:val="00005543"/>
    <w:rsid w:val="000056A2"/>
    <w:rsid w:val="00005714"/>
    <w:rsid w:val="0000596E"/>
    <w:rsid w:val="00005985"/>
    <w:rsid w:val="00005C58"/>
    <w:rsid w:val="00005DE7"/>
    <w:rsid w:val="000063E7"/>
    <w:rsid w:val="00006481"/>
    <w:rsid w:val="000068F9"/>
    <w:rsid w:val="00006999"/>
    <w:rsid w:val="00006A9B"/>
    <w:rsid w:val="00006AD7"/>
    <w:rsid w:val="00006B6D"/>
    <w:rsid w:val="00006C2D"/>
    <w:rsid w:val="00006ED0"/>
    <w:rsid w:val="00007234"/>
    <w:rsid w:val="00007800"/>
    <w:rsid w:val="000100F5"/>
    <w:rsid w:val="0001040D"/>
    <w:rsid w:val="000105B2"/>
    <w:rsid w:val="000106BF"/>
    <w:rsid w:val="00010841"/>
    <w:rsid w:val="00010BEB"/>
    <w:rsid w:val="00010DE1"/>
    <w:rsid w:val="00011008"/>
    <w:rsid w:val="00011243"/>
    <w:rsid w:val="00011B69"/>
    <w:rsid w:val="00011CFE"/>
    <w:rsid w:val="00012213"/>
    <w:rsid w:val="0001223F"/>
    <w:rsid w:val="000125C5"/>
    <w:rsid w:val="00012657"/>
    <w:rsid w:val="00012CBF"/>
    <w:rsid w:val="0001301D"/>
    <w:rsid w:val="00013465"/>
    <w:rsid w:val="00013C7F"/>
    <w:rsid w:val="00014064"/>
    <w:rsid w:val="0001424E"/>
    <w:rsid w:val="000143A8"/>
    <w:rsid w:val="000144CB"/>
    <w:rsid w:val="00014722"/>
    <w:rsid w:val="0001487D"/>
    <w:rsid w:val="00014BA2"/>
    <w:rsid w:val="00014C07"/>
    <w:rsid w:val="00014D0C"/>
    <w:rsid w:val="00015484"/>
    <w:rsid w:val="00015A6A"/>
    <w:rsid w:val="00015C6B"/>
    <w:rsid w:val="000161AC"/>
    <w:rsid w:val="0001628C"/>
    <w:rsid w:val="00016293"/>
    <w:rsid w:val="000163BB"/>
    <w:rsid w:val="00016833"/>
    <w:rsid w:val="00016B5A"/>
    <w:rsid w:val="00016B5F"/>
    <w:rsid w:val="00016C60"/>
    <w:rsid w:val="00016F95"/>
    <w:rsid w:val="0001708E"/>
    <w:rsid w:val="0001730C"/>
    <w:rsid w:val="000173D4"/>
    <w:rsid w:val="00017E2F"/>
    <w:rsid w:val="00017EE8"/>
    <w:rsid w:val="0001EEE1"/>
    <w:rsid w:val="00020083"/>
    <w:rsid w:val="000202A4"/>
    <w:rsid w:val="00020432"/>
    <w:rsid w:val="000206F9"/>
    <w:rsid w:val="00020CD8"/>
    <w:rsid w:val="00020D87"/>
    <w:rsid w:val="00021722"/>
    <w:rsid w:val="00021988"/>
    <w:rsid w:val="00021A44"/>
    <w:rsid w:val="00021F41"/>
    <w:rsid w:val="00022259"/>
    <w:rsid w:val="0002227F"/>
    <w:rsid w:val="000225A8"/>
    <w:rsid w:val="00022885"/>
    <w:rsid w:val="00022A03"/>
    <w:rsid w:val="00023089"/>
    <w:rsid w:val="000232B8"/>
    <w:rsid w:val="00023509"/>
    <w:rsid w:val="0002352F"/>
    <w:rsid w:val="00023D36"/>
    <w:rsid w:val="00024619"/>
    <w:rsid w:val="00024923"/>
    <w:rsid w:val="000249DA"/>
    <w:rsid w:val="00024C41"/>
    <w:rsid w:val="00025759"/>
    <w:rsid w:val="00025883"/>
    <w:rsid w:val="00025900"/>
    <w:rsid w:val="00025A04"/>
    <w:rsid w:val="00025CC3"/>
    <w:rsid w:val="00025E1C"/>
    <w:rsid w:val="0002655B"/>
    <w:rsid w:val="0002662A"/>
    <w:rsid w:val="00026FCA"/>
    <w:rsid w:val="00027067"/>
    <w:rsid w:val="000277FA"/>
    <w:rsid w:val="00027BF2"/>
    <w:rsid w:val="00028F9B"/>
    <w:rsid w:val="000300E3"/>
    <w:rsid w:val="000300FA"/>
    <w:rsid w:val="000303FD"/>
    <w:rsid w:val="000304F4"/>
    <w:rsid w:val="0003053D"/>
    <w:rsid w:val="000305DD"/>
    <w:rsid w:val="00030C37"/>
    <w:rsid w:val="00030D56"/>
    <w:rsid w:val="0003162D"/>
    <w:rsid w:val="00031C7A"/>
    <w:rsid w:val="00032244"/>
    <w:rsid w:val="000326ED"/>
    <w:rsid w:val="000327D8"/>
    <w:rsid w:val="000328EE"/>
    <w:rsid w:val="00032A33"/>
    <w:rsid w:val="00032F18"/>
    <w:rsid w:val="0003307C"/>
    <w:rsid w:val="000333FE"/>
    <w:rsid w:val="00033797"/>
    <w:rsid w:val="00033A69"/>
    <w:rsid w:val="00033EB3"/>
    <w:rsid w:val="000341D5"/>
    <w:rsid w:val="000344CC"/>
    <w:rsid w:val="000344CD"/>
    <w:rsid w:val="00034540"/>
    <w:rsid w:val="0003476C"/>
    <w:rsid w:val="000347E5"/>
    <w:rsid w:val="0003500B"/>
    <w:rsid w:val="00035112"/>
    <w:rsid w:val="000355C9"/>
    <w:rsid w:val="00035681"/>
    <w:rsid w:val="00035917"/>
    <w:rsid w:val="00035D10"/>
    <w:rsid w:val="00035ECB"/>
    <w:rsid w:val="0003609C"/>
    <w:rsid w:val="00036294"/>
    <w:rsid w:val="000365F1"/>
    <w:rsid w:val="00036BC1"/>
    <w:rsid w:val="0003757F"/>
    <w:rsid w:val="000375C2"/>
    <w:rsid w:val="00037936"/>
    <w:rsid w:val="00037A7F"/>
    <w:rsid w:val="00037B61"/>
    <w:rsid w:val="00037F9E"/>
    <w:rsid w:val="00037FCF"/>
    <w:rsid w:val="00040119"/>
    <w:rsid w:val="00040177"/>
    <w:rsid w:val="00040981"/>
    <w:rsid w:val="000409B5"/>
    <w:rsid w:val="00040AD7"/>
    <w:rsid w:val="00040D00"/>
    <w:rsid w:val="000413F3"/>
    <w:rsid w:val="0004188D"/>
    <w:rsid w:val="00041BE0"/>
    <w:rsid w:val="00041E27"/>
    <w:rsid w:val="00041E74"/>
    <w:rsid w:val="00041F3C"/>
    <w:rsid w:val="00041F92"/>
    <w:rsid w:val="00042271"/>
    <w:rsid w:val="0004235E"/>
    <w:rsid w:val="00042C9E"/>
    <w:rsid w:val="00042CAF"/>
    <w:rsid w:val="000435C5"/>
    <w:rsid w:val="000437DD"/>
    <w:rsid w:val="000439A7"/>
    <w:rsid w:val="00043A09"/>
    <w:rsid w:val="00043EA2"/>
    <w:rsid w:val="000446CC"/>
    <w:rsid w:val="000447EF"/>
    <w:rsid w:val="000450F1"/>
    <w:rsid w:val="000451CD"/>
    <w:rsid w:val="00045249"/>
    <w:rsid w:val="0004556D"/>
    <w:rsid w:val="00045860"/>
    <w:rsid w:val="00045976"/>
    <w:rsid w:val="00045D63"/>
    <w:rsid w:val="0004685E"/>
    <w:rsid w:val="00046D71"/>
    <w:rsid w:val="00046D96"/>
    <w:rsid w:val="00046E01"/>
    <w:rsid w:val="00046E70"/>
    <w:rsid w:val="00047948"/>
    <w:rsid w:val="00047B67"/>
    <w:rsid w:val="00047C8E"/>
    <w:rsid w:val="000503AD"/>
    <w:rsid w:val="00050435"/>
    <w:rsid w:val="0005049F"/>
    <w:rsid w:val="000507AC"/>
    <w:rsid w:val="000509DA"/>
    <w:rsid w:val="00050A64"/>
    <w:rsid w:val="00050B13"/>
    <w:rsid w:val="00050C52"/>
    <w:rsid w:val="00050E68"/>
    <w:rsid w:val="00051BAC"/>
    <w:rsid w:val="00051DC8"/>
    <w:rsid w:val="00052588"/>
    <w:rsid w:val="00052937"/>
    <w:rsid w:val="0005295F"/>
    <w:rsid w:val="00052998"/>
    <w:rsid w:val="00052BB8"/>
    <w:rsid w:val="00052CD1"/>
    <w:rsid w:val="00052D9B"/>
    <w:rsid w:val="00052DE8"/>
    <w:rsid w:val="00052E68"/>
    <w:rsid w:val="00053134"/>
    <w:rsid w:val="00054275"/>
    <w:rsid w:val="000546B0"/>
    <w:rsid w:val="00054862"/>
    <w:rsid w:val="00054C69"/>
    <w:rsid w:val="00054CDF"/>
    <w:rsid w:val="00054D3B"/>
    <w:rsid w:val="000555AE"/>
    <w:rsid w:val="00055DF2"/>
    <w:rsid w:val="000563D8"/>
    <w:rsid w:val="000563DB"/>
    <w:rsid w:val="00056A90"/>
    <w:rsid w:val="00056C82"/>
    <w:rsid w:val="00056D50"/>
    <w:rsid w:val="00056DDD"/>
    <w:rsid w:val="00057659"/>
    <w:rsid w:val="00057D25"/>
    <w:rsid w:val="000600EE"/>
    <w:rsid w:val="000602F7"/>
    <w:rsid w:val="00060425"/>
    <w:rsid w:val="0006063C"/>
    <w:rsid w:val="00060A76"/>
    <w:rsid w:val="00060B2F"/>
    <w:rsid w:val="00061587"/>
    <w:rsid w:val="00061B49"/>
    <w:rsid w:val="00061D81"/>
    <w:rsid w:val="000620CA"/>
    <w:rsid w:val="00062285"/>
    <w:rsid w:val="00062353"/>
    <w:rsid w:val="000623BD"/>
    <w:rsid w:val="0006268C"/>
    <w:rsid w:val="00062D87"/>
    <w:rsid w:val="00063034"/>
    <w:rsid w:val="0006349A"/>
    <w:rsid w:val="00063777"/>
    <w:rsid w:val="00063961"/>
    <w:rsid w:val="00063B07"/>
    <w:rsid w:val="000645A7"/>
    <w:rsid w:val="000648B4"/>
    <w:rsid w:val="00064B84"/>
    <w:rsid w:val="00064D7C"/>
    <w:rsid w:val="000653CA"/>
    <w:rsid w:val="000654EA"/>
    <w:rsid w:val="00065549"/>
    <w:rsid w:val="000655C0"/>
    <w:rsid w:val="0006582E"/>
    <w:rsid w:val="00065999"/>
    <w:rsid w:val="00065A1F"/>
    <w:rsid w:val="00065C75"/>
    <w:rsid w:val="00065D39"/>
    <w:rsid w:val="00065E18"/>
    <w:rsid w:val="0006611D"/>
    <w:rsid w:val="00066269"/>
    <w:rsid w:val="00066350"/>
    <w:rsid w:val="00066860"/>
    <w:rsid w:val="00066A51"/>
    <w:rsid w:val="000670EB"/>
    <w:rsid w:val="00067221"/>
    <w:rsid w:val="00067228"/>
    <w:rsid w:val="000674A8"/>
    <w:rsid w:val="00067DB9"/>
    <w:rsid w:val="0007009D"/>
    <w:rsid w:val="0007038E"/>
    <w:rsid w:val="000704CF"/>
    <w:rsid w:val="000705E0"/>
    <w:rsid w:val="0007071D"/>
    <w:rsid w:val="00070836"/>
    <w:rsid w:val="000708EB"/>
    <w:rsid w:val="000709B9"/>
    <w:rsid w:val="00070A7E"/>
    <w:rsid w:val="00070CC1"/>
    <w:rsid w:val="0007147A"/>
    <w:rsid w:val="00071964"/>
    <w:rsid w:val="00071CDF"/>
    <w:rsid w:val="00071CFA"/>
    <w:rsid w:val="000720DF"/>
    <w:rsid w:val="000721D3"/>
    <w:rsid w:val="000723A2"/>
    <w:rsid w:val="000725FE"/>
    <w:rsid w:val="000728A7"/>
    <w:rsid w:val="00072B7C"/>
    <w:rsid w:val="00072DB6"/>
    <w:rsid w:val="00072F50"/>
    <w:rsid w:val="00073056"/>
    <w:rsid w:val="000730EE"/>
    <w:rsid w:val="000738B7"/>
    <w:rsid w:val="00073A7F"/>
    <w:rsid w:val="00073B4B"/>
    <w:rsid w:val="00073C4A"/>
    <w:rsid w:val="00074310"/>
    <w:rsid w:val="0007464D"/>
    <w:rsid w:val="000748AD"/>
    <w:rsid w:val="00074A53"/>
    <w:rsid w:val="00074B9A"/>
    <w:rsid w:val="00074EED"/>
    <w:rsid w:val="00074F2D"/>
    <w:rsid w:val="0007545B"/>
    <w:rsid w:val="000759F6"/>
    <w:rsid w:val="00075F92"/>
    <w:rsid w:val="0007626C"/>
    <w:rsid w:val="00076719"/>
    <w:rsid w:val="00076C73"/>
    <w:rsid w:val="00077803"/>
    <w:rsid w:val="0007788B"/>
    <w:rsid w:val="000778C5"/>
    <w:rsid w:val="00077EF4"/>
    <w:rsid w:val="00077F33"/>
    <w:rsid w:val="00077FB7"/>
    <w:rsid w:val="00080162"/>
    <w:rsid w:val="0008064A"/>
    <w:rsid w:val="00080676"/>
    <w:rsid w:val="00080B09"/>
    <w:rsid w:val="00080B28"/>
    <w:rsid w:val="00080B7F"/>
    <w:rsid w:val="00080F7F"/>
    <w:rsid w:val="00081015"/>
    <w:rsid w:val="000811ED"/>
    <w:rsid w:val="000814E3"/>
    <w:rsid w:val="000819F8"/>
    <w:rsid w:val="00081CDB"/>
    <w:rsid w:val="00081FD4"/>
    <w:rsid w:val="00082189"/>
    <w:rsid w:val="0008302D"/>
    <w:rsid w:val="00083186"/>
    <w:rsid w:val="000834DE"/>
    <w:rsid w:val="00083581"/>
    <w:rsid w:val="00083681"/>
    <w:rsid w:val="000838FD"/>
    <w:rsid w:val="00083E4A"/>
    <w:rsid w:val="00083FDF"/>
    <w:rsid w:val="00084291"/>
    <w:rsid w:val="00084372"/>
    <w:rsid w:val="00084ADE"/>
    <w:rsid w:val="00084C06"/>
    <w:rsid w:val="00084D5E"/>
    <w:rsid w:val="00084FD9"/>
    <w:rsid w:val="00085142"/>
    <w:rsid w:val="00085577"/>
    <w:rsid w:val="00085985"/>
    <w:rsid w:val="00085B84"/>
    <w:rsid w:val="00085C54"/>
    <w:rsid w:val="00085DE0"/>
    <w:rsid w:val="000860CE"/>
    <w:rsid w:val="00086297"/>
    <w:rsid w:val="0008634C"/>
    <w:rsid w:val="00087012"/>
    <w:rsid w:val="0008728F"/>
    <w:rsid w:val="000874EA"/>
    <w:rsid w:val="000879B7"/>
    <w:rsid w:val="00087AAF"/>
    <w:rsid w:val="00087B48"/>
    <w:rsid w:val="00087B67"/>
    <w:rsid w:val="00090369"/>
    <w:rsid w:val="00090490"/>
    <w:rsid w:val="000904A1"/>
    <w:rsid w:val="000904CD"/>
    <w:rsid w:val="000907B1"/>
    <w:rsid w:val="00090D25"/>
    <w:rsid w:val="00090D50"/>
    <w:rsid w:val="0009126C"/>
    <w:rsid w:val="000914F5"/>
    <w:rsid w:val="00091EDE"/>
    <w:rsid w:val="0009265F"/>
    <w:rsid w:val="00092B92"/>
    <w:rsid w:val="00092BFC"/>
    <w:rsid w:val="0009301F"/>
    <w:rsid w:val="00093021"/>
    <w:rsid w:val="000930C2"/>
    <w:rsid w:val="000931E1"/>
    <w:rsid w:val="00093400"/>
    <w:rsid w:val="0009351A"/>
    <w:rsid w:val="000937AF"/>
    <w:rsid w:val="00093958"/>
    <w:rsid w:val="00093AD1"/>
    <w:rsid w:val="00093C9F"/>
    <w:rsid w:val="00093F58"/>
    <w:rsid w:val="0009419C"/>
    <w:rsid w:val="0009419F"/>
    <w:rsid w:val="000943E0"/>
    <w:rsid w:val="000949A9"/>
    <w:rsid w:val="00094A87"/>
    <w:rsid w:val="00094C0C"/>
    <w:rsid w:val="00094E80"/>
    <w:rsid w:val="00095027"/>
    <w:rsid w:val="00095740"/>
    <w:rsid w:val="00095834"/>
    <w:rsid w:val="00095E56"/>
    <w:rsid w:val="000966A7"/>
    <w:rsid w:val="0009708D"/>
    <w:rsid w:val="000974E0"/>
    <w:rsid w:val="000976C4"/>
    <w:rsid w:val="000978E3"/>
    <w:rsid w:val="00097F65"/>
    <w:rsid w:val="000A0311"/>
    <w:rsid w:val="000A0792"/>
    <w:rsid w:val="000A0A9D"/>
    <w:rsid w:val="000A0ACE"/>
    <w:rsid w:val="000A0AF7"/>
    <w:rsid w:val="000A1047"/>
    <w:rsid w:val="000A12C9"/>
    <w:rsid w:val="000A1381"/>
    <w:rsid w:val="000A1645"/>
    <w:rsid w:val="000A16A8"/>
    <w:rsid w:val="000A19DE"/>
    <w:rsid w:val="000A1ADB"/>
    <w:rsid w:val="000A1D08"/>
    <w:rsid w:val="000A1E8E"/>
    <w:rsid w:val="000A218D"/>
    <w:rsid w:val="000A2A71"/>
    <w:rsid w:val="000A2ED3"/>
    <w:rsid w:val="000A318D"/>
    <w:rsid w:val="000A3811"/>
    <w:rsid w:val="000A3CC1"/>
    <w:rsid w:val="000A4191"/>
    <w:rsid w:val="000A4497"/>
    <w:rsid w:val="000A46DF"/>
    <w:rsid w:val="000A562F"/>
    <w:rsid w:val="000A582C"/>
    <w:rsid w:val="000A5B5E"/>
    <w:rsid w:val="000A5B7D"/>
    <w:rsid w:val="000A5E9F"/>
    <w:rsid w:val="000A5FAD"/>
    <w:rsid w:val="000A6138"/>
    <w:rsid w:val="000A6379"/>
    <w:rsid w:val="000A6613"/>
    <w:rsid w:val="000A6691"/>
    <w:rsid w:val="000A68D2"/>
    <w:rsid w:val="000A6B28"/>
    <w:rsid w:val="000A6C77"/>
    <w:rsid w:val="000A6ED6"/>
    <w:rsid w:val="000A6F76"/>
    <w:rsid w:val="000A7577"/>
    <w:rsid w:val="000A7881"/>
    <w:rsid w:val="000A7A7E"/>
    <w:rsid w:val="000A7ACF"/>
    <w:rsid w:val="000AE639"/>
    <w:rsid w:val="000B0CC6"/>
    <w:rsid w:val="000B0FF9"/>
    <w:rsid w:val="000B10AA"/>
    <w:rsid w:val="000B126A"/>
    <w:rsid w:val="000B1562"/>
    <w:rsid w:val="000B1BC3"/>
    <w:rsid w:val="000B1C84"/>
    <w:rsid w:val="000B20C5"/>
    <w:rsid w:val="000B23C2"/>
    <w:rsid w:val="000B2881"/>
    <w:rsid w:val="000B289A"/>
    <w:rsid w:val="000B2CA1"/>
    <w:rsid w:val="000B321E"/>
    <w:rsid w:val="000B33DE"/>
    <w:rsid w:val="000B33E0"/>
    <w:rsid w:val="000B3697"/>
    <w:rsid w:val="000B36BC"/>
    <w:rsid w:val="000B3A3A"/>
    <w:rsid w:val="000B3FED"/>
    <w:rsid w:val="000B49B8"/>
    <w:rsid w:val="000B4F4B"/>
    <w:rsid w:val="000B52A6"/>
    <w:rsid w:val="000B52A7"/>
    <w:rsid w:val="000B531B"/>
    <w:rsid w:val="000B560B"/>
    <w:rsid w:val="000B5977"/>
    <w:rsid w:val="000B5A0B"/>
    <w:rsid w:val="000B5A71"/>
    <w:rsid w:val="000B5B48"/>
    <w:rsid w:val="000B6EAB"/>
    <w:rsid w:val="000B7102"/>
    <w:rsid w:val="000B7203"/>
    <w:rsid w:val="000B7699"/>
    <w:rsid w:val="000B798C"/>
    <w:rsid w:val="000B7E7D"/>
    <w:rsid w:val="000C012E"/>
    <w:rsid w:val="000C0292"/>
    <w:rsid w:val="000C0631"/>
    <w:rsid w:val="000C0755"/>
    <w:rsid w:val="000C0B60"/>
    <w:rsid w:val="000C0CB6"/>
    <w:rsid w:val="000C0CD1"/>
    <w:rsid w:val="000C1296"/>
    <w:rsid w:val="000C1634"/>
    <w:rsid w:val="000C1D80"/>
    <w:rsid w:val="000C2C01"/>
    <w:rsid w:val="000C2E6B"/>
    <w:rsid w:val="000C2ECE"/>
    <w:rsid w:val="000C3232"/>
    <w:rsid w:val="000C3255"/>
    <w:rsid w:val="000C388B"/>
    <w:rsid w:val="000C3B24"/>
    <w:rsid w:val="000C46C0"/>
    <w:rsid w:val="000C46F5"/>
    <w:rsid w:val="000C4865"/>
    <w:rsid w:val="000C4C4D"/>
    <w:rsid w:val="000C5588"/>
    <w:rsid w:val="000C571A"/>
    <w:rsid w:val="000C59CD"/>
    <w:rsid w:val="000C5A64"/>
    <w:rsid w:val="000C5EF2"/>
    <w:rsid w:val="000C5F00"/>
    <w:rsid w:val="000C613C"/>
    <w:rsid w:val="000C6193"/>
    <w:rsid w:val="000C6301"/>
    <w:rsid w:val="000C67EB"/>
    <w:rsid w:val="000C6A2D"/>
    <w:rsid w:val="000C6C12"/>
    <w:rsid w:val="000C7107"/>
    <w:rsid w:val="000C7344"/>
    <w:rsid w:val="000C767D"/>
    <w:rsid w:val="000C7D5E"/>
    <w:rsid w:val="000C7EE6"/>
    <w:rsid w:val="000C7F50"/>
    <w:rsid w:val="000D00D6"/>
    <w:rsid w:val="000D0358"/>
    <w:rsid w:val="000D04F0"/>
    <w:rsid w:val="000D05A4"/>
    <w:rsid w:val="000D084A"/>
    <w:rsid w:val="000D09A8"/>
    <w:rsid w:val="000D0B0D"/>
    <w:rsid w:val="000D0CA8"/>
    <w:rsid w:val="000D0CCF"/>
    <w:rsid w:val="000D0FC5"/>
    <w:rsid w:val="000D1664"/>
    <w:rsid w:val="000D18D8"/>
    <w:rsid w:val="000D1CB1"/>
    <w:rsid w:val="000D1DDA"/>
    <w:rsid w:val="000D1E2E"/>
    <w:rsid w:val="000D1F69"/>
    <w:rsid w:val="000D2DA1"/>
    <w:rsid w:val="000D2FD4"/>
    <w:rsid w:val="000D341B"/>
    <w:rsid w:val="000D377F"/>
    <w:rsid w:val="000D3ED8"/>
    <w:rsid w:val="000D3F6D"/>
    <w:rsid w:val="000D42C2"/>
    <w:rsid w:val="000D4421"/>
    <w:rsid w:val="000D4633"/>
    <w:rsid w:val="000D475F"/>
    <w:rsid w:val="000D4E93"/>
    <w:rsid w:val="000D4EF0"/>
    <w:rsid w:val="000D4F12"/>
    <w:rsid w:val="000D52C6"/>
    <w:rsid w:val="000D564E"/>
    <w:rsid w:val="000D58A2"/>
    <w:rsid w:val="000D5B5D"/>
    <w:rsid w:val="000D617D"/>
    <w:rsid w:val="000D6373"/>
    <w:rsid w:val="000D6733"/>
    <w:rsid w:val="000D6DC9"/>
    <w:rsid w:val="000D79CD"/>
    <w:rsid w:val="000D7AF2"/>
    <w:rsid w:val="000E00BC"/>
    <w:rsid w:val="000E0133"/>
    <w:rsid w:val="000E0145"/>
    <w:rsid w:val="000E01DC"/>
    <w:rsid w:val="000E0208"/>
    <w:rsid w:val="000E0A66"/>
    <w:rsid w:val="000E0C90"/>
    <w:rsid w:val="000E12E9"/>
    <w:rsid w:val="000E1341"/>
    <w:rsid w:val="000E148D"/>
    <w:rsid w:val="000E1E2A"/>
    <w:rsid w:val="000E2382"/>
    <w:rsid w:val="000E2446"/>
    <w:rsid w:val="000E2B4C"/>
    <w:rsid w:val="000E2CF8"/>
    <w:rsid w:val="000E2E19"/>
    <w:rsid w:val="000E31B4"/>
    <w:rsid w:val="000E383F"/>
    <w:rsid w:val="000E39DB"/>
    <w:rsid w:val="000E3A75"/>
    <w:rsid w:val="000E3AFB"/>
    <w:rsid w:val="000E3CB4"/>
    <w:rsid w:val="000E3E39"/>
    <w:rsid w:val="000E455E"/>
    <w:rsid w:val="000E46D8"/>
    <w:rsid w:val="000E4A30"/>
    <w:rsid w:val="000E4D9A"/>
    <w:rsid w:val="000E4FF3"/>
    <w:rsid w:val="000E4FFF"/>
    <w:rsid w:val="000E5217"/>
    <w:rsid w:val="000E58F7"/>
    <w:rsid w:val="000E59AF"/>
    <w:rsid w:val="000E5CBC"/>
    <w:rsid w:val="000E5D01"/>
    <w:rsid w:val="000E6571"/>
    <w:rsid w:val="000E6E04"/>
    <w:rsid w:val="000E7029"/>
    <w:rsid w:val="000E7252"/>
    <w:rsid w:val="000E75D1"/>
    <w:rsid w:val="000E794D"/>
    <w:rsid w:val="000E7AC0"/>
    <w:rsid w:val="000F0318"/>
    <w:rsid w:val="000F0367"/>
    <w:rsid w:val="000F037C"/>
    <w:rsid w:val="000F03C1"/>
    <w:rsid w:val="000F04C0"/>
    <w:rsid w:val="000F1267"/>
    <w:rsid w:val="000F12B5"/>
    <w:rsid w:val="000F169B"/>
    <w:rsid w:val="000F19EE"/>
    <w:rsid w:val="000F1C87"/>
    <w:rsid w:val="000F1CD4"/>
    <w:rsid w:val="000F23E2"/>
    <w:rsid w:val="000F246D"/>
    <w:rsid w:val="000F2876"/>
    <w:rsid w:val="000F3642"/>
    <w:rsid w:val="000F3790"/>
    <w:rsid w:val="000F39AE"/>
    <w:rsid w:val="000F3C77"/>
    <w:rsid w:val="000F404B"/>
    <w:rsid w:val="000F417B"/>
    <w:rsid w:val="000F4435"/>
    <w:rsid w:val="000F4670"/>
    <w:rsid w:val="000F468A"/>
    <w:rsid w:val="000F46DC"/>
    <w:rsid w:val="000F49B3"/>
    <w:rsid w:val="000F4BA4"/>
    <w:rsid w:val="000F4D15"/>
    <w:rsid w:val="000F50AA"/>
    <w:rsid w:val="000F53AD"/>
    <w:rsid w:val="000F5EDD"/>
    <w:rsid w:val="000F687B"/>
    <w:rsid w:val="000F68B6"/>
    <w:rsid w:val="000F6A83"/>
    <w:rsid w:val="000F7836"/>
    <w:rsid w:val="000F7C90"/>
    <w:rsid w:val="001002E5"/>
    <w:rsid w:val="00100321"/>
    <w:rsid w:val="001007A5"/>
    <w:rsid w:val="001013F9"/>
    <w:rsid w:val="0010175A"/>
    <w:rsid w:val="00101D80"/>
    <w:rsid w:val="00101FF6"/>
    <w:rsid w:val="00102153"/>
    <w:rsid w:val="001023AA"/>
    <w:rsid w:val="001029E2"/>
    <w:rsid w:val="0010340B"/>
    <w:rsid w:val="00103570"/>
    <w:rsid w:val="00103620"/>
    <w:rsid w:val="00103B8B"/>
    <w:rsid w:val="00103D33"/>
    <w:rsid w:val="00103D7A"/>
    <w:rsid w:val="0010417C"/>
    <w:rsid w:val="00104408"/>
    <w:rsid w:val="001045BA"/>
    <w:rsid w:val="001048E9"/>
    <w:rsid w:val="001050C2"/>
    <w:rsid w:val="0010527A"/>
    <w:rsid w:val="001052AA"/>
    <w:rsid w:val="00105746"/>
    <w:rsid w:val="00105D96"/>
    <w:rsid w:val="001060A9"/>
    <w:rsid w:val="00106224"/>
    <w:rsid w:val="00106236"/>
    <w:rsid w:val="00106D0F"/>
    <w:rsid w:val="00106D66"/>
    <w:rsid w:val="00106EFF"/>
    <w:rsid w:val="00107BD2"/>
    <w:rsid w:val="00107C6F"/>
    <w:rsid w:val="00107DA3"/>
    <w:rsid w:val="001103B3"/>
    <w:rsid w:val="00110462"/>
    <w:rsid w:val="001104B9"/>
    <w:rsid w:val="00110910"/>
    <w:rsid w:val="00110A23"/>
    <w:rsid w:val="00111133"/>
    <w:rsid w:val="00111BD6"/>
    <w:rsid w:val="001126A6"/>
    <w:rsid w:val="0011359F"/>
    <w:rsid w:val="00113DB5"/>
    <w:rsid w:val="00113E62"/>
    <w:rsid w:val="001143BE"/>
    <w:rsid w:val="00114EDF"/>
    <w:rsid w:val="00114F67"/>
    <w:rsid w:val="00115699"/>
    <w:rsid w:val="00115BF8"/>
    <w:rsid w:val="001161FF"/>
    <w:rsid w:val="00116458"/>
    <w:rsid w:val="00116675"/>
    <w:rsid w:val="00116884"/>
    <w:rsid w:val="00116C61"/>
    <w:rsid w:val="00116D29"/>
    <w:rsid w:val="00117140"/>
    <w:rsid w:val="001172DA"/>
    <w:rsid w:val="00117508"/>
    <w:rsid w:val="00117631"/>
    <w:rsid w:val="00117936"/>
    <w:rsid w:val="00117CC4"/>
    <w:rsid w:val="00117E35"/>
    <w:rsid w:val="00117E94"/>
    <w:rsid w:val="00120167"/>
    <w:rsid w:val="00120312"/>
    <w:rsid w:val="001208F9"/>
    <w:rsid w:val="00121229"/>
    <w:rsid w:val="00121B63"/>
    <w:rsid w:val="00121C67"/>
    <w:rsid w:val="00121EAE"/>
    <w:rsid w:val="00122295"/>
    <w:rsid w:val="001228AB"/>
    <w:rsid w:val="00122BE8"/>
    <w:rsid w:val="00123366"/>
    <w:rsid w:val="001233AB"/>
    <w:rsid w:val="00123555"/>
    <w:rsid w:val="0012392C"/>
    <w:rsid w:val="001239B4"/>
    <w:rsid w:val="00123CFB"/>
    <w:rsid w:val="00124062"/>
    <w:rsid w:val="001240D1"/>
    <w:rsid w:val="00124523"/>
    <w:rsid w:val="001246F0"/>
    <w:rsid w:val="0012478D"/>
    <w:rsid w:val="00124B3D"/>
    <w:rsid w:val="00124BAF"/>
    <w:rsid w:val="00124F3C"/>
    <w:rsid w:val="0012512A"/>
    <w:rsid w:val="0012530A"/>
    <w:rsid w:val="00125499"/>
    <w:rsid w:val="00125B8B"/>
    <w:rsid w:val="00126017"/>
    <w:rsid w:val="00126044"/>
    <w:rsid w:val="00126632"/>
    <w:rsid w:val="00126BB3"/>
    <w:rsid w:val="00126E4C"/>
    <w:rsid w:val="0012745F"/>
    <w:rsid w:val="001274E6"/>
    <w:rsid w:val="001277E5"/>
    <w:rsid w:val="00127991"/>
    <w:rsid w:val="00127AE6"/>
    <w:rsid w:val="00127F29"/>
    <w:rsid w:val="00130236"/>
    <w:rsid w:val="001307AD"/>
    <w:rsid w:val="00130AEB"/>
    <w:rsid w:val="00130EF6"/>
    <w:rsid w:val="00131200"/>
    <w:rsid w:val="00131302"/>
    <w:rsid w:val="00131489"/>
    <w:rsid w:val="00131841"/>
    <w:rsid w:val="00131AA9"/>
    <w:rsid w:val="00131CB4"/>
    <w:rsid w:val="00131D2E"/>
    <w:rsid w:val="00131E04"/>
    <w:rsid w:val="0013220C"/>
    <w:rsid w:val="00132325"/>
    <w:rsid w:val="00132376"/>
    <w:rsid w:val="001327BA"/>
    <w:rsid w:val="00132DC0"/>
    <w:rsid w:val="00133FA4"/>
    <w:rsid w:val="00134D1D"/>
    <w:rsid w:val="0013527C"/>
    <w:rsid w:val="00135473"/>
    <w:rsid w:val="00135C3D"/>
    <w:rsid w:val="00135E2A"/>
    <w:rsid w:val="00135E59"/>
    <w:rsid w:val="00136062"/>
    <w:rsid w:val="00136A10"/>
    <w:rsid w:val="00136B18"/>
    <w:rsid w:val="00137087"/>
    <w:rsid w:val="001373AE"/>
    <w:rsid w:val="001373D8"/>
    <w:rsid w:val="001374E4"/>
    <w:rsid w:val="001377A7"/>
    <w:rsid w:val="001379DB"/>
    <w:rsid w:val="00137CDA"/>
    <w:rsid w:val="00137E5C"/>
    <w:rsid w:val="0014037C"/>
    <w:rsid w:val="001403E0"/>
    <w:rsid w:val="00140766"/>
    <w:rsid w:val="001410C0"/>
    <w:rsid w:val="001410F5"/>
    <w:rsid w:val="001411D3"/>
    <w:rsid w:val="001414F6"/>
    <w:rsid w:val="00141532"/>
    <w:rsid w:val="001416FA"/>
    <w:rsid w:val="00141DE4"/>
    <w:rsid w:val="00141E88"/>
    <w:rsid w:val="0014225A"/>
    <w:rsid w:val="00142916"/>
    <w:rsid w:val="0014325A"/>
    <w:rsid w:val="0014375A"/>
    <w:rsid w:val="0014388B"/>
    <w:rsid w:val="001440D6"/>
    <w:rsid w:val="0014458F"/>
    <w:rsid w:val="0014472B"/>
    <w:rsid w:val="001447CF"/>
    <w:rsid w:val="001447E2"/>
    <w:rsid w:val="0014502A"/>
    <w:rsid w:val="001456CD"/>
    <w:rsid w:val="001457D7"/>
    <w:rsid w:val="00145E54"/>
    <w:rsid w:val="00145EB8"/>
    <w:rsid w:val="00146468"/>
    <w:rsid w:val="00146738"/>
    <w:rsid w:val="00146841"/>
    <w:rsid w:val="0014687E"/>
    <w:rsid w:val="00146E86"/>
    <w:rsid w:val="0014779B"/>
    <w:rsid w:val="00147CA2"/>
    <w:rsid w:val="00147E2C"/>
    <w:rsid w:val="0015002F"/>
    <w:rsid w:val="001504EE"/>
    <w:rsid w:val="00150661"/>
    <w:rsid w:val="00150B47"/>
    <w:rsid w:val="00151345"/>
    <w:rsid w:val="0015151C"/>
    <w:rsid w:val="0015163E"/>
    <w:rsid w:val="00151CD3"/>
    <w:rsid w:val="00151F2D"/>
    <w:rsid w:val="00152765"/>
    <w:rsid w:val="001532AE"/>
    <w:rsid w:val="00153496"/>
    <w:rsid w:val="001535A8"/>
    <w:rsid w:val="001535C7"/>
    <w:rsid w:val="00153898"/>
    <w:rsid w:val="00153A4A"/>
    <w:rsid w:val="00153B1D"/>
    <w:rsid w:val="00153F3E"/>
    <w:rsid w:val="001541DE"/>
    <w:rsid w:val="001542EC"/>
    <w:rsid w:val="001545A9"/>
    <w:rsid w:val="00154677"/>
    <w:rsid w:val="001546FF"/>
    <w:rsid w:val="0015478E"/>
    <w:rsid w:val="00154C74"/>
    <w:rsid w:val="00154DED"/>
    <w:rsid w:val="00154F05"/>
    <w:rsid w:val="00155349"/>
    <w:rsid w:val="001554A8"/>
    <w:rsid w:val="001558E4"/>
    <w:rsid w:val="00155B91"/>
    <w:rsid w:val="00155E0C"/>
    <w:rsid w:val="00156458"/>
    <w:rsid w:val="00156B45"/>
    <w:rsid w:val="001578A9"/>
    <w:rsid w:val="00157EB1"/>
    <w:rsid w:val="00160091"/>
    <w:rsid w:val="0016024A"/>
    <w:rsid w:val="0016035C"/>
    <w:rsid w:val="001606B1"/>
    <w:rsid w:val="00160959"/>
    <w:rsid w:val="00160A7F"/>
    <w:rsid w:val="00160B24"/>
    <w:rsid w:val="001614B8"/>
    <w:rsid w:val="00161690"/>
    <w:rsid w:val="001619C6"/>
    <w:rsid w:val="00161CF6"/>
    <w:rsid w:val="0016207D"/>
    <w:rsid w:val="00162127"/>
    <w:rsid w:val="00162153"/>
    <w:rsid w:val="0016241C"/>
    <w:rsid w:val="00162573"/>
    <w:rsid w:val="00162933"/>
    <w:rsid w:val="00162C68"/>
    <w:rsid w:val="00162C6F"/>
    <w:rsid w:val="00162E4E"/>
    <w:rsid w:val="001632C8"/>
    <w:rsid w:val="00163479"/>
    <w:rsid w:val="0016350B"/>
    <w:rsid w:val="00163A5E"/>
    <w:rsid w:val="00163BA7"/>
    <w:rsid w:val="00163D00"/>
    <w:rsid w:val="00163E51"/>
    <w:rsid w:val="00164048"/>
    <w:rsid w:val="0016423F"/>
    <w:rsid w:val="0016463B"/>
    <w:rsid w:val="00164650"/>
    <w:rsid w:val="00164BB9"/>
    <w:rsid w:val="00164D37"/>
    <w:rsid w:val="00165226"/>
    <w:rsid w:val="0016547A"/>
    <w:rsid w:val="00165669"/>
    <w:rsid w:val="00165A08"/>
    <w:rsid w:val="00165AB3"/>
    <w:rsid w:val="00165B12"/>
    <w:rsid w:val="00165B47"/>
    <w:rsid w:val="00165E63"/>
    <w:rsid w:val="00165F7A"/>
    <w:rsid w:val="00166061"/>
    <w:rsid w:val="001661A4"/>
    <w:rsid w:val="001661BD"/>
    <w:rsid w:val="001666A6"/>
    <w:rsid w:val="001668C1"/>
    <w:rsid w:val="0016795D"/>
    <w:rsid w:val="00167964"/>
    <w:rsid w:val="00167B5F"/>
    <w:rsid w:val="00167E52"/>
    <w:rsid w:val="00167F37"/>
    <w:rsid w:val="0017011B"/>
    <w:rsid w:val="001704F7"/>
    <w:rsid w:val="00170618"/>
    <w:rsid w:val="00170A2D"/>
    <w:rsid w:val="00170EBC"/>
    <w:rsid w:val="001711FF"/>
    <w:rsid w:val="00171237"/>
    <w:rsid w:val="001714E3"/>
    <w:rsid w:val="00171502"/>
    <w:rsid w:val="00171832"/>
    <w:rsid w:val="001719DA"/>
    <w:rsid w:val="00172285"/>
    <w:rsid w:val="001732D7"/>
    <w:rsid w:val="001734FF"/>
    <w:rsid w:val="001737A5"/>
    <w:rsid w:val="001739AA"/>
    <w:rsid w:val="00174025"/>
    <w:rsid w:val="0017415D"/>
    <w:rsid w:val="0017419F"/>
    <w:rsid w:val="001749C2"/>
    <w:rsid w:val="00174C40"/>
    <w:rsid w:val="00174D10"/>
    <w:rsid w:val="0017517F"/>
    <w:rsid w:val="00175582"/>
    <w:rsid w:val="0017591A"/>
    <w:rsid w:val="00175A01"/>
    <w:rsid w:val="00175AF1"/>
    <w:rsid w:val="00175B06"/>
    <w:rsid w:val="00175C21"/>
    <w:rsid w:val="001762DF"/>
    <w:rsid w:val="00176496"/>
    <w:rsid w:val="00176C5F"/>
    <w:rsid w:val="00176CA0"/>
    <w:rsid w:val="0017742E"/>
    <w:rsid w:val="0017785E"/>
    <w:rsid w:val="001779B3"/>
    <w:rsid w:val="00177AEF"/>
    <w:rsid w:val="0018030F"/>
    <w:rsid w:val="0018076A"/>
    <w:rsid w:val="001808F2"/>
    <w:rsid w:val="00180CC1"/>
    <w:rsid w:val="00180E82"/>
    <w:rsid w:val="001810F1"/>
    <w:rsid w:val="00181515"/>
    <w:rsid w:val="00181C7F"/>
    <w:rsid w:val="001827BF"/>
    <w:rsid w:val="00182815"/>
    <w:rsid w:val="00182B7C"/>
    <w:rsid w:val="00182C7F"/>
    <w:rsid w:val="00182CE2"/>
    <w:rsid w:val="00182DBC"/>
    <w:rsid w:val="0018304C"/>
    <w:rsid w:val="00183136"/>
    <w:rsid w:val="00183FD0"/>
    <w:rsid w:val="00184859"/>
    <w:rsid w:val="00184964"/>
    <w:rsid w:val="001849A5"/>
    <w:rsid w:val="001849A7"/>
    <w:rsid w:val="00184CCF"/>
    <w:rsid w:val="00184D07"/>
    <w:rsid w:val="0018517E"/>
    <w:rsid w:val="00185391"/>
    <w:rsid w:val="00185753"/>
    <w:rsid w:val="001857A6"/>
    <w:rsid w:val="00185A7E"/>
    <w:rsid w:val="00185AC5"/>
    <w:rsid w:val="00185EFD"/>
    <w:rsid w:val="0018603A"/>
    <w:rsid w:val="0018618C"/>
    <w:rsid w:val="001861E1"/>
    <w:rsid w:val="00186548"/>
    <w:rsid w:val="00186A9B"/>
    <w:rsid w:val="00186B11"/>
    <w:rsid w:val="00186C95"/>
    <w:rsid w:val="00186F64"/>
    <w:rsid w:val="0018710D"/>
    <w:rsid w:val="0018770B"/>
    <w:rsid w:val="00187875"/>
    <w:rsid w:val="00187FF5"/>
    <w:rsid w:val="0019041B"/>
    <w:rsid w:val="0019061C"/>
    <w:rsid w:val="00190B2B"/>
    <w:rsid w:val="0019138B"/>
    <w:rsid w:val="00191592"/>
    <w:rsid w:val="001917E3"/>
    <w:rsid w:val="0019193A"/>
    <w:rsid w:val="00191C1E"/>
    <w:rsid w:val="00191DDE"/>
    <w:rsid w:val="0019205B"/>
    <w:rsid w:val="001921E0"/>
    <w:rsid w:val="001922FB"/>
    <w:rsid w:val="00192519"/>
    <w:rsid w:val="001925EF"/>
    <w:rsid w:val="00192A78"/>
    <w:rsid w:val="00192F5D"/>
    <w:rsid w:val="00193C0E"/>
    <w:rsid w:val="001940AD"/>
    <w:rsid w:val="00194D35"/>
    <w:rsid w:val="00194DFF"/>
    <w:rsid w:val="00194E4A"/>
    <w:rsid w:val="001951A0"/>
    <w:rsid w:val="001952C2"/>
    <w:rsid w:val="001953C8"/>
    <w:rsid w:val="001953FC"/>
    <w:rsid w:val="0019559F"/>
    <w:rsid w:val="00195605"/>
    <w:rsid w:val="00195830"/>
    <w:rsid w:val="00195994"/>
    <w:rsid w:val="00196313"/>
    <w:rsid w:val="001963AA"/>
    <w:rsid w:val="0019647B"/>
    <w:rsid w:val="001964E4"/>
    <w:rsid w:val="00196B0C"/>
    <w:rsid w:val="00196DE5"/>
    <w:rsid w:val="0019777F"/>
    <w:rsid w:val="00197A6D"/>
    <w:rsid w:val="0019C635"/>
    <w:rsid w:val="001A025E"/>
    <w:rsid w:val="001A02E1"/>
    <w:rsid w:val="001A04D9"/>
    <w:rsid w:val="001A0600"/>
    <w:rsid w:val="001A0757"/>
    <w:rsid w:val="001A09F5"/>
    <w:rsid w:val="001A0A42"/>
    <w:rsid w:val="001A0C05"/>
    <w:rsid w:val="001A0DAC"/>
    <w:rsid w:val="001A0ED4"/>
    <w:rsid w:val="001A1156"/>
    <w:rsid w:val="001A1489"/>
    <w:rsid w:val="001A1720"/>
    <w:rsid w:val="001A18D0"/>
    <w:rsid w:val="001A19E9"/>
    <w:rsid w:val="001A2443"/>
    <w:rsid w:val="001A2444"/>
    <w:rsid w:val="001A321D"/>
    <w:rsid w:val="001A32E9"/>
    <w:rsid w:val="001A3384"/>
    <w:rsid w:val="001A3569"/>
    <w:rsid w:val="001A386C"/>
    <w:rsid w:val="001A3FE9"/>
    <w:rsid w:val="001A4112"/>
    <w:rsid w:val="001A42FC"/>
    <w:rsid w:val="001A4766"/>
    <w:rsid w:val="001A4FA7"/>
    <w:rsid w:val="001A5487"/>
    <w:rsid w:val="001A5496"/>
    <w:rsid w:val="001A54AF"/>
    <w:rsid w:val="001A6718"/>
    <w:rsid w:val="001A6DE8"/>
    <w:rsid w:val="001A71D4"/>
    <w:rsid w:val="001A73E2"/>
    <w:rsid w:val="001A7832"/>
    <w:rsid w:val="001A7900"/>
    <w:rsid w:val="001A7A0A"/>
    <w:rsid w:val="001A7CDE"/>
    <w:rsid w:val="001B02F1"/>
    <w:rsid w:val="001B0459"/>
    <w:rsid w:val="001B048C"/>
    <w:rsid w:val="001B0974"/>
    <w:rsid w:val="001B0D24"/>
    <w:rsid w:val="001B0E46"/>
    <w:rsid w:val="001B0F62"/>
    <w:rsid w:val="001B11FB"/>
    <w:rsid w:val="001B150B"/>
    <w:rsid w:val="001B15EB"/>
    <w:rsid w:val="001B1717"/>
    <w:rsid w:val="001B17FF"/>
    <w:rsid w:val="001B19A1"/>
    <w:rsid w:val="001B1C4B"/>
    <w:rsid w:val="001B1E38"/>
    <w:rsid w:val="001B210A"/>
    <w:rsid w:val="001B2227"/>
    <w:rsid w:val="001B25E5"/>
    <w:rsid w:val="001B2C35"/>
    <w:rsid w:val="001B2D48"/>
    <w:rsid w:val="001B2F69"/>
    <w:rsid w:val="001B2FEA"/>
    <w:rsid w:val="001B3136"/>
    <w:rsid w:val="001B3A38"/>
    <w:rsid w:val="001B45EF"/>
    <w:rsid w:val="001B4824"/>
    <w:rsid w:val="001B4BF2"/>
    <w:rsid w:val="001B4D36"/>
    <w:rsid w:val="001B509C"/>
    <w:rsid w:val="001B510E"/>
    <w:rsid w:val="001B521D"/>
    <w:rsid w:val="001B5488"/>
    <w:rsid w:val="001B5A12"/>
    <w:rsid w:val="001B5D24"/>
    <w:rsid w:val="001B5DAE"/>
    <w:rsid w:val="001B6006"/>
    <w:rsid w:val="001B6206"/>
    <w:rsid w:val="001B628D"/>
    <w:rsid w:val="001B6E53"/>
    <w:rsid w:val="001B6F3A"/>
    <w:rsid w:val="001B70F1"/>
    <w:rsid w:val="001B752E"/>
    <w:rsid w:val="001B7569"/>
    <w:rsid w:val="001B7673"/>
    <w:rsid w:val="001C01C0"/>
    <w:rsid w:val="001C065F"/>
    <w:rsid w:val="001C079B"/>
    <w:rsid w:val="001C07DC"/>
    <w:rsid w:val="001C07E9"/>
    <w:rsid w:val="001C0A2B"/>
    <w:rsid w:val="001C109C"/>
    <w:rsid w:val="001C10F3"/>
    <w:rsid w:val="001C1B7B"/>
    <w:rsid w:val="001C224B"/>
    <w:rsid w:val="001C24AA"/>
    <w:rsid w:val="001C2D9A"/>
    <w:rsid w:val="001C2F9F"/>
    <w:rsid w:val="001C3331"/>
    <w:rsid w:val="001C342C"/>
    <w:rsid w:val="001C368E"/>
    <w:rsid w:val="001C39B5"/>
    <w:rsid w:val="001C3E55"/>
    <w:rsid w:val="001C42E2"/>
    <w:rsid w:val="001C4364"/>
    <w:rsid w:val="001C4E6C"/>
    <w:rsid w:val="001C4F01"/>
    <w:rsid w:val="001C4FAD"/>
    <w:rsid w:val="001C61C0"/>
    <w:rsid w:val="001C63F7"/>
    <w:rsid w:val="001C64F6"/>
    <w:rsid w:val="001C6A91"/>
    <w:rsid w:val="001C7254"/>
    <w:rsid w:val="001C743A"/>
    <w:rsid w:val="001C7610"/>
    <w:rsid w:val="001C7A21"/>
    <w:rsid w:val="001C7DFF"/>
    <w:rsid w:val="001D050C"/>
    <w:rsid w:val="001D084B"/>
    <w:rsid w:val="001D08BD"/>
    <w:rsid w:val="001D093E"/>
    <w:rsid w:val="001D0B57"/>
    <w:rsid w:val="001D0DEB"/>
    <w:rsid w:val="001D0F34"/>
    <w:rsid w:val="001D11EF"/>
    <w:rsid w:val="001D1471"/>
    <w:rsid w:val="001D188C"/>
    <w:rsid w:val="001D197A"/>
    <w:rsid w:val="001D197E"/>
    <w:rsid w:val="001D1C39"/>
    <w:rsid w:val="001D1C9D"/>
    <w:rsid w:val="001D1DE7"/>
    <w:rsid w:val="001D1FF2"/>
    <w:rsid w:val="001D22EE"/>
    <w:rsid w:val="001D2408"/>
    <w:rsid w:val="001D2526"/>
    <w:rsid w:val="001D264E"/>
    <w:rsid w:val="001D2987"/>
    <w:rsid w:val="001D309E"/>
    <w:rsid w:val="001D31DD"/>
    <w:rsid w:val="001D337D"/>
    <w:rsid w:val="001D38CE"/>
    <w:rsid w:val="001D3BEA"/>
    <w:rsid w:val="001D3EB0"/>
    <w:rsid w:val="001D40AD"/>
    <w:rsid w:val="001D4822"/>
    <w:rsid w:val="001D573E"/>
    <w:rsid w:val="001D5F67"/>
    <w:rsid w:val="001D613D"/>
    <w:rsid w:val="001D6226"/>
    <w:rsid w:val="001D62B5"/>
    <w:rsid w:val="001D63F7"/>
    <w:rsid w:val="001D6803"/>
    <w:rsid w:val="001D6E22"/>
    <w:rsid w:val="001D6F97"/>
    <w:rsid w:val="001D71B0"/>
    <w:rsid w:val="001D727B"/>
    <w:rsid w:val="001D7746"/>
    <w:rsid w:val="001D790C"/>
    <w:rsid w:val="001D7A63"/>
    <w:rsid w:val="001D7B80"/>
    <w:rsid w:val="001E03A8"/>
    <w:rsid w:val="001E064C"/>
    <w:rsid w:val="001E09C5"/>
    <w:rsid w:val="001E0BE3"/>
    <w:rsid w:val="001E0CA8"/>
    <w:rsid w:val="001E0CC3"/>
    <w:rsid w:val="001E0D60"/>
    <w:rsid w:val="001E1154"/>
    <w:rsid w:val="001E12B9"/>
    <w:rsid w:val="001E1F06"/>
    <w:rsid w:val="001E2579"/>
    <w:rsid w:val="001E25E1"/>
    <w:rsid w:val="001E2711"/>
    <w:rsid w:val="001E2847"/>
    <w:rsid w:val="001E314D"/>
    <w:rsid w:val="001E31DB"/>
    <w:rsid w:val="001E3508"/>
    <w:rsid w:val="001E3660"/>
    <w:rsid w:val="001E37BD"/>
    <w:rsid w:val="001E3831"/>
    <w:rsid w:val="001E38C1"/>
    <w:rsid w:val="001E3B97"/>
    <w:rsid w:val="001E3EBB"/>
    <w:rsid w:val="001E3F04"/>
    <w:rsid w:val="001E4111"/>
    <w:rsid w:val="001E4273"/>
    <w:rsid w:val="001E4640"/>
    <w:rsid w:val="001E4E55"/>
    <w:rsid w:val="001E5564"/>
    <w:rsid w:val="001E5611"/>
    <w:rsid w:val="001E585E"/>
    <w:rsid w:val="001E5BD9"/>
    <w:rsid w:val="001E5BF4"/>
    <w:rsid w:val="001E6830"/>
    <w:rsid w:val="001E7025"/>
    <w:rsid w:val="001E7178"/>
    <w:rsid w:val="001E72F8"/>
    <w:rsid w:val="001E7DC0"/>
    <w:rsid w:val="001E7E10"/>
    <w:rsid w:val="001F0073"/>
    <w:rsid w:val="001F00BE"/>
    <w:rsid w:val="001F06E6"/>
    <w:rsid w:val="001F0789"/>
    <w:rsid w:val="001F080C"/>
    <w:rsid w:val="001F0B02"/>
    <w:rsid w:val="001F123C"/>
    <w:rsid w:val="001F149C"/>
    <w:rsid w:val="001F1BDC"/>
    <w:rsid w:val="001F1D32"/>
    <w:rsid w:val="001F1FE3"/>
    <w:rsid w:val="001F2260"/>
    <w:rsid w:val="001F268A"/>
    <w:rsid w:val="001F3943"/>
    <w:rsid w:val="001F3CD1"/>
    <w:rsid w:val="001F4371"/>
    <w:rsid w:val="001F44A1"/>
    <w:rsid w:val="001F4763"/>
    <w:rsid w:val="001F47E2"/>
    <w:rsid w:val="001F4D03"/>
    <w:rsid w:val="001F4D7F"/>
    <w:rsid w:val="001F5293"/>
    <w:rsid w:val="001F565C"/>
    <w:rsid w:val="001F567C"/>
    <w:rsid w:val="001F5890"/>
    <w:rsid w:val="001F5BFA"/>
    <w:rsid w:val="001F5EE6"/>
    <w:rsid w:val="001F61F9"/>
    <w:rsid w:val="001F6335"/>
    <w:rsid w:val="001F6D7F"/>
    <w:rsid w:val="001F71C9"/>
    <w:rsid w:val="001F71E0"/>
    <w:rsid w:val="002006CB"/>
    <w:rsid w:val="00201072"/>
    <w:rsid w:val="0020134B"/>
    <w:rsid w:val="00201616"/>
    <w:rsid w:val="00202027"/>
    <w:rsid w:val="0020279A"/>
    <w:rsid w:val="00202A41"/>
    <w:rsid w:val="00202C48"/>
    <w:rsid w:val="00203087"/>
    <w:rsid w:val="00203B8F"/>
    <w:rsid w:val="00203BCA"/>
    <w:rsid w:val="00203C7A"/>
    <w:rsid w:val="00203F66"/>
    <w:rsid w:val="00203FC0"/>
    <w:rsid w:val="00204604"/>
    <w:rsid w:val="002046C3"/>
    <w:rsid w:val="00204A75"/>
    <w:rsid w:val="00205628"/>
    <w:rsid w:val="0020565C"/>
    <w:rsid w:val="002059E0"/>
    <w:rsid w:val="00205B9A"/>
    <w:rsid w:val="00205C2E"/>
    <w:rsid w:val="00205D6C"/>
    <w:rsid w:val="00205D95"/>
    <w:rsid w:val="00206020"/>
    <w:rsid w:val="00206398"/>
    <w:rsid w:val="0020648B"/>
    <w:rsid w:val="00206837"/>
    <w:rsid w:val="00206914"/>
    <w:rsid w:val="00206A35"/>
    <w:rsid w:val="00206D7C"/>
    <w:rsid w:val="00206EBB"/>
    <w:rsid w:val="00206EE8"/>
    <w:rsid w:val="00207080"/>
    <w:rsid w:val="0020730F"/>
    <w:rsid w:val="00207DA3"/>
    <w:rsid w:val="00207E0D"/>
    <w:rsid w:val="00207E42"/>
    <w:rsid w:val="002103E4"/>
    <w:rsid w:val="00210A8F"/>
    <w:rsid w:val="00210ACF"/>
    <w:rsid w:val="00210EE9"/>
    <w:rsid w:val="00211151"/>
    <w:rsid w:val="002111CF"/>
    <w:rsid w:val="00212986"/>
    <w:rsid w:val="00212C26"/>
    <w:rsid w:val="00212D2E"/>
    <w:rsid w:val="00212E07"/>
    <w:rsid w:val="002131D5"/>
    <w:rsid w:val="00213E60"/>
    <w:rsid w:val="0021428B"/>
    <w:rsid w:val="0021494C"/>
    <w:rsid w:val="00215362"/>
    <w:rsid w:val="00215A07"/>
    <w:rsid w:val="00215AFB"/>
    <w:rsid w:val="00216204"/>
    <w:rsid w:val="00216213"/>
    <w:rsid w:val="00216B39"/>
    <w:rsid w:val="002170D9"/>
    <w:rsid w:val="0021750D"/>
    <w:rsid w:val="00217581"/>
    <w:rsid w:val="00220229"/>
    <w:rsid w:val="0022079F"/>
    <w:rsid w:val="002209BA"/>
    <w:rsid w:val="00220BE1"/>
    <w:rsid w:val="00220FD0"/>
    <w:rsid w:val="00221605"/>
    <w:rsid w:val="00221F06"/>
    <w:rsid w:val="002220A6"/>
    <w:rsid w:val="0022224D"/>
    <w:rsid w:val="00222C25"/>
    <w:rsid w:val="00222C54"/>
    <w:rsid w:val="0022327A"/>
    <w:rsid w:val="002238EB"/>
    <w:rsid w:val="00223911"/>
    <w:rsid w:val="002239AA"/>
    <w:rsid w:val="00223E8B"/>
    <w:rsid w:val="00224487"/>
    <w:rsid w:val="00224806"/>
    <w:rsid w:val="002248E8"/>
    <w:rsid w:val="00224E91"/>
    <w:rsid w:val="00224ED3"/>
    <w:rsid w:val="00224FE9"/>
    <w:rsid w:val="00224FFB"/>
    <w:rsid w:val="002253A0"/>
    <w:rsid w:val="00225561"/>
    <w:rsid w:val="0022556F"/>
    <w:rsid w:val="002256F4"/>
    <w:rsid w:val="00225A7E"/>
    <w:rsid w:val="00226333"/>
    <w:rsid w:val="00226362"/>
    <w:rsid w:val="00226707"/>
    <w:rsid w:val="00226CE8"/>
    <w:rsid w:val="002270AF"/>
    <w:rsid w:val="00227135"/>
    <w:rsid w:val="002274B5"/>
    <w:rsid w:val="002275A2"/>
    <w:rsid w:val="002275D6"/>
    <w:rsid w:val="00227770"/>
    <w:rsid w:val="00227949"/>
    <w:rsid w:val="00227A7C"/>
    <w:rsid w:val="00227BDB"/>
    <w:rsid w:val="00227EDB"/>
    <w:rsid w:val="00230144"/>
    <w:rsid w:val="00230585"/>
    <w:rsid w:val="00230A17"/>
    <w:rsid w:val="0023104A"/>
    <w:rsid w:val="0023117B"/>
    <w:rsid w:val="0023151E"/>
    <w:rsid w:val="00231F84"/>
    <w:rsid w:val="0023237C"/>
    <w:rsid w:val="00232491"/>
    <w:rsid w:val="002327A7"/>
    <w:rsid w:val="00232A8E"/>
    <w:rsid w:val="00232DE2"/>
    <w:rsid w:val="00233730"/>
    <w:rsid w:val="00233834"/>
    <w:rsid w:val="002338DE"/>
    <w:rsid w:val="002342F4"/>
    <w:rsid w:val="00234376"/>
    <w:rsid w:val="00234384"/>
    <w:rsid w:val="002347CB"/>
    <w:rsid w:val="00234EA6"/>
    <w:rsid w:val="00234EC5"/>
    <w:rsid w:val="00234F61"/>
    <w:rsid w:val="0023504F"/>
    <w:rsid w:val="0023519D"/>
    <w:rsid w:val="00235399"/>
    <w:rsid w:val="002356E0"/>
    <w:rsid w:val="0023589C"/>
    <w:rsid w:val="00235982"/>
    <w:rsid w:val="00235F56"/>
    <w:rsid w:val="00235F95"/>
    <w:rsid w:val="00235FF9"/>
    <w:rsid w:val="002360BA"/>
    <w:rsid w:val="002365E0"/>
    <w:rsid w:val="002366A5"/>
    <w:rsid w:val="00236DBE"/>
    <w:rsid w:val="00236F79"/>
    <w:rsid w:val="00237005"/>
    <w:rsid w:val="00237686"/>
    <w:rsid w:val="00237A80"/>
    <w:rsid w:val="00237E1D"/>
    <w:rsid w:val="00240C4D"/>
    <w:rsid w:val="00240E3C"/>
    <w:rsid w:val="00240F12"/>
    <w:rsid w:val="0024124F"/>
    <w:rsid w:val="002412EC"/>
    <w:rsid w:val="00241637"/>
    <w:rsid w:val="002418DB"/>
    <w:rsid w:val="00242BDE"/>
    <w:rsid w:val="00242E0C"/>
    <w:rsid w:val="00243292"/>
    <w:rsid w:val="0024377A"/>
    <w:rsid w:val="002438D5"/>
    <w:rsid w:val="00243C64"/>
    <w:rsid w:val="00243EC1"/>
    <w:rsid w:val="00244231"/>
    <w:rsid w:val="002443CB"/>
    <w:rsid w:val="0024471E"/>
    <w:rsid w:val="00244932"/>
    <w:rsid w:val="00244A46"/>
    <w:rsid w:val="00244E0F"/>
    <w:rsid w:val="00244EDB"/>
    <w:rsid w:val="00245714"/>
    <w:rsid w:val="00245783"/>
    <w:rsid w:val="00245D6D"/>
    <w:rsid w:val="0024680E"/>
    <w:rsid w:val="00246E77"/>
    <w:rsid w:val="0024710A"/>
    <w:rsid w:val="00247228"/>
    <w:rsid w:val="0024785B"/>
    <w:rsid w:val="00247998"/>
    <w:rsid w:val="00247CBC"/>
    <w:rsid w:val="002500F1"/>
    <w:rsid w:val="002502BD"/>
    <w:rsid w:val="002504C0"/>
    <w:rsid w:val="00250641"/>
    <w:rsid w:val="00250D06"/>
    <w:rsid w:val="00250E3A"/>
    <w:rsid w:val="00250E6F"/>
    <w:rsid w:val="00250F94"/>
    <w:rsid w:val="0025137C"/>
    <w:rsid w:val="0025190C"/>
    <w:rsid w:val="00251A56"/>
    <w:rsid w:val="00251D0E"/>
    <w:rsid w:val="00251E6E"/>
    <w:rsid w:val="00251EDC"/>
    <w:rsid w:val="00251FAD"/>
    <w:rsid w:val="0025220B"/>
    <w:rsid w:val="0025234D"/>
    <w:rsid w:val="00252673"/>
    <w:rsid w:val="002529BF"/>
    <w:rsid w:val="00252A7D"/>
    <w:rsid w:val="00252FC1"/>
    <w:rsid w:val="002532B5"/>
    <w:rsid w:val="0025384C"/>
    <w:rsid w:val="00253B9D"/>
    <w:rsid w:val="00253C06"/>
    <w:rsid w:val="002547DD"/>
    <w:rsid w:val="002549C1"/>
    <w:rsid w:val="00254E38"/>
    <w:rsid w:val="002557A6"/>
    <w:rsid w:val="002558F4"/>
    <w:rsid w:val="00256002"/>
    <w:rsid w:val="0025612E"/>
    <w:rsid w:val="0025627D"/>
    <w:rsid w:val="00256741"/>
    <w:rsid w:val="00256777"/>
    <w:rsid w:val="00256879"/>
    <w:rsid w:val="00256B11"/>
    <w:rsid w:val="00257641"/>
    <w:rsid w:val="0026026C"/>
    <w:rsid w:val="002602F7"/>
    <w:rsid w:val="00260617"/>
    <w:rsid w:val="00260923"/>
    <w:rsid w:val="00260971"/>
    <w:rsid w:val="00260992"/>
    <w:rsid w:val="002613DF"/>
    <w:rsid w:val="002615F1"/>
    <w:rsid w:val="00261783"/>
    <w:rsid w:val="0026199F"/>
    <w:rsid w:val="002619AD"/>
    <w:rsid w:val="00261E87"/>
    <w:rsid w:val="00261F44"/>
    <w:rsid w:val="002628E2"/>
    <w:rsid w:val="00262BA6"/>
    <w:rsid w:val="00263364"/>
    <w:rsid w:val="0026375A"/>
    <w:rsid w:val="00263E46"/>
    <w:rsid w:val="00263E7C"/>
    <w:rsid w:val="00263F9F"/>
    <w:rsid w:val="0026440F"/>
    <w:rsid w:val="00264417"/>
    <w:rsid w:val="002647A3"/>
    <w:rsid w:val="00265233"/>
    <w:rsid w:val="002654E6"/>
    <w:rsid w:val="002657EB"/>
    <w:rsid w:val="00265C12"/>
    <w:rsid w:val="00265D30"/>
    <w:rsid w:val="002660B9"/>
    <w:rsid w:val="002661BB"/>
    <w:rsid w:val="0026693F"/>
    <w:rsid w:val="00266958"/>
    <w:rsid w:val="00266A8A"/>
    <w:rsid w:val="00266BDB"/>
    <w:rsid w:val="00267141"/>
    <w:rsid w:val="00267671"/>
    <w:rsid w:val="00267DEA"/>
    <w:rsid w:val="00267F7B"/>
    <w:rsid w:val="00270394"/>
    <w:rsid w:val="002704FC"/>
    <w:rsid w:val="002709C0"/>
    <w:rsid w:val="00271078"/>
    <w:rsid w:val="002713B4"/>
    <w:rsid w:val="002714BD"/>
    <w:rsid w:val="00271612"/>
    <w:rsid w:val="00271788"/>
    <w:rsid w:val="0027200C"/>
    <w:rsid w:val="002720C0"/>
    <w:rsid w:val="0027244C"/>
    <w:rsid w:val="00272644"/>
    <w:rsid w:val="00272A4E"/>
    <w:rsid w:val="00273110"/>
    <w:rsid w:val="00273146"/>
    <w:rsid w:val="0027383E"/>
    <w:rsid w:val="00273951"/>
    <w:rsid w:val="00273BA6"/>
    <w:rsid w:val="002741B0"/>
    <w:rsid w:val="0027460D"/>
    <w:rsid w:val="0027477A"/>
    <w:rsid w:val="00274A25"/>
    <w:rsid w:val="00274DA2"/>
    <w:rsid w:val="002756E3"/>
    <w:rsid w:val="00275D4D"/>
    <w:rsid w:val="00276307"/>
    <w:rsid w:val="0027642B"/>
    <w:rsid w:val="002766F4"/>
    <w:rsid w:val="00276928"/>
    <w:rsid w:val="00276A98"/>
    <w:rsid w:val="00276D67"/>
    <w:rsid w:val="00276DF8"/>
    <w:rsid w:val="00277100"/>
    <w:rsid w:val="00277407"/>
    <w:rsid w:val="00277457"/>
    <w:rsid w:val="00277469"/>
    <w:rsid w:val="0027775F"/>
    <w:rsid w:val="002779B9"/>
    <w:rsid w:val="00277B56"/>
    <w:rsid w:val="0028024C"/>
    <w:rsid w:val="002803FF"/>
    <w:rsid w:val="00280465"/>
    <w:rsid w:val="002807F2"/>
    <w:rsid w:val="00280990"/>
    <w:rsid w:val="00280E2B"/>
    <w:rsid w:val="00280EF5"/>
    <w:rsid w:val="002818CD"/>
    <w:rsid w:val="00281A63"/>
    <w:rsid w:val="00281C6D"/>
    <w:rsid w:val="0028205E"/>
    <w:rsid w:val="0028290F"/>
    <w:rsid w:val="00282BEF"/>
    <w:rsid w:val="00282E44"/>
    <w:rsid w:val="0028342D"/>
    <w:rsid w:val="00283760"/>
    <w:rsid w:val="002838D7"/>
    <w:rsid w:val="00283913"/>
    <w:rsid w:val="00283A52"/>
    <w:rsid w:val="00283D24"/>
    <w:rsid w:val="00284490"/>
    <w:rsid w:val="00284621"/>
    <w:rsid w:val="002847CC"/>
    <w:rsid w:val="00284D14"/>
    <w:rsid w:val="00284E21"/>
    <w:rsid w:val="00285335"/>
    <w:rsid w:val="00285844"/>
    <w:rsid w:val="00285CA8"/>
    <w:rsid w:val="00286305"/>
    <w:rsid w:val="0028646E"/>
    <w:rsid w:val="002865A5"/>
    <w:rsid w:val="00286694"/>
    <w:rsid w:val="00286BC0"/>
    <w:rsid w:val="00286C89"/>
    <w:rsid w:val="00286E81"/>
    <w:rsid w:val="0029004F"/>
    <w:rsid w:val="00290892"/>
    <w:rsid w:val="00290BB0"/>
    <w:rsid w:val="0029101D"/>
    <w:rsid w:val="002913DB"/>
    <w:rsid w:val="002916C1"/>
    <w:rsid w:val="00291BA5"/>
    <w:rsid w:val="00291D81"/>
    <w:rsid w:val="00292140"/>
    <w:rsid w:val="002925A5"/>
    <w:rsid w:val="00292613"/>
    <w:rsid w:val="002927AF"/>
    <w:rsid w:val="00292952"/>
    <w:rsid w:val="00292E3F"/>
    <w:rsid w:val="002937C5"/>
    <w:rsid w:val="002937CE"/>
    <w:rsid w:val="002938C0"/>
    <w:rsid w:val="002941B0"/>
    <w:rsid w:val="0029429C"/>
    <w:rsid w:val="00294304"/>
    <w:rsid w:val="002946D8"/>
    <w:rsid w:val="00294CA7"/>
    <w:rsid w:val="00294DE9"/>
    <w:rsid w:val="00294E93"/>
    <w:rsid w:val="00295258"/>
    <w:rsid w:val="002956C7"/>
    <w:rsid w:val="002956EA"/>
    <w:rsid w:val="00295FD7"/>
    <w:rsid w:val="002960DC"/>
    <w:rsid w:val="0029683C"/>
    <w:rsid w:val="00296AF2"/>
    <w:rsid w:val="00296B8D"/>
    <w:rsid w:val="00296F0E"/>
    <w:rsid w:val="00296F1D"/>
    <w:rsid w:val="002970CA"/>
    <w:rsid w:val="00297209"/>
    <w:rsid w:val="00297548"/>
    <w:rsid w:val="00297633"/>
    <w:rsid w:val="002979AF"/>
    <w:rsid w:val="00297DEB"/>
    <w:rsid w:val="00297ECA"/>
    <w:rsid w:val="00297F1A"/>
    <w:rsid w:val="002A0065"/>
    <w:rsid w:val="002A0350"/>
    <w:rsid w:val="002A08B1"/>
    <w:rsid w:val="002A0A6B"/>
    <w:rsid w:val="002A1C80"/>
    <w:rsid w:val="002A1DED"/>
    <w:rsid w:val="002A1F54"/>
    <w:rsid w:val="002A24E1"/>
    <w:rsid w:val="002A2C2B"/>
    <w:rsid w:val="002A2D44"/>
    <w:rsid w:val="002A3325"/>
    <w:rsid w:val="002A3376"/>
    <w:rsid w:val="002A34AC"/>
    <w:rsid w:val="002A34F7"/>
    <w:rsid w:val="002A3630"/>
    <w:rsid w:val="002A372D"/>
    <w:rsid w:val="002A37BA"/>
    <w:rsid w:val="002A3906"/>
    <w:rsid w:val="002A39C7"/>
    <w:rsid w:val="002A39E3"/>
    <w:rsid w:val="002A3C2C"/>
    <w:rsid w:val="002A421F"/>
    <w:rsid w:val="002A459B"/>
    <w:rsid w:val="002A4A22"/>
    <w:rsid w:val="002A4B6C"/>
    <w:rsid w:val="002A4CF6"/>
    <w:rsid w:val="002A506F"/>
    <w:rsid w:val="002A56A8"/>
    <w:rsid w:val="002A5D1C"/>
    <w:rsid w:val="002A5F88"/>
    <w:rsid w:val="002A6117"/>
    <w:rsid w:val="002A6152"/>
    <w:rsid w:val="002A61C6"/>
    <w:rsid w:val="002A63A2"/>
    <w:rsid w:val="002A6790"/>
    <w:rsid w:val="002A6B26"/>
    <w:rsid w:val="002A6B59"/>
    <w:rsid w:val="002A6B75"/>
    <w:rsid w:val="002A7070"/>
    <w:rsid w:val="002A7325"/>
    <w:rsid w:val="002A73B3"/>
    <w:rsid w:val="002A76C5"/>
    <w:rsid w:val="002A7C06"/>
    <w:rsid w:val="002A7EF9"/>
    <w:rsid w:val="002B05DF"/>
    <w:rsid w:val="002B06A7"/>
    <w:rsid w:val="002B06C4"/>
    <w:rsid w:val="002B07A7"/>
    <w:rsid w:val="002B0879"/>
    <w:rsid w:val="002B0BE2"/>
    <w:rsid w:val="002B0F16"/>
    <w:rsid w:val="002B113D"/>
    <w:rsid w:val="002B1532"/>
    <w:rsid w:val="002B171A"/>
    <w:rsid w:val="002B17D3"/>
    <w:rsid w:val="002B1A7E"/>
    <w:rsid w:val="002B1AFC"/>
    <w:rsid w:val="002B1BD9"/>
    <w:rsid w:val="002B1C74"/>
    <w:rsid w:val="002B1E2B"/>
    <w:rsid w:val="002B2166"/>
    <w:rsid w:val="002B21BC"/>
    <w:rsid w:val="002B2286"/>
    <w:rsid w:val="002B241F"/>
    <w:rsid w:val="002B24CB"/>
    <w:rsid w:val="002B25D9"/>
    <w:rsid w:val="002B2795"/>
    <w:rsid w:val="002B2ADD"/>
    <w:rsid w:val="002B2D6D"/>
    <w:rsid w:val="002B331C"/>
    <w:rsid w:val="002B3460"/>
    <w:rsid w:val="002B3584"/>
    <w:rsid w:val="002B371E"/>
    <w:rsid w:val="002B389F"/>
    <w:rsid w:val="002B3A18"/>
    <w:rsid w:val="002B3CA9"/>
    <w:rsid w:val="002B4632"/>
    <w:rsid w:val="002B4854"/>
    <w:rsid w:val="002B4884"/>
    <w:rsid w:val="002B489D"/>
    <w:rsid w:val="002B4AF4"/>
    <w:rsid w:val="002B5057"/>
    <w:rsid w:val="002B5139"/>
    <w:rsid w:val="002B51ED"/>
    <w:rsid w:val="002B56DF"/>
    <w:rsid w:val="002B5802"/>
    <w:rsid w:val="002B5A53"/>
    <w:rsid w:val="002B5BC0"/>
    <w:rsid w:val="002B5DCA"/>
    <w:rsid w:val="002B5FA5"/>
    <w:rsid w:val="002B60AF"/>
    <w:rsid w:val="002B62AE"/>
    <w:rsid w:val="002B6428"/>
    <w:rsid w:val="002B6931"/>
    <w:rsid w:val="002B697A"/>
    <w:rsid w:val="002B6D14"/>
    <w:rsid w:val="002B731A"/>
    <w:rsid w:val="002B745C"/>
    <w:rsid w:val="002B7822"/>
    <w:rsid w:val="002B79F1"/>
    <w:rsid w:val="002B7BCC"/>
    <w:rsid w:val="002B7C0D"/>
    <w:rsid w:val="002B7D79"/>
    <w:rsid w:val="002B7FCB"/>
    <w:rsid w:val="002C02A8"/>
    <w:rsid w:val="002C0423"/>
    <w:rsid w:val="002C0502"/>
    <w:rsid w:val="002C072C"/>
    <w:rsid w:val="002C07DC"/>
    <w:rsid w:val="002C08FD"/>
    <w:rsid w:val="002C0919"/>
    <w:rsid w:val="002C0926"/>
    <w:rsid w:val="002C0AF6"/>
    <w:rsid w:val="002C10AC"/>
    <w:rsid w:val="002C16F0"/>
    <w:rsid w:val="002C208C"/>
    <w:rsid w:val="002C2097"/>
    <w:rsid w:val="002C285C"/>
    <w:rsid w:val="002C2AD1"/>
    <w:rsid w:val="002C2B5C"/>
    <w:rsid w:val="002C2C8D"/>
    <w:rsid w:val="002C2DB9"/>
    <w:rsid w:val="002C2F38"/>
    <w:rsid w:val="002C368A"/>
    <w:rsid w:val="002C3CB0"/>
    <w:rsid w:val="002C4100"/>
    <w:rsid w:val="002C4913"/>
    <w:rsid w:val="002C4B99"/>
    <w:rsid w:val="002C4CF5"/>
    <w:rsid w:val="002C5209"/>
    <w:rsid w:val="002C5757"/>
    <w:rsid w:val="002C5AA4"/>
    <w:rsid w:val="002C5BCC"/>
    <w:rsid w:val="002C5EF9"/>
    <w:rsid w:val="002C60E9"/>
    <w:rsid w:val="002C625C"/>
    <w:rsid w:val="002C6498"/>
    <w:rsid w:val="002C6831"/>
    <w:rsid w:val="002C72D4"/>
    <w:rsid w:val="002C73EF"/>
    <w:rsid w:val="002C75C0"/>
    <w:rsid w:val="002C7650"/>
    <w:rsid w:val="002C7B75"/>
    <w:rsid w:val="002C7D2D"/>
    <w:rsid w:val="002C7E5B"/>
    <w:rsid w:val="002D04AA"/>
    <w:rsid w:val="002D05DB"/>
    <w:rsid w:val="002D0C08"/>
    <w:rsid w:val="002D1713"/>
    <w:rsid w:val="002D1889"/>
    <w:rsid w:val="002D1A3E"/>
    <w:rsid w:val="002D1D86"/>
    <w:rsid w:val="002D264C"/>
    <w:rsid w:val="002D28AE"/>
    <w:rsid w:val="002D2B17"/>
    <w:rsid w:val="002D2C49"/>
    <w:rsid w:val="002D2D38"/>
    <w:rsid w:val="002D30EE"/>
    <w:rsid w:val="002D311D"/>
    <w:rsid w:val="002D3440"/>
    <w:rsid w:val="002D3AF1"/>
    <w:rsid w:val="002D417D"/>
    <w:rsid w:val="002D4419"/>
    <w:rsid w:val="002D48E0"/>
    <w:rsid w:val="002D4AB2"/>
    <w:rsid w:val="002D4CC5"/>
    <w:rsid w:val="002D4EA7"/>
    <w:rsid w:val="002D552A"/>
    <w:rsid w:val="002D6375"/>
    <w:rsid w:val="002D6393"/>
    <w:rsid w:val="002D6A33"/>
    <w:rsid w:val="002D7516"/>
    <w:rsid w:val="002D7A3C"/>
    <w:rsid w:val="002D7B44"/>
    <w:rsid w:val="002D7DAD"/>
    <w:rsid w:val="002D7E74"/>
    <w:rsid w:val="002E03DD"/>
    <w:rsid w:val="002E05D6"/>
    <w:rsid w:val="002E0790"/>
    <w:rsid w:val="002E0861"/>
    <w:rsid w:val="002E0CBD"/>
    <w:rsid w:val="002E0CE3"/>
    <w:rsid w:val="002E18D1"/>
    <w:rsid w:val="002E1B76"/>
    <w:rsid w:val="002E1B83"/>
    <w:rsid w:val="002E287E"/>
    <w:rsid w:val="002E2CBE"/>
    <w:rsid w:val="002E3001"/>
    <w:rsid w:val="002E3317"/>
    <w:rsid w:val="002E3577"/>
    <w:rsid w:val="002E357B"/>
    <w:rsid w:val="002E428B"/>
    <w:rsid w:val="002E4386"/>
    <w:rsid w:val="002E4780"/>
    <w:rsid w:val="002E48FC"/>
    <w:rsid w:val="002E4FCF"/>
    <w:rsid w:val="002E56C3"/>
    <w:rsid w:val="002E599E"/>
    <w:rsid w:val="002E5F24"/>
    <w:rsid w:val="002E5F7A"/>
    <w:rsid w:val="002E689F"/>
    <w:rsid w:val="002E710C"/>
    <w:rsid w:val="002E74B6"/>
    <w:rsid w:val="002E78DE"/>
    <w:rsid w:val="002E7B97"/>
    <w:rsid w:val="002E7C37"/>
    <w:rsid w:val="002E7D81"/>
    <w:rsid w:val="002F0136"/>
    <w:rsid w:val="002F0372"/>
    <w:rsid w:val="002F0BD7"/>
    <w:rsid w:val="002F0BE6"/>
    <w:rsid w:val="002F0C48"/>
    <w:rsid w:val="002F0FA5"/>
    <w:rsid w:val="002F10CA"/>
    <w:rsid w:val="002F11C0"/>
    <w:rsid w:val="002F1317"/>
    <w:rsid w:val="002F1718"/>
    <w:rsid w:val="002F1B00"/>
    <w:rsid w:val="002F1BFF"/>
    <w:rsid w:val="002F2310"/>
    <w:rsid w:val="002F28E9"/>
    <w:rsid w:val="002F2C9C"/>
    <w:rsid w:val="002F3382"/>
    <w:rsid w:val="002F3450"/>
    <w:rsid w:val="002F366B"/>
    <w:rsid w:val="002F3DAC"/>
    <w:rsid w:val="002F47BC"/>
    <w:rsid w:val="002F4814"/>
    <w:rsid w:val="002F4FCE"/>
    <w:rsid w:val="002F501C"/>
    <w:rsid w:val="002F547F"/>
    <w:rsid w:val="002F5936"/>
    <w:rsid w:val="002F6592"/>
    <w:rsid w:val="002F672B"/>
    <w:rsid w:val="002F6B8A"/>
    <w:rsid w:val="002F70DF"/>
    <w:rsid w:val="002F7279"/>
    <w:rsid w:val="002F73C8"/>
    <w:rsid w:val="002F7809"/>
    <w:rsid w:val="002F78F7"/>
    <w:rsid w:val="002F7C1A"/>
    <w:rsid w:val="002F7F2E"/>
    <w:rsid w:val="002F7FA9"/>
    <w:rsid w:val="00300145"/>
    <w:rsid w:val="003008A7"/>
    <w:rsid w:val="00300957"/>
    <w:rsid w:val="00300CE9"/>
    <w:rsid w:val="00300D9E"/>
    <w:rsid w:val="00300E3B"/>
    <w:rsid w:val="003010EF"/>
    <w:rsid w:val="003024A0"/>
    <w:rsid w:val="003029E7"/>
    <w:rsid w:val="00302E3B"/>
    <w:rsid w:val="00302F34"/>
    <w:rsid w:val="00302F66"/>
    <w:rsid w:val="00303279"/>
    <w:rsid w:val="00303500"/>
    <w:rsid w:val="0030383D"/>
    <w:rsid w:val="00303864"/>
    <w:rsid w:val="003039A3"/>
    <w:rsid w:val="003039F2"/>
    <w:rsid w:val="00303A23"/>
    <w:rsid w:val="00303B1B"/>
    <w:rsid w:val="00303D8E"/>
    <w:rsid w:val="00304074"/>
    <w:rsid w:val="003041FD"/>
    <w:rsid w:val="003044EC"/>
    <w:rsid w:val="0030462E"/>
    <w:rsid w:val="00304CB9"/>
    <w:rsid w:val="00304ED7"/>
    <w:rsid w:val="003069C8"/>
    <w:rsid w:val="00306AB6"/>
    <w:rsid w:val="00306CFC"/>
    <w:rsid w:val="00306D24"/>
    <w:rsid w:val="00306D2C"/>
    <w:rsid w:val="00307101"/>
    <w:rsid w:val="00307142"/>
    <w:rsid w:val="003071D3"/>
    <w:rsid w:val="00307419"/>
    <w:rsid w:val="00307AC9"/>
    <w:rsid w:val="00307CC9"/>
    <w:rsid w:val="00307F7D"/>
    <w:rsid w:val="0030857B"/>
    <w:rsid w:val="00310425"/>
    <w:rsid w:val="00310A85"/>
    <w:rsid w:val="003110A6"/>
    <w:rsid w:val="0031119E"/>
    <w:rsid w:val="003117BD"/>
    <w:rsid w:val="003117E6"/>
    <w:rsid w:val="00311901"/>
    <w:rsid w:val="00311AA1"/>
    <w:rsid w:val="0031218B"/>
    <w:rsid w:val="00312C40"/>
    <w:rsid w:val="0031353F"/>
    <w:rsid w:val="0031369E"/>
    <w:rsid w:val="0031370E"/>
    <w:rsid w:val="0031397D"/>
    <w:rsid w:val="003139B2"/>
    <w:rsid w:val="00313BA1"/>
    <w:rsid w:val="00313BD7"/>
    <w:rsid w:val="00313E99"/>
    <w:rsid w:val="00313F39"/>
    <w:rsid w:val="00313FE5"/>
    <w:rsid w:val="00314150"/>
    <w:rsid w:val="0031442C"/>
    <w:rsid w:val="0031531E"/>
    <w:rsid w:val="003154DB"/>
    <w:rsid w:val="003155D1"/>
    <w:rsid w:val="0031569F"/>
    <w:rsid w:val="003156B8"/>
    <w:rsid w:val="00315D25"/>
    <w:rsid w:val="00315D27"/>
    <w:rsid w:val="00315D98"/>
    <w:rsid w:val="00315F3B"/>
    <w:rsid w:val="00316031"/>
    <w:rsid w:val="0031665D"/>
    <w:rsid w:val="00316725"/>
    <w:rsid w:val="00316DF7"/>
    <w:rsid w:val="0031701F"/>
    <w:rsid w:val="00317509"/>
    <w:rsid w:val="00317610"/>
    <w:rsid w:val="00317624"/>
    <w:rsid w:val="00317805"/>
    <w:rsid w:val="00317CC3"/>
    <w:rsid w:val="00317E78"/>
    <w:rsid w:val="0032015A"/>
    <w:rsid w:val="0032031C"/>
    <w:rsid w:val="003206DA"/>
    <w:rsid w:val="003208D7"/>
    <w:rsid w:val="0032146F"/>
    <w:rsid w:val="00322CAA"/>
    <w:rsid w:val="00322DFF"/>
    <w:rsid w:val="00323CDD"/>
    <w:rsid w:val="00323E88"/>
    <w:rsid w:val="00324173"/>
    <w:rsid w:val="0032417E"/>
    <w:rsid w:val="003249AF"/>
    <w:rsid w:val="00325E0D"/>
    <w:rsid w:val="003262CA"/>
    <w:rsid w:val="0032739A"/>
    <w:rsid w:val="003274B4"/>
    <w:rsid w:val="003278C9"/>
    <w:rsid w:val="00327961"/>
    <w:rsid w:val="00327DC2"/>
    <w:rsid w:val="00330028"/>
    <w:rsid w:val="00330433"/>
    <w:rsid w:val="003308CD"/>
    <w:rsid w:val="00330EA4"/>
    <w:rsid w:val="003310AE"/>
    <w:rsid w:val="00331A83"/>
    <w:rsid w:val="00331CA2"/>
    <w:rsid w:val="00332160"/>
    <w:rsid w:val="0033216E"/>
    <w:rsid w:val="0033284A"/>
    <w:rsid w:val="003329A5"/>
    <w:rsid w:val="00332B2C"/>
    <w:rsid w:val="00332D24"/>
    <w:rsid w:val="00332DD3"/>
    <w:rsid w:val="00332E72"/>
    <w:rsid w:val="00332EA1"/>
    <w:rsid w:val="003333AE"/>
    <w:rsid w:val="00333CC2"/>
    <w:rsid w:val="00333DD3"/>
    <w:rsid w:val="00334999"/>
    <w:rsid w:val="00334B9C"/>
    <w:rsid w:val="00334DAD"/>
    <w:rsid w:val="003350AF"/>
    <w:rsid w:val="00335272"/>
    <w:rsid w:val="00335367"/>
    <w:rsid w:val="00335C35"/>
    <w:rsid w:val="00335CE7"/>
    <w:rsid w:val="00335DB1"/>
    <w:rsid w:val="00335FD8"/>
    <w:rsid w:val="00336424"/>
    <w:rsid w:val="0033725A"/>
    <w:rsid w:val="00337BBA"/>
    <w:rsid w:val="00337C2F"/>
    <w:rsid w:val="00337F71"/>
    <w:rsid w:val="00340063"/>
    <w:rsid w:val="0034020A"/>
    <w:rsid w:val="003404AC"/>
    <w:rsid w:val="0034094D"/>
    <w:rsid w:val="003410FD"/>
    <w:rsid w:val="00341FDB"/>
    <w:rsid w:val="00342211"/>
    <w:rsid w:val="00342219"/>
    <w:rsid w:val="00342820"/>
    <w:rsid w:val="00342BB9"/>
    <w:rsid w:val="00342CD5"/>
    <w:rsid w:val="00342EC6"/>
    <w:rsid w:val="003434A9"/>
    <w:rsid w:val="00343CF0"/>
    <w:rsid w:val="00343E07"/>
    <w:rsid w:val="00343EA3"/>
    <w:rsid w:val="003440DA"/>
    <w:rsid w:val="003440F8"/>
    <w:rsid w:val="0034417C"/>
    <w:rsid w:val="00344A95"/>
    <w:rsid w:val="00344D18"/>
    <w:rsid w:val="00344FF4"/>
    <w:rsid w:val="003451CF"/>
    <w:rsid w:val="0034532E"/>
    <w:rsid w:val="00345739"/>
    <w:rsid w:val="00345C57"/>
    <w:rsid w:val="00345F6E"/>
    <w:rsid w:val="0034630F"/>
    <w:rsid w:val="003464B8"/>
    <w:rsid w:val="00346569"/>
    <w:rsid w:val="003466D2"/>
    <w:rsid w:val="0034682E"/>
    <w:rsid w:val="00347218"/>
    <w:rsid w:val="00347241"/>
    <w:rsid w:val="003475B8"/>
    <w:rsid w:val="00347657"/>
    <w:rsid w:val="00347D11"/>
    <w:rsid w:val="00347E9A"/>
    <w:rsid w:val="00350B5C"/>
    <w:rsid w:val="0035105B"/>
    <w:rsid w:val="00351F12"/>
    <w:rsid w:val="003525BE"/>
    <w:rsid w:val="003526AF"/>
    <w:rsid w:val="003529FF"/>
    <w:rsid w:val="003533D3"/>
    <w:rsid w:val="00353F8E"/>
    <w:rsid w:val="00354378"/>
    <w:rsid w:val="00354743"/>
    <w:rsid w:val="00354954"/>
    <w:rsid w:val="00354A5F"/>
    <w:rsid w:val="00354BA2"/>
    <w:rsid w:val="0035504E"/>
    <w:rsid w:val="00355251"/>
    <w:rsid w:val="00355505"/>
    <w:rsid w:val="00355C78"/>
    <w:rsid w:val="00355FC8"/>
    <w:rsid w:val="003561F6"/>
    <w:rsid w:val="00356CBC"/>
    <w:rsid w:val="00357136"/>
    <w:rsid w:val="0035723A"/>
    <w:rsid w:val="00357527"/>
    <w:rsid w:val="00357633"/>
    <w:rsid w:val="00357A5D"/>
    <w:rsid w:val="00357C31"/>
    <w:rsid w:val="003604BA"/>
    <w:rsid w:val="003605DF"/>
    <w:rsid w:val="00360AE5"/>
    <w:rsid w:val="00360CAD"/>
    <w:rsid w:val="00360CBD"/>
    <w:rsid w:val="00360D42"/>
    <w:rsid w:val="00362221"/>
    <w:rsid w:val="00362DC1"/>
    <w:rsid w:val="00362F44"/>
    <w:rsid w:val="003630FC"/>
    <w:rsid w:val="003634F2"/>
    <w:rsid w:val="003638FE"/>
    <w:rsid w:val="00363907"/>
    <w:rsid w:val="00363FDB"/>
    <w:rsid w:val="0036475C"/>
    <w:rsid w:val="003648FE"/>
    <w:rsid w:val="00365640"/>
    <w:rsid w:val="00365949"/>
    <w:rsid w:val="00365C5F"/>
    <w:rsid w:val="00365CBF"/>
    <w:rsid w:val="00365DE3"/>
    <w:rsid w:val="00365EF4"/>
    <w:rsid w:val="00366AEE"/>
    <w:rsid w:val="00366B83"/>
    <w:rsid w:val="00367566"/>
    <w:rsid w:val="00370145"/>
    <w:rsid w:val="00370385"/>
    <w:rsid w:val="00370C11"/>
    <w:rsid w:val="00370EEA"/>
    <w:rsid w:val="00370F79"/>
    <w:rsid w:val="00371651"/>
    <w:rsid w:val="00371A3F"/>
    <w:rsid w:val="00372078"/>
    <w:rsid w:val="003723E3"/>
    <w:rsid w:val="00373BBB"/>
    <w:rsid w:val="00373C16"/>
    <w:rsid w:val="00373C86"/>
    <w:rsid w:val="00373E1A"/>
    <w:rsid w:val="00373E3E"/>
    <w:rsid w:val="00373F97"/>
    <w:rsid w:val="00374943"/>
    <w:rsid w:val="00374959"/>
    <w:rsid w:val="003751C1"/>
    <w:rsid w:val="00375A82"/>
    <w:rsid w:val="00375D3B"/>
    <w:rsid w:val="0037607D"/>
    <w:rsid w:val="00376143"/>
    <w:rsid w:val="00376417"/>
    <w:rsid w:val="0037664A"/>
    <w:rsid w:val="003766C0"/>
    <w:rsid w:val="00376992"/>
    <w:rsid w:val="00376D1D"/>
    <w:rsid w:val="00377043"/>
    <w:rsid w:val="0037720A"/>
    <w:rsid w:val="00377598"/>
    <w:rsid w:val="00377868"/>
    <w:rsid w:val="00377B75"/>
    <w:rsid w:val="00377B82"/>
    <w:rsid w:val="00377C92"/>
    <w:rsid w:val="00377EA6"/>
    <w:rsid w:val="00377EFD"/>
    <w:rsid w:val="0037865D"/>
    <w:rsid w:val="003802E3"/>
    <w:rsid w:val="00380460"/>
    <w:rsid w:val="00380EE5"/>
    <w:rsid w:val="00380F6B"/>
    <w:rsid w:val="003811D0"/>
    <w:rsid w:val="003811FF"/>
    <w:rsid w:val="00381207"/>
    <w:rsid w:val="00381334"/>
    <w:rsid w:val="0038187C"/>
    <w:rsid w:val="00381A6C"/>
    <w:rsid w:val="00381F20"/>
    <w:rsid w:val="003829AB"/>
    <w:rsid w:val="00382C3A"/>
    <w:rsid w:val="00383558"/>
    <w:rsid w:val="00383C7A"/>
    <w:rsid w:val="00383FE9"/>
    <w:rsid w:val="0038462E"/>
    <w:rsid w:val="003846F8"/>
    <w:rsid w:val="00384C74"/>
    <w:rsid w:val="00384DB8"/>
    <w:rsid w:val="00384E02"/>
    <w:rsid w:val="00385118"/>
    <w:rsid w:val="00385819"/>
    <w:rsid w:val="003858B6"/>
    <w:rsid w:val="003858B9"/>
    <w:rsid w:val="00385A0C"/>
    <w:rsid w:val="003860CE"/>
    <w:rsid w:val="003866B6"/>
    <w:rsid w:val="003866F7"/>
    <w:rsid w:val="00386BE5"/>
    <w:rsid w:val="0038702F"/>
    <w:rsid w:val="00387052"/>
    <w:rsid w:val="0038753F"/>
    <w:rsid w:val="003876EB"/>
    <w:rsid w:val="003877C5"/>
    <w:rsid w:val="00387A85"/>
    <w:rsid w:val="0038F247"/>
    <w:rsid w:val="0039043A"/>
    <w:rsid w:val="0039082C"/>
    <w:rsid w:val="00390CB6"/>
    <w:rsid w:val="0039150E"/>
    <w:rsid w:val="00391879"/>
    <w:rsid w:val="00391A10"/>
    <w:rsid w:val="00391BE7"/>
    <w:rsid w:val="00391C02"/>
    <w:rsid w:val="0039206A"/>
    <w:rsid w:val="00392323"/>
    <w:rsid w:val="003923DB"/>
    <w:rsid w:val="00392509"/>
    <w:rsid w:val="003928BB"/>
    <w:rsid w:val="003929FD"/>
    <w:rsid w:val="00392C44"/>
    <w:rsid w:val="00393046"/>
    <w:rsid w:val="00393217"/>
    <w:rsid w:val="00393267"/>
    <w:rsid w:val="003932A5"/>
    <w:rsid w:val="00393511"/>
    <w:rsid w:val="003939BE"/>
    <w:rsid w:val="00393A22"/>
    <w:rsid w:val="003944C9"/>
    <w:rsid w:val="0039494E"/>
    <w:rsid w:val="00394F68"/>
    <w:rsid w:val="003950EC"/>
    <w:rsid w:val="00395684"/>
    <w:rsid w:val="00395D26"/>
    <w:rsid w:val="00396427"/>
    <w:rsid w:val="00396872"/>
    <w:rsid w:val="00396A57"/>
    <w:rsid w:val="00396ABB"/>
    <w:rsid w:val="003974CF"/>
    <w:rsid w:val="00397764"/>
    <w:rsid w:val="003977CF"/>
    <w:rsid w:val="00397DEC"/>
    <w:rsid w:val="003A00C1"/>
    <w:rsid w:val="003A03A8"/>
    <w:rsid w:val="003A0B25"/>
    <w:rsid w:val="003A0B83"/>
    <w:rsid w:val="003A0C7E"/>
    <w:rsid w:val="003A0DD2"/>
    <w:rsid w:val="003A0E5E"/>
    <w:rsid w:val="003A126D"/>
    <w:rsid w:val="003A13A7"/>
    <w:rsid w:val="003A1476"/>
    <w:rsid w:val="003A1691"/>
    <w:rsid w:val="003A17F7"/>
    <w:rsid w:val="003A18D8"/>
    <w:rsid w:val="003A2389"/>
    <w:rsid w:val="003A2B76"/>
    <w:rsid w:val="003A31DE"/>
    <w:rsid w:val="003A358E"/>
    <w:rsid w:val="003A3607"/>
    <w:rsid w:val="003A3891"/>
    <w:rsid w:val="003A3986"/>
    <w:rsid w:val="003A3F63"/>
    <w:rsid w:val="003A436A"/>
    <w:rsid w:val="003A4394"/>
    <w:rsid w:val="003A4723"/>
    <w:rsid w:val="003A4A09"/>
    <w:rsid w:val="003A4A3C"/>
    <w:rsid w:val="003A4C85"/>
    <w:rsid w:val="003A4F59"/>
    <w:rsid w:val="003A5560"/>
    <w:rsid w:val="003A5C36"/>
    <w:rsid w:val="003A5CE1"/>
    <w:rsid w:val="003A61F0"/>
    <w:rsid w:val="003A6277"/>
    <w:rsid w:val="003A673E"/>
    <w:rsid w:val="003A6A89"/>
    <w:rsid w:val="003A6B61"/>
    <w:rsid w:val="003A6BD6"/>
    <w:rsid w:val="003A6DDF"/>
    <w:rsid w:val="003A7287"/>
    <w:rsid w:val="003A73E1"/>
    <w:rsid w:val="003A73F0"/>
    <w:rsid w:val="003A7459"/>
    <w:rsid w:val="003A761B"/>
    <w:rsid w:val="003A764D"/>
    <w:rsid w:val="003A7D6D"/>
    <w:rsid w:val="003A7F11"/>
    <w:rsid w:val="003B027A"/>
    <w:rsid w:val="003B0531"/>
    <w:rsid w:val="003B05B9"/>
    <w:rsid w:val="003B0783"/>
    <w:rsid w:val="003B08EC"/>
    <w:rsid w:val="003B0BE0"/>
    <w:rsid w:val="003B0C4D"/>
    <w:rsid w:val="003B11D3"/>
    <w:rsid w:val="003B1261"/>
    <w:rsid w:val="003B16F2"/>
    <w:rsid w:val="003B16F4"/>
    <w:rsid w:val="003B17CB"/>
    <w:rsid w:val="003B1882"/>
    <w:rsid w:val="003B2059"/>
    <w:rsid w:val="003B22FA"/>
    <w:rsid w:val="003B2496"/>
    <w:rsid w:val="003B24E3"/>
    <w:rsid w:val="003B2592"/>
    <w:rsid w:val="003B25F3"/>
    <w:rsid w:val="003B2C7D"/>
    <w:rsid w:val="003B2F22"/>
    <w:rsid w:val="003B32D1"/>
    <w:rsid w:val="003B346B"/>
    <w:rsid w:val="003B432E"/>
    <w:rsid w:val="003B457F"/>
    <w:rsid w:val="003B47C4"/>
    <w:rsid w:val="003B4A44"/>
    <w:rsid w:val="003B4C22"/>
    <w:rsid w:val="003B4D89"/>
    <w:rsid w:val="003B4FB3"/>
    <w:rsid w:val="003B5077"/>
    <w:rsid w:val="003B5936"/>
    <w:rsid w:val="003B696D"/>
    <w:rsid w:val="003B6E21"/>
    <w:rsid w:val="003B717E"/>
    <w:rsid w:val="003B781E"/>
    <w:rsid w:val="003B7999"/>
    <w:rsid w:val="003C0093"/>
    <w:rsid w:val="003C00B4"/>
    <w:rsid w:val="003C03AB"/>
    <w:rsid w:val="003C03BF"/>
    <w:rsid w:val="003C03D1"/>
    <w:rsid w:val="003C132B"/>
    <w:rsid w:val="003C1C5C"/>
    <w:rsid w:val="003C1CB8"/>
    <w:rsid w:val="003C2BDA"/>
    <w:rsid w:val="003C2FB8"/>
    <w:rsid w:val="003C3AE0"/>
    <w:rsid w:val="003C3B05"/>
    <w:rsid w:val="003C3E2B"/>
    <w:rsid w:val="003C40C6"/>
    <w:rsid w:val="003C5354"/>
    <w:rsid w:val="003C5649"/>
    <w:rsid w:val="003C5771"/>
    <w:rsid w:val="003C5B5E"/>
    <w:rsid w:val="003C5B99"/>
    <w:rsid w:val="003C61A3"/>
    <w:rsid w:val="003C62D7"/>
    <w:rsid w:val="003C65CB"/>
    <w:rsid w:val="003C6633"/>
    <w:rsid w:val="003C7168"/>
    <w:rsid w:val="003C71BF"/>
    <w:rsid w:val="003C7296"/>
    <w:rsid w:val="003D038F"/>
    <w:rsid w:val="003D091E"/>
    <w:rsid w:val="003D0D19"/>
    <w:rsid w:val="003D0E50"/>
    <w:rsid w:val="003D1409"/>
    <w:rsid w:val="003D170F"/>
    <w:rsid w:val="003D190A"/>
    <w:rsid w:val="003D1BE2"/>
    <w:rsid w:val="003D1BEF"/>
    <w:rsid w:val="003D21C6"/>
    <w:rsid w:val="003D2483"/>
    <w:rsid w:val="003D25A4"/>
    <w:rsid w:val="003D2AC6"/>
    <w:rsid w:val="003D2E8E"/>
    <w:rsid w:val="003D3006"/>
    <w:rsid w:val="003D3365"/>
    <w:rsid w:val="003D36EB"/>
    <w:rsid w:val="003D3C18"/>
    <w:rsid w:val="003D3CC2"/>
    <w:rsid w:val="003D3E2D"/>
    <w:rsid w:val="003D426E"/>
    <w:rsid w:val="003D4836"/>
    <w:rsid w:val="003D4990"/>
    <w:rsid w:val="003D4A2A"/>
    <w:rsid w:val="003D4A3E"/>
    <w:rsid w:val="003D4BCC"/>
    <w:rsid w:val="003D5885"/>
    <w:rsid w:val="003D5CBD"/>
    <w:rsid w:val="003D5CFC"/>
    <w:rsid w:val="003D680C"/>
    <w:rsid w:val="003D68C4"/>
    <w:rsid w:val="003D7720"/>
    <w:rsid w:val="003D77CD"/>
    <w:rsid w:val="003D7822"/>
    <w:rsid w:val="003D7AE6"/>
    <w:rsid w:val="003D7DCF"/>
    <w:rsid w:val="003D7EB2"/>
    <w:rsid w:val="003DF4EA"/>
    <w:rsid w:val="003E01AE"/>
    <w:rsid w:val="003E0543"/>
    <w:rsid w:val="003E0901"/>
    <w:rsid w:val="003E0961"/>
    <w:rsid w:val="003E15FB"/>
    <w:rsid w:val="003E1A67"/>
    <w:rsid w:val="003E1B45"/>
    <w:rsid w:val="003E1DFF"/>
    <w:rsid w:val="003E22AE"/>
    <w:rsid w:val="003E26B5"/>
    <w:rsid w:val="003E273A"/>
    <w:rsid w:val="003E2743"/>
    <w:rsid w:val="003E2A9A"/>
    <w:rsid w:val="003E3184"/>
    <w:rsid w:val="003E34DD"/>
    <w:rsid w:val="003E389E"/>
    <w:rsid w:val="003E3C03"/>
    <w:rsid w:val="003E4039"/>
    <w:rsid w:val="003E4043"/>
    <w:rsid w:val="003E409A"/>
    <w:rsid w:val="003E41AF"/>
    <w:rsid w:val="003E4401"/>
    <w:rsid w:val="003E4669"/>
    <w:rsid w:val="003E482A"/>
    <w:rsid w:val="003E5126"/>
    <w:rsid w:val="003E53D1"/>
    <w:rsid w:val="003E5472"/>
    <w:rsid w:val="003E56A5"/>
    <w:rsid w:val="003E5CAF"/>
    <w:rsid w:val="003E5F04"/>
    <w:rsid w:val="003E65E5"/>
    <w:rsid w:val="003E66BD"/>
    <w:rsid w:val="003E67C0"/>
    <w:rsid w:val="003E6822"/>
    <w:rsid w:val="003E697D"/>
    <w:rsid w:val="003E6ADD"/>
    <w:rsid w:val="003E75B2"/>
    <w:rsid w:val="003E7A07"/>
    <w:rsid w:val="003E7DD7"/>
    <w:rsid w:val="003E7DE2"/>
    <w:rsid w:val="003E7E1E"/>
    <w:rsid w:val="003F0120"/>
    <w:rsid w:val="003F0225"/>
    <w:rsid w:val="003F02C3"/>
    <w:rsid w:val="003F0342"/>
    <w:rsid w:val="003F0515"/>
    <w:rsid w:val="003F0EEF"/>
    <w:rsid w:val="003F0EFA"/>
    <w:rsid w:val="003F12A7"/>
    <w:rsid w:val="003F14CA"/>
    <w:rsid w:val="003F17A5"/>
    <w:rsid w:val="003F223D"/>
    <w:rsid w:val="003F2C53"/>
    <w:rsid w:val="003F2DF3"/>
    <w:rsid w:val="003F3218"/>
    <w:rsid w:val="003F3278"/>
    <w:rsid w:val="003F3279"/>
    <w:rsid w:val="003F330A"/>
    <w:rsid w:val="003F3348"/>
    <w:rsid w:val="003F37EF"/>
    <w:rsid w:val="003F3BC2"/>
    <w:rsid w:val="003F3E71"/>
    <w:rsid w:val="003F40CE"/>
    <w:rsid w:val="003F4C81"/>
    <w:rsid w:val="003F4DD6"/>
    <w:rsid w:val="003F50AE"/>
    <w:rsid w:val="003F535F"/>
    <w:rsid w:val="003F5619"/>
    <w:rsid w:val="003F5A16"/>
    <w:rsid w:val="003F5BD1"/>
    <w:rsid w:val="003F5D3F"/>
    <w:rsid w:val="003F5DEC"/>
    <w:rsid w:val="003F5EE5"/>
    <w:rsid w:val="003F60A4"/>
    <w:rsid w:val="003F677B"/>
    <w:rsid w:val="003F6BFB"/>
    <w:rsid w:val="003F6D42"/>
    <w:rsid w:val="003F7578"/>
    <w:rsid w:val="003F780B"/>
    <w:rsid w:val="003F7D6A"/>
    <w:rsid w:val="003F7E27"/>
    <w:rsid w:val="003F7FB2"/>
    <w:rsid w:val="00400299"/>
    <w:rsid w:val="004004CA"/>
    <w:rsid w:val="004008F6"/>
    <w:rsid w:val="00400FC8"/>
    <w:rsid w:val="0040156D"/>
    <w:rsid w:val="00401D76"/>
    <w:rsid w:val="00402255"/>
    <w:rsid w:val="004024C2"/>
    <w:rsid w:val="00402840"/>
    <w:rsid w:val="00402A88"/>
    <w:rsid w:val="00402DC3"/>
    <w:rsid w:val="00402EDA"/>
    <w:rsid w:val="004031A4"/>
    <w:rsid w:val="004034B5"/>
    <w:rsid w:val="004036F2"/>
    <w:rsid w:val="00403F9E"/>
    <w:rsid w:val="00404241"/>
    <w:rsid w:val="00404318"/>
    <w:rsid w:val="00404486"/>
    <w:rsid w:val="004045FF"/>
    <w:rsid w:val="00404688"/>
    <w:rsid w:val="00404FC2"/>
    <w:rsid w:val="00405154"/>
    <w:rsid w:val="00405247"/>
    <w:rsid w:val="00405323"/>
    <w:rsid w:val="0040543A"/>
    <w:rsid w:val="00405893"/>
    <w:rsid w:val="00405BA2"/>
    <w:rsid w:val="00405BA4"/>
    <w:rsid w:val="0040608F"/>
    <w:rsid w:val="004063A7"/>
    <w:rsid w:val="00406456"/>
    <w:rsid w:val="00406E22"/>
    <w:rsid w:val="0040775C"/>
    <w:rsid w:val="004079EE"/>
    <w:rsid w:val="00407AF9"/>
    <w:rsid w:val="00407C88"/>
    <w:rsid w:val="00407E0F"/>
    <w:rsid w:val="0041009D"/>
    <w:rsid w:val="0041028E"/>
    <w:rsid w:val="004104AD"/>
    <w:rsid w:val="004105B4"/>
    <w:rsid w:val="004106BD"/>
    <w:rsid w:val="0041077D"/>
    <w:rsid w:val="00410B7A"/>
    <w:rsid w:val="00410F2D"/>
    <w:rsid w:val="00410F91"/>
    <w:rsid w:val="00411CAC"/>
    <w:rsid w:val="00412400"/>
    <w:rsid w:val="004126B6"/>
    <w:rsid w:val="0041278D"/>
    <w:rsid w:val="00412992"/>
    <w:rsid w:val="00412A6F"/>
    <w:rsid w:val="00412C28"/>
    <w:rsid w:val="00412D49"/>
    <w:rsid w:val="00412F08"/>
    <w:rsid w:val="004132A5"/>
    <w:rsid w:val="004135FF"/>
    <w:rsid w:val="00413D2B"/>
    <w:rsid w:val="00413D2F"/>
    <w:rsid w:val="00413F4B"/>
    <w:rsid w:val="004143FB"/>
    <w:rsid w:val="00414537"/>
    <w:rsid w:val="004146FC"/>
    <w:rsid w:val="0041481B"/>
    <w:rsid w:val="0041512E"/>
    <w:rsid w:val="0041521A"/>
    <w:rsid w:val="004152DD"/>
    <w:rsid w:val="0041567D"/>
    <w:rsid w:val="0041578C"/>
    <w:rsid w:val="00415890"/>
    <w:rsid w:val="004158CF"/>
    <w:rsid w:val="00415B93"/>
    <w:rsid w:val="00415D03"/>
    <w:rsid w:val="00415DEE"/>
    <w:rsid w:val="004160B0"/>
    <w:rsid w:val="0041619F"/>
    <w:rsid w:val="004166A7"/>
    <w:rsid w:val="00416A58"/>
    <w:rsid w:val="00416AF5"/>
    <w:rsid w:val="004177CC"/>
    <w:rsid w:val="0041780C"/>
    <w:rsid w:val="004179B2"/>
    <w:rsid w:val="0042020C"/>
    <w:rsid w:val="004203F7"/>
    <w:rsid w:val="0042074C"/>
    <w:rsid w:val="00420786"/>
    <w:rsid w:val="004208AD"/>
    <w:rsid w:val="00420B13"/>
    <w:rsid w:val="00420B15"/>
    <w:rsid w:val="00420B3D"/>
    <w:rsid w:val="00421481"/>
    <w:rsid w:val="00421ACF"/>
    <w:rsid w:val="00421DBD"/>
    <w:rsid w:val="00421F5D"/>
    <w:rsid w:val="004224DD"/>
    <w:rsid w:val="004224E0"/>
    <w:rsid w:val="00422570"/>
    <w:rsid w:val="004228B7"/>
    <w:rsid w:val="004229A6"/>
    <w:rsid w:val="00423108"/>
    <w:rsid w:val="004232B3"/>
    <w:rsid w:val="00423647"/>
    <w:rsid w:val="00423F7E"/>
    <w:rsid w:val="00424F3D"/>
    <w:rsid w:val="0042504C"/>
    <w:rsid w:val="0042505D"/>
    <w:rsid w:val="004252B0"/>
    <w:rsid w:val="00425715"/>
    <w:rsid w:val="00425899"/>
    <w:rsid w:val="0042596A"/>
    <w:rsid w:val="00425B0D"/>
    <w:rsid w:val="004262F6"/>
    <w:rsid w:val="004268CE"/>
    <w:rsid w:val="004268E6"/>
    <w:rsid w:val="00426FCC"/>
    <w:rsid w:val="00427195"/>
    <w:rsid w:val="00427317"/>
    <w:rsid w:val="00427609"/>
    <w:rsid w:val="00427643"/>
    <w:rsid w:val="00427712"/>
    <w:rsid w:val="00427AAA"/>
    <w:rsid w:val="00427EFB"/>
    <w:rsid w:val="00430082"/>
    <w:rsid w:val="00430373"/>
    <w:rsid w:val="00430431"/>
    <w:rsid w:val="004309EA"/>
    <w:rsid w:val="00430C7E"/>
    <w:rsid w:val="00430CAD"/>
    <w:rsid w:val="00430F08"/>
    <w:rsid w:val="00430FBD"/>
    <w:rsid w:val="00431279"/>
    <w:rsid w:val="00431522"/>
    <w:rsid w:val="00431950"/>
    <w:rsid w:val="00432119"/>
    <w:rsid w:val="0043218F"/>
    <w:rsid w:val="0043219F"/>
    <w:rsid w:val="004321A4"/>
    <w:rsid w:val="00432337"/>
    <w:rsid w:val="004327E7"/>
    <w:rsid w:val="0043287B"/>
    <w:rsid w:val="00432B3C"/>
    <w:rsid w:val="0043304F"/>
    <w:rsid w:val="0043346E"/>
    <w:rsid w:val="004338A9"/>
    <w:rsid w:val="00433D9F"/>
    <w:rsid w:val="00433FF8"/>
    <w:rsid w:val="0043412C"/>
    <w:rsid w:val="00435098"/>
    <w:rsid w:val="004350AB"/>
    <w:rsid w:val="00435128"/>
    <w:rsid w:val="004358ED"/>
    <w:rsid w:val="00435CA6"/>
    <w:rsid w:val="00435F6D"/>
    <w:rsid w:val="00435F9F"/>
    <w:rsid w:val="00435FA4"/>
    <w:rsid w:val="00436240"/>
    <w:rsid w:val="0043630B"/>
    <w:rsid w:val="0043650C"/>
    <w:rsid w:val="00436A35"/>
    <w:rsid w:val="00436AA2"/>
    <w:rsid w:val="00436B8C"/>
    <w:rsid w:val="00436B8D"/>
    <w:rsid w:val="00436C25"/>
    <w:rsid w:val="00436C2F"/>
    <w:rsid w:val="00436CD9"/>
    <w:rsid w:val="00436F78"/>
    <w:rsid w:val="004373B1"/>
    <w:rsid w:val="00437A2D"/>
    <w:rsid w:val="00437E86"/>
    <w:rsid w:val="00437F93"/>
    <w:rsid w:val="0044054E"/>
    <w:rsid w:val="0044078A"/>
    <w:rsid w:val="00440C13"/>
    <w:rsid w:val="00440C95"/>
    <w:rsid w:val="00440CBD"/>
    <w:rsid w:val="00440F09"/>
    <w:rsid w:val="004414C3"/>
    <w:rsid w:val="0044171C"/>
    <w:rsid w:val="0044189F"/>
    <w:rsid w:val="00441CA0"/>
    <w:rsid w:val="00441D78"/>
    <w:rsid w:val="0044238D"/>
    <w:rsid w:val="004429DF"/>
    <w:rsid w:val="00442F91"/>
    <w:rsid w:val="004434B1"/>
    <w:rsid w:val="00443980"/>
    <w:rsid w:val="00443C70"/>
    <w:rsid w:val="00443F03"/>
    <w:rsid w:val="00443F1A"/>
    <w:rsid w:val="00444235"/>
    <w:rsid w:val="00444412"/>
    <w:rsid w:val="00444664"/>
    <w:rsid w:val="00444A44"/>
    <w:rsid w:val="00444CD1"/>
    <w:rsid w:val="0044501D"/>
    <w:rsid w:val="004456BD"/>
    <w:rsid w:val="00445B0D"/>
    <w:rsid w:val="00445D21"/>
    <w:rsid w:val="00446368"/>
    <w:rsid w:val="004467D2"/>
    <w:rsid w:val="00447025"/>
    <w:rsid w:val="004474CD"/>
    <w:rsid w:val="004479CC"/>
    <w:rsid w:val="00447DAD"/>
    <w:rsid w:val="00447E39"/>
    <w:rsid w:val="00447E75"/>
    <w:rsid w:val="0045068E"/>
    <w:rsid w:val="004507C9"/>
    <w:rsid w:val="00450C10"/>
    <w:rsid w:val="00450CCC"/>
    <w:rsid w:val="00450E07"/>
    <w:rsid w:val="00450E36"/>
    <w:rsid w:val="00451B13"/>
    <w:rsid w:val="00451B5B"/>
    <w:rsid w:val="00451E5C"/>
    <w:rsid w:val="004521C5"/>
    <w:rsid w:val="00452555"/>
    <w:rsid w:val="004527BC"/>
    <w:rsid w:val="004529D0"/>
    <w:rsid w:val="00452C26"/>
    <w:rsid w:val="00452E20"/>
    <w:rsid w:val="0045317B"/>
    <w:rsid w:val="00453E98"/>
    <w:rsid w:val="004540CE"/>
    <w:rsid w:val="00454457"/>
    <w:rsid w:val="00454705"/>
    <w:rsid w:val="0045473A"/>
    <w:rsid w:val="00454819"/>
    <w:rsid w:val="00454B34"/>
    <w:rsid w:val="00454B63"/>
    <w:rsid w:val="00454D38"/>
    <w:rsid w:val="0045506B"/>
    <w:rsid w:val="00455610"/>
    <w:rsid w:val="00455620"/>
    <w:rsid w:val="0045592D"/>
    <w:rsid w:val="00455AC1"/>
    <w:rsid w:val="00455E60"/>
    <w:rsid w:val="004563C9"/>
    <w:rsid w:val="0045667A"/>
    <w:rsid w:val="00456A25"/>
    <w:rsid w:val="00456A56"/>
    <w:rsid w:val="00456BED"/>
    <w:rsid w:val="00456C25"/>
    <w:rsid w:val="004573D2"/>
    <w:rsid w:val="00457423"/>
    <w:rsid w:val="004578BE"/>
    <w:rsid w:val="004578E4"/>
    <w:rsid w:val="00457AE5"/>
    <w:rsid w:val="00460018"/>
    <w:rsid w:val="00460022"/>
    <w:rsid w:val="004604ED"/>
    <w:rsid w:val="0046081C"/>
    <w:rsid w:val="00460BA0"/>
    <w:rsid w:val="00461072"/>
    <w:rsid w:val="0046155E"/>
    <w:rsid w:val="004619FF"/>
    <w:rsid w:val="00461A83"/>
    <w:rsid w:val="00461DFE"/>
    <w:rsid w:val="004621C5"/>
    <w:rsid w:val="004628C6"/>
    <w:rsid w:val="00462DB3"/>
    <w:rsid w:val="0046323D"/>
    <w:rsid w:val="0046337F"/>
    <w:rsid w:val="00464114"/>
    <w:rsid w:val="00464CE2"/>
    <w:rsid w:val="004657CA"/>
    <w:rsid w:val="00466125"/>
    <w:rsid w:val="00466375"/>
    <w:rsid w:val="00466438"/>
    <w:rsid w:val="00466507"/>
    <w:rsid w:val="0046652B"/>
    <w:rsid w:val="00466E2E"/>
    <w:rsid w:val="00466FA8"/>
    <w:rsid w:val="0046704D"/>
    <w:rsid w:val="00467538"/>
    <w:rsid w:val="004675AD"/>
    <w:rsid w:val="0046792B"/>
    <w:rsid w:val="00467B3A"/>
    <w:rsid w:val="00467B5B"/>
    <w:rsid w:val="00467B7D"/>
    <w:rsid w:val="00467CBD"/>
    <w:rsid w:val="004700E3"/>
    <w:rsid w:val="0047052E"/>
    <w:rsid w:val="00470C2B"/>
    <w:rsid w:val="00470FFB"/>
    <w:rsid w:val="004713B5"/>
    <w:rsid w:val="004719E6"/>
    <w:rsid w:val="00471E05"/>
    <w:rsid w:val="00471F25"/>
    <w:rsid w:val="004720A6"/>
    <w:rsid w:val="00472175"/>
    <w:rsid w:val="00472377"/>
    <w:rsid w:val="0047259F"/>
    <w:rsid w:val="00472890"/>
    <w:rsid w:val="00472A83"/>
    <w:rsid w:val="00473069"/>
    <w:rsid w:val="00473BA4"/>
    <w:rsid w:val="00473C01"/>
    <w:rsid w:val="00473D72"/>
    <w:rsid w:val="00473E04"/>
    <w:rsid w:val="00474203"/>
    <w:rsid w:val="004743EA"/>
    <w:rsid w:val="00474449"/>
    <w:rsid w:val="00474692"/>
    <w:rsid w:val="00474CB2"/>
    <w:rsid w:val="00474CFD"/>
    <w:rsid w:val="00475296"/>
    <w:rsid w:val="004752BA"/>
    <w:rsid w:val="004757C2"/>
    <w:rsid w:val="00475B3E"/>
    <w:rsid w:val="00475E0C"/>
    <w:rsid w:val="00475E64"/>
    <w:rsid w:val="0047601B"/>
    <w:rsid w:val="004766AF"/>
    <w:rsid w:val="004767F9"/>
    <w:rsid w:val="00476B33"/>
    <w:rsid w:val="00476BFA"/>
    <w:rsid w:val="00476D83"/>
    <w:rsid w:val="00476F07"/>
    <w:rsid w:val="00477054"/>
    <w:rsid w:val="004770BE"/>
    <w:rsid w:val="0047719D"/>
    <w:rsid w:val="004771ED"/>
    <w:rsid w:val="0047740F"/>
    <w:rsid w:val="004776F5"/>
    <w:rsid w:val="00480304"/>
    <w:rsid w:val="004803E8"/>
    <w:rsid w:val="004809DF"/>
    <w:rsid w:val="00480B76"/>
    <w:rsid w:val="00480BBA"/>
    <w:rsid w:val="0048140C"/>
    <w:rsid w:val="0048157B"/>
    <w:rsid w:val="004819B9"/>
    <w:rsid w:val="00481F5C"/>
    <w:rsid w:val="00482114"/>
    <w:rsid w:val="00482434"/>
    <w:rsid w:val="0048297F"/>
    <w:rsid w:val="00482C73"/>
    <w:rsid w:val="00482D57"/>
    <w:rsid w:val="00482EC0"/>
    <w:rsid w:val="004830AD"/>
    <w:rsid w:val="00483115"/>
    <w:rsid w:val="0048332C"/>
    <w:rsid w:val="00483D5F"/>
    <w:rsid w:val="004841F3"/>
    <w:rsid w:val="00484296"/>
    <w:rsid w:val="00484552"/>
    <w:rsid w:val="004845A7"/>
    <w:rsid w:val="00484A30"/>
    <w:rsid w:val="00484EDB"/>
    <w:rsid w:val="0048506A"/>
    <w:rsid w:val="00485A48"/>
    <w:rsid w:val="00485B43"/>
    <w:rsid w:val="00485C48"/>
    <w:rsid w:val="00485F26"/>
    <w:rsid w:val="00485FB7"/>
    <w:rsid w:val="004863A7"/>
    <w:rsid w:val="004869BA"/>
    <w:rsid w:val="00486B23"/>
    <w:rsid w:val="00486E25"/>
    <w:rsid w:val="00487D62"/>
    <w:rsid w:val="00490834"/>
    <w:rsid w:val="00490881"/>
    <w:rsid w:val="0049104C"/>
    <w:rsid w:val="004912B9"/>
    <w:rsid w:val="0049146C"/>
    <w:rsid w:val="004919D1"/>
    <w:rsid w:val="00491D0B"/>
    <w:rsid w:val="00491EB6"/>
    <w:rsid w:val="00491F92"/>
    <w:rsid w:val="004924C9"/>
    <w:rsid w:val="00492830"/>
    <w:rsid w:val="00492B0A"/>
    <w:rsid w:val="00492F62"/>
    <w:rsid w:val="00493805"/>
    <w:rsid w:val="004939C2"/>
    <w:rsid w:val="00493B9D"/>
    <w:rsid w:val="004949F2"/>
    <w:rsid w:val="004952DC"/>
    <w:rsid w:val="004962D4"/>
    <w:rsid w:val="00496A2C"/>
    <w:rsid w:val="00496CF3"/>
    <w:rsid w:val="00496E21"/>
    <w:rsid w:val="004976F4"/>
    <w:rsid w:val="004977A9"/>
    <w:rsid w:val="004A01E5"/>
    <w:rsid w:val="004A02ED"/>
    <w:rsid w:val="004A03B4"/>
    <w:rsid w:val="004A070F"/>
    <w:rsid w:val="004A07BC"/>
    <w:rsid w:val="004A0B5D"/>
    <w:rsid w:val="004A0D1C"/>
    <w:rsid w:val="004A0EC4"/>
    <w:rsid w:val="004A0F36"/>
    <w:rsid w:val="004A1381"/>
    <w:rsid w:val="004A15C4"/>
    <w:rsid w:val="004A1FC4"/>
    <w:rsid w:val="004A2741"/>
    <w:rsid w:val="004A29B4"/>
    <w:rsid w:val="004A2FB2"/>
    <w:rsid w:val="004A3170"/>
    <w:rsid w:val="004A31C6"/>
    <w:rsid w:val="004A32E8"/>
    <w:rsid w:val="004A384B"/>
    <w:rsid w:val="004A391A"/>
    <w:rsid w:val="004A3A29"/>
    <w:rsid w:val="004A3AC2"/>
    <w:rsid w:val="004A3ACF"/>
    <w:rsid w:val="004A3DAC"/>
    <w:rsid w:val="004A3DD4"/>
    <w:rsid w:val="004A45C6"/>
    <w:rsid w:val="004A496D"/>
    <w:rsid w:val="004A4ABD"/>
    <w:rsid w:val="004A4BA8"/>
    <w:rsid w:val="004A4F7E"/>
    <w:rsid w:val="004A5289"/>
    <w:rsid w:val="004A56D3"/>
    <w:rsid w:val="004A5843"/>
    <w:rsid w:val="004A5C10"/>
    <w:rsid w:val="004A5D63"/>
    <w:rsid w:val="004A5E71"/>
    <w:rsid w:val="004A60DE"/>
    <w:rsid w:val="004A659F"/>
    <w:rsid w:val="004A68D9"/>
    <w:rsid w:val="004A779A"/>
    <w:rsid w:val="004A7883"/>
    <w:rsid w:val="004A7C32"/>
    <w:rsid w:val="004A7C5A"/>
    <w:rsid w:val="004A7D5D"/>
    <w:rsid w:val="004A7DC1"/>
    <w:rsid w:val="004A7DCF"/>
    <w:rsid w:val="004A7EC6"/>
    <w:rsid w:val="004B0561"/>
    <w:rsid w:val="004B0CF1"/>
    <w:rsid w:val="004B0F12"/>
    <w:rsid w:val="004B1514"/>
    <w:rsid w:val="004B160B"/>
    <w:rsid w:val="004B19D7"/>
    <w:rsid w:val="004B2025"/>
    <w:rsid w:val="004B211B"/>
    <w:rsid w:val="004B26AA"/>
    <w:rsid w:val="004B27AA"/>
    <w:rsid w:val="004B2D02"/>
    <w:rsid w:val="004B3339"/>
    <w:rsid w:val="004B334C"/>
    <w:rsid w:val="004B3465"/>
    <w:rsid w:val="004B3889"/>
    <w:rsid w:val="004B41DA"/>
    <w:rsid w:val="004B43C2"/>
    <w:rsid w:val="004B5041"/>
    <w:rsid w:val="004B52AA"/>
    <w:rsid w:val="004B5995"/>
    <w:rsid w:val="004B5DBF"/>
    <w:rsid w:val="004B62A3"/>
    <w:rsid w:val="004B6512"/>
    <w:rsid w:val="004B665D"/>
    <w:rsid w:val="004B6C33"/>
    <w:rsid w:val="004B6CBC"/>
    <w:rsid w:val="004B6E6E"/>
    <w:rsid w:val="004B71C8"/>
    <w:rsid w:val="004B734D"/>
    <w:rsid w:val="004B77C5"/>
    <w:rsid w:val="004BC0B5"/>
    <w:rsid w:val="004C0168"/>
    <w:rsid w:val="004C03AD"/>
    <w:rsid w:val="004C04DD"/>
    <w:rsid w:val="004C05AF"/>
    <w:rsid w:val="004C06D5"/>
    <w:rsid w:val="004C079B"/>
    <w:rsid w:val="004C07BF"/>
    <w:rsid w:val="004C0D6A"/>
    <w:rsid w:val="004C0E10"/>
    <w:rsid w:val="004C0E65"/>
    <w:rsid w:val="004C1051"/>
    <w:rsid w:val="004C1936"/>
    <w:rsid w:val="004C1939"/>
    <w:rsid w:val="004C1B7F"/>
    <w:rsid w:val="004C1CB8"/>
    <w:rsid w:val="004C244E"/>
    <w:rsid w:val="004C293C"/>
    <w:rsid w:val="004C2D5D"/>
    <w:rsid w:val="004C2E69"/>
    <w:rsid w:val="004C3069"/>
    <w:rsid w:val="004C3222"/>
    <w:rsid w:val="004C3657"/>
    <w:rsid w:val="004C3A32"/>
    <w:rsid w:val="004C4284"/>
    <w:rsid w:val="004C4360"/>
    <w:rsid w:val="004C47A2"/>
    <w:rsid w:val="004C4C22"/>
    <w:rsid w:val="004C4FE7"/>
    <w:rsid w:val="004C5344"/>
    <w:rsid w:val="004C56E7"/>
    <w:rsid w:val="004C5794"/>
    <w:rsid w:val="004C592E"/>
    <w:rsid w:val="004C5B36"/>
    <w:rsid w:val="004C5BDF"/>
    <w:rsid w:val="004C5E7F"/>
    <w:rsid w:val="004C5FA8"/>
    <w:rsid w:val="004C6070"/>
    <w:rsid w:val="004C6363"/>
    <w:rsid w:val="004C685E"/>
    <w:rsid w:val="004C6B3E"/>
    <w:rsid w:val="004C6E86"/>
    <w:rsid w:val="004C7ACE"/>
    <w:rsid w:val="004C7C9A"/>
    <w:rsid w:val="004C7EDB"/>
    <w:rsid w:val="004D00B1"/>
    <w:rsid w:val="004D0107"/>
    <w:rsid w:val="004D01D2"/>
    <w:rsid w:val="004D02D9"/>
    <w:rsid w:val="004D0381"/>
    <w:rsid w:val="004D042E"/>
    <w:rsid w:val="004D05DE"/>
    <w:rsid w:val="004D070B"/>
    <w:rsid w:val="004D0783"/>
    <w:rsid w:val="004D07D8"/>
    <w:rsid w:val="004D0A81"/>
    <w:rsid w:val="004D0A9C"/>
    <w:rsid w:val="004D0EC5"/>
    <w:rsid w:val="004D1F3E"/>
    <w:rsid w:val="004D2AD7"/>
    <w:rsid w:val="004D2BC8"/>
    <w:rsid w:val="004D2DB8"/>
    <w:rsid w:val="004D325A"/>
    <w:rsid w:val="004D32AA"/>
    <w:rsid w:val="004D337C"/>
    <w:rsid w:val="004D338F"/>
    <w:rsid w:val="004D353A"/>
    <w:rsid w:val="004D3797"/>
    <w:rsid w:val="004D3818"/>
    <w:rsid w:val="004D3CA5"/>
    <w:rsid w:val="004D41B9"/>
    <w:rsid w:val="004D42AB"/>
    <w:rsid w:val="004D49D4"/>
    <w:rsid w:val="004D49EA"/>
    <w:rsid w:val="004D4AE9"/>
    <w:rsid w:val="004D4B13"/>
    <w:rsid w:val="004D4CA1"/>
    <w:rsid w:val="004D4F09"/>
    <w:rsid w:val="004D4F22"/>
    <w:rsid w:val="004D4FA0"/>
    <w:rsid w:val="004D52AA"/>
    <w:rsid w:val="004D5851"/>
    <w:rsid w:val="004D5A9B"/>
    <w:rsid w:val="004D5B9E"/>
    <w:rsid w:val="004D5E03"/>
    <w:rsid w:val="004D5F22"/>
    <w:rsid w:val="004D6550"/>
    <w:rsid w:val="004D6577"/>
    <w:rsid w:val="004D6C87"/>
    <w:rsid w:val="004D6F5F"/>
    <w:rsid w:val="004D7337"/>
    <w:rsid w:val="004D7687"/>
    <w:rsid w:val="004D7798"/>
    <w:rsid w:val="004D7BBD"/>
    <w:rsid w:val="004E01CE"/>
    <w:rsid w:val="004E0290"/>
    <w:rsid w:val="004E0477"/>
    <w:rsid w:val="004E0548"/>
    <w:rsid w:val="004E07F4"/>
    <w:rsid w:val="004E083B"/>
    <w:rsid w:val="004E09F3"/>
    <w:rsid w:val="004E0C2C"/>
    <w:rsid w:val="004E0CD1"/>
    <w:rsid w:val="004E0D39"/>
    <w:rsid w:val="004E0DBB"/>
    <w:rsid w:val="004E1096"/>
    <w:rsid w:val="004E18C1"/>
    <w:rsid w:val="004E1BFB"/>
    <w:rsid w:val="004E2A5A"/>
    <w:rsid w:val="004E2C37"/>
    <w:rsid w:val="004E2D06"/>
    <w:rsid w:val="004E3401"/>
    <w:rsid w:val="004E3570"/>
    <w:rsid w:val="004E35ED"/>
    <w:rsid w:val="004E38FB"/>
    <w:rsid w:val="004E3C35"/>
    <w:rsid w:val="004E40A9"/>
    <w:rsid w:val="004E4179"/>
    <w:rsid w:val="004E4399"/>
    <w:rsid w:val="004E4900"/>
    <w:rsid w:val="004E54B7"/>
    <w:rsid w:val="004E5597"/>
    <w:rsid w:val="004E5717"/>
    <w:rsid w:val="004E6334"/>
    <w:rsid w:val="004E6A02"/>
    <w:rsid w:val="004E6FD1"/>
    <w:rsid w:val="004E7202"/>
    <w:rsid w:val="004E72B5"/>
    <w:rsid w:val="004E74AD"/>
    <w:rsid w:val="004E75D1"/>
    <w:rsid w:val="004E773E"/>
    <w:rsid w:val="004E776A"/>
    <w:rsid w:val="004E7B5F"/>
    <w:rsid w:val="004E7D24"/>
    <w:rsid w:val="004E7FE9"/>
    <w:rsid w:val="004F021A"/>
    <w:rsid w:val="004F03B0"/>
    <w:rsid w:val="004F0BC6"/>
    <w:rsid w:val="004F0DFE"/>
    <w:rsid w:val="004F1093"/>
    <w:rsid w:val="004F127F"/>
    <w:rsid w:val="004F13F0"/>
    <w:rsid w:val="004F1601"/>
    <w:rsid w:val="004F1A11"/>
    <w:rsid w:val="004F1A80"/>
    <w:rsid w:val="004F24BC"/>
    <w:rsid w:val="004F2602"/>
    <w:rsid w:val="004F2BB5"/>
    <w:rsid w:val="004F2EF8"/>
    <w:rsid w:val="004F2FF2"/>
    <w:rsid w:val="004F3051"/>
    <w:rsid w:val="004F36F9"/>
    <w:rsid w:val="004F38C2"/>
    <w:rsid w:val="004F39A4"/>
    <w:rsid w:val="004F3CA0"/>
    <w:rsid w:val="004F41CE"/>
    <w:rsid w:val="004F46B2"/>
    <w:rsid w:val="004F4E91"/>
    <w:rsid w:val="004F563F"/>
    <w:rsid w:val="004F5671"/>
    <w:rsid w:val="004F5871"/>
    <w:rsid w:val="004F5D77"/>
    <w:rsid w:val="004F5F5B"/>
    <w:rsid w:val="004F5FFC"/>
    <w:rsid w:val="004F604B"/>
    <w:rsid w:val="004F635D"/>
    <w:rsid w:val="004F6B7A"/>
    <w:rsid w:val="004F6D92"/>
    <w:rsid w:val="004F72F7"/>
    <w:rsid w:val="004F74CB"/>
    <w:rsid w:val="004F76CA"/>
    <w:rsid w:val="004F7735"/>
    <w:rsid w:val="00500F59"/>
    <w:rsid w:val="0050123A"/>
    <w:rsid w:val="00501391"/>
    <w:rsid w:val="00501C86"/>
    <w:rsid w:val="00501DF1"/>
    <w:rsid w:val="005031E6"/>
    <w:rsid w:val="00503312"/>
    <w:rsid w:val="00503893"/>
    <w:rsid w:val="00503A92"/>
    <w:rsid w:val="00503BC7"/>
    <w:rsid w:val="00503CF6"/>
    <w:rsid w:val="0050410E"/>
    <w:rsid w:val="005043DA"/>
    <w:rsid w:val="005045D7"/>
    <w:rsid w:val="00504766"/>
    <w:rsid w:val="005047C0"/>
    <w:rsid w:val="005047C1"/>
    <w:rsid w:val="005049A2"/>
    <w:rsid w:val="00504B20"/>
    <w:rsid w:val="00504F2E"/>
    <w:rsid w:val="00504F37"/>
    <w:rsid w:val="005053D2"/>
    <w:rsid w:val="005055E1"/>
    <w:rsid w:val="00505D35"/>
    <w:rsid w:val="005061C3"/>
    <w:rsid w:val="00506634"/>
    <w:rsid w:val="005066F6"/>
    <w:rsid w:val="0050686A"/>
    <w:rsid w:val="00506B7B"/>
    <w:rsid w:val="00506BDE"/>
    <w:rsid w:val="00506C4E"/>
    <w:rsid w:val="00506F31"/>
    <w:rsid w:val="005073C8"/>
    <w:rsid w:val="00507EEE"/>
    <w:rsid w:val="005102B1"/>
    <w:rsid w:val="0051093C"/>
    <w:rsid w:val="00510B51"/>
    <w:rsid w:val="00510C02"/>
    <w:rsid w:val="005111C8"/>
    <w:rsid w:val="005112E6"/>
    <w:rsid w:val="005112FF"/>
    <w:rsid w:val="005117E8"/>
    <w:rsid w:val="005119B4"/>
    <w:rsid w:val="00511E50"/>
    <w:rsid w:val="00512587"/>
    <w:rsid w:val="00512734"/>
    <w:rsid w:val="00512D25"/>
    <w:rsid w:val="00513127"/>
    <w:rsid w:val="00513670"/>
    <w:rsid w:val="00513A99"/>
    <w:rsid w:val="00513C92"/>
    <w:rsid w:val="00514780"/>
    <w:rsid w:val="00515253"/>
    <w:rsid w:val="005152AF"/>
    <w:rsid w:val="0051541A"/>
    <w:rsid w:val="00515676"/>
    <w:rsid w:val="00515CD3"/>
    <w:rsid w:val="00515EA9"/>
    <w:rsid w:val="00516049"/>
    <w:rsid w:val="00516537"/>
    <w:rsid w:val="005167D3"/>
    <w:rsid w:val="00516AFE"/>
    <w:rsid w:val="00516C12"/>
    <w:rsid w:val="00516E78"/>
    <w:rsid w:val="00517261"/>
    <w:rsid w:val="00517347"/>
    <w:rsid w:val="00517922"/>
    <w:rsid w:val="005201A1"/>
    <w:rsid w:val="0052029F"/>
    <w:rsid w:val="00520376"/>
    <w:rsid w:val="00520F79"/>
    <w:rsid w:val="00521166"/>
    <w:rsid w:val="00522087"/>
    <w:rsid w:val="00522353"/>
    <w:rsid w:val="00522382"/>
    <w:rsid w:val="0052261B"/>
    <w:rsid w:val="005226F7"/>
    <w:rsid w:val="00522977"/>
    <w:rsid w:val="00522C84"/>
    <w:rsid w:val="00522D06"/>
    <w:rsid w:val="00522DDD"/>
    <w:rsid w:val="00523915"/>
    <w:rsid w:val="00523DC7"/>
    <w:rsid w:val="00523E95"/>
    <w:rsid w:val="00523FE8"/>
    <w:rsid w:val="0052467D"/>
    <w:rsid w:val="0052476F"/>
    <w:rsid w:val="005247CF"/>
    <w:rsid w:val="0052498F"/>
    <w:rsid w:val="00524B64"/>
    <w:rsid w:val="00524E12"/>
    <w:rsid w:val="005250B1"/>
    <w:rsid w:val="005251DC"/>
    <w:rsid w:val="0052550B"/>
    <w:rsid w:val="00525C2E"/>
    <w:rsid w:val="00526154"/>
    <w:rsid w:val="005267C5"/>
    <w:rsid w:val="00526A33"/>
    <w:rsid w:val="00526CF7"/>
    <w:rsid w:val="0052737F"/>
    <w:rsid w:val="00527B2E"/>
    <w:rsid w:val="00527E41"/>
    <w:rsid w:val="00527EDA"/>
    <w:rsid w:val="005303BA"/>
    <w:rsid w:val="00530A96"/>
    <w:rsid w:val="00530AB0"/>
    <w:rsid w:val="00530FE6"/>
    <w:rsid w:val="0053135F"/>
    <w:rsid w:val="00531A24"/>
    <w:rsid w:val="00531BDD"/>
    <w:rsid w:val="00531C3B"/>
    <w:rsid w:val="00532692"/>
    <w:rsid w:val="00532842"/>
    <w:rsid w:val="00532845"/>
    <w:rsid w:val="005329F6"/>
    <w:rsid w:val="00532B00"/>
    <w:rsid w:val="00532B92"/>
    <w:rsid w:val="00533074"/>
    <w:rsid w:val="005330B9"/>
    <w:rsid w:val="005332CC"/>
    <w:rsid w:val="0053335E"/>
    <w:rsid w:val="00533A33"/>
    <w:rsid w:val="00533BE3"/>
    <w:rsid w:val="00533CCD"/>
    <w:rsid w:val="0053402D"/>
    <w:rsid w:val="0053409C"/>
    <w:rsid w:val="00534415"/>
    <w:rsid w:val="0053457F"/>
    <w:rsid w:val="00534A88"/>
    <w:rsid w:val="00534B31"/>
    <w:rsid w:val="0053509A"/>
    <w:rsid w:val="00535108"/>
    <w:rsid w:val="00535462"/>
    <w:rsid w:val="00535640"/>
    <w:rsid w:val="005357E9"/>
    <w:rsid w:val="0053591C"/>
    <w:rsid w:val="00535DF5"/>
    <w:rsid w:val="00536059"/>
    <w:rsid w:val="00536637"/>
    <w:rsid w:val="00536D3B"/>
    <w:rsid w:val="00536F86"/>
    <w:rsid w:val="00537188"/>
    <w:rsid w:val="0053729E"/>
    <w:rsid w:val="005375A5"/>
    <w:rsid w:val="0053778D"/>
    <w:rsid w:val="00537F03"/>
    <w:rsid w:val="00537FCB"/>
    <w:rsid w:val="005402DC"/>
    <w:rsid w:val="00540342"/>
    <w:rsid w:val="00540613"/>
    <w:rsid w:val="00540721"/>
    <w:rsid w:val="00540B96"/>
    <w:rsid w:val="00540CCB"/>
    <w:rsid w:val="005417B2"/>
    <w:rsid w:val="00541927"/>
    <w:rsid w:val="00541994"/>
    <w:rsid w:val="00541CF9"/>
    <w:rsid w:val="00542364"/>
    <w:rsid w:val="00542389"/>
    <w:rsid w:val="005425F2"/>
    <w:rsid w:val="0054278A"/>
    <w:rsid w:val="00542AFF"/>
    <w:rsid w:val="00542EBF"/>
    <w:rsid w:val="005431CA"/>
    <w:rsid w:val="0054336C"/>
    <w:rsid w:val="00543B7E"/>
    <w:rsid w:val="005450B4"/>
    <w:rsid w:val="00545B99"/>
    <w:rsid w:val="00545C6E"/>
    <w:rsid w:val="00545F04"/>
    <w:rsid w:val="00546154"/>
    <w:rsid w:val="005461DA"/>
    <w:rsid w:val="005463E6"/>
    <w:rsid w:val="00546592"/>
    <w:rsid w:val="00546640"/>
    <w:rsid w:val="0054674E"/>
    <w:rsid w:val="0054689A"/>
    <w:rsid w:val="00546DF4"/>
    <w:rsid w:val="00547057"/>
    <w:rsid w:val="005474C1"/>
    <w:rsid w:val="0054761C"/>
    <w:rsid w:val="005477C3"/>
    <w:rsid w:val="00547829"/>
    <w:rsid w:val="0054792A"/>
    <w:rsid w:val="0054DC30"/>
    <w:rsid w:val="0055014B"/>
    <w:rsid w:val="005502EE"/>
    <w:rsid w:val="00550670"/>
    <w:rsid w:val="0055087F"/>
    <w:rsid w:val="00550B98"/>
    <w:rsid w:val="00550CEE"/>
    <w:rsid w:val="00551080"/>
    <w:rsid w:val="00551176"/>
    <w:rsid w:val="0055130C"/>
    <w:rsid w:val="005513C4"/>
    <w:rsid w:val="00551A70"/>
    <w:rsid w:val="00551B4C"/>
    <w:rsid w:val="005525E8"/>
    <w:rsid w:val="00552762"/>
    <w:rsid w:val="00552865"/>
    <w:rsid w:val="00552B72"/>
    <w:rsid w:val="00552C46"/>
    <w:rsid w:val="00552E21"/>
    <w:rsid w:val="00553189"/>
    <w:rsid w:val="00553611"/>
    <w:rsid w:val="00553769"/>
    <w:rsid w:val="00553829"/>
    <w:rsid w:val="00553973"/>
    <w:rsid w:val="00553AF1"/>
    <w:rsid w:val="00553BAD"/>
    <w:rsid w:val="00553CED"/>
    <w:rsid w:val="00553E55"/>
    <w:rsid w:val="00553FA5"/>
    <w:rsid w:val="00554003"/>
    <w:rsid w:val="00554234"/>
    <w:rsid w:val="0055440E"/>
    <w:rsid w:val="005549B6"/>
    <w:rsid w:val="00554D9D"/>
    <w:rsid w:val="00554ED2"/>
    <w:rsid w:val="00555B26"/>
    <w:rsid w:val="00555C00"/>
    <w:rsid w:val="00555DB0"/>
    <w:rsid w:val="00556051"/>
    <w:rsid w:val="0055619D"/>
    <w:rsid w:val="00556412"/>
    <w:rsid w:val="00556A6A"/>
    <w:rsid w:val="0055714F"/>
    <w:rsid w:val="0055715F"/>
    <w:rsid w:val="0055732D"/>
    <w:rsid w:val="00557A2F"/>
    <w:rsid w:val="00557C60"/>
    <w:rsid w:val="00557D2D"/>
    <w:rsid w:val="005600B0"/>
    <w:rsid w:val="0056017D"/>
    <w:rsid w:val="005601E0"/>
    <w:rsid w:val="00560743"/>
    <w:rsid w:val="00560858"/>
    <w:rsid w:val="00560E8C"/>
    <w:rsid w:val="00561714"/>
    <w:rsid w:val="005617C4"/>
    <w:rsid w:val="00561905"/>
    <w:rsid w:val="00561DDD"/>
    <w:rsid w:val="00561ED3"/>
    <w:rsid w:val="0056218B"/>
    <w:rsid w:val="00562688"/>
    <w:rsid w:val="005626BF"/>
    <w:rsid w:val="0056279C"/>
    <w:rsid w:val="005629E6"/>
    <w:rsid w:val="00562C7F"/>
    <w:rsid w:val="00562DDF"/>
    <w:rsid w:val="00562EF9"/>
    <w:rsid w:val="00563098"/>
    <w:rsid w:val="0056321B"/>
    <w:rsid w:val="00563960"/>
    <w:rsid w:val="005647CB"/>
    <w:rsid w:val="005648CA"/>
    <w:rsid w:val="00564B2D"/>
    <w:rsid w:val="0056532A"/>
    <w:rsid w:val="00565342"/>
    <w:rsid w:val="00565808"/>
    <w:rsid w:val="005659B9"/>
    <w:rsid w:val="00565A82"/>
    <w:rsid w:val="00565C4E"/>
    <w:rsid w:val="00565F57"/>
    <w:rsid w:val="0056630B"/>
    <w:rsid w:val="005664F4"/>
    <w:rsid w:val="0056720A"/>
    <w:rsid w:val="005674D0"/>
    <w:rsid w:val="00570296"/>
    <w:rsid w:val="00570411"/>
    <w:rsid w:val="0057065F"/>
    <w:rsid w:val="00570896"/>
    <w:rsid w:val="00571299"/>
    <w:rsid w:val="005717C4"/>
    <w:rsid w:val="00571B62"/>
    <w:rsid w:val="00572498"/>
    <w:rsid w:val="005724C8"/>
    <w:rsid w:val="00572702"/>
    <w:rsid w:val="00572714"/>
    <w:rsid w:val="005727B5"/>
    <w:rsid w:val="00572869"/>
    <w:rsid w:val="005728C1"/>
    <w:rsid w:val="00572BA7"/>
    <w:rsid w:val="00572BDF"/>
    <w:rsid w:val="00572C37"/>
    <w:rsid w:val="00572E5C"/>
    <w:rsid w:val="00572F94"/>
    <w:rsid w:val="00573283"/>
    <w:rsid w:val="005735E0"/>
    <w:rsid w:val="005736BF"/>
    <w:rsid w:val="00573C1D"/>
    <w:rsid w:val="00573D40"/>
    <w:rsid w:val="00573E26"/>
    <w:rsid w:val="00573F6D"/>
    <w:rsid w:val="00573FBE"/>
    <w:rsid w:val="00574192"/>
    <w:rsid w:val="005744C9"/>
    <w:rsid w:val="00574899"/>
    <w:rsid w:val="00574A0E"/>
    <w:rsid w:val="00574F72"/>
    <w:rsid w:val="00575039"/>
    <w:rsid w:val="0057537B"/>
    <w:rsid w:val="0057569D"/>
    <w:rsid w:val="00575BD3"/>
    <w:rsid w:val="00575BE2"/>
    <w:rsid w:val="00575F7E"/>
    <w:rsid w:val="005760FB"/>
    <w:rsid w:val="0057640B"/>
    <w:rsid w:val="00576663"/>
    <w:rsid w:val="0057669A"/>
    <w:rsid w:val="005766FB"/>
    <w:rsid w:val="00576BB1"/>
    <w:rsid w:val="0057734F"/>
    <w:rsid w:val="00577860"/>
    <w:rsid w:val="00577B48"/>
    <w:rsid w:val="0058039F"/>
    <w:rsid w:val="00580491"/>
    <w:rsid w:val="00580522"/>
    <w:rsid w:val="005806A1"/>
    <w:rsid w:val="00580736"/>
    <w:rsid w:val="00580738"/>
    <w:rsid w:val="00580AD6"/>
    <w:rsid w:val="00580EDA"/>
    <w:rsid w:val="00581A82"/>
    <w:rsid w:val="00581ADD"/>
    <w:rsid w:val="00581B07"/>
    <w:rsid w:val="00581DCB"/>
    <w:rsid w:val="00582ACE"/>
    <w:rsid w:val="00582FEB"/>
    <w:rsid w:val="0058332D"/>
    <w:rsid w:val="00583529"/>
    <w:rsid w:val="005835D1"/>
    <w:rsid w:val="005835EA"/>
    <w:rsid w:val="005835F4"/>
    <w:rsid w:val="00583ECC"/>
    <w:rsid w:val="0058451C"/>
    <w:rsid w:val="00584A18"/>
    <w:rsid w:val="00584C75"/>
    <w:rsid w:val="00584D5D"/>
    <w:rsid w:val="0058530C"/>
    <w:rsid w:val="005854D1"/>
    <w:rsid w:val="0058590C"/>
    <w:rsid w:val="005860A5"/>
    <w:rsid w:val="005862AD"/>
    <w:rsid w:val="00586406"/>
    <w:rsid w:val="005864E1"/>
    <w:rsid w:val="005867B8"/>
    <w:rsid w:val="00586990"/>
    <w:rsid w:val="00586DBD"/>
    <w:rsid w:val="00586F51"/>
    <w:rsid w:val="00586FED"/>
    <w:rsid w:val="00587170"/>
    <w:rsid w:val="00587174"/>
    <w:rsid w:val="00587477"/>
    <w:rsid w:val="0058763B"/>
    <w:rsid w:val="005876B2"/>
    <w:rsid w:val="00587998"/>
    <w:rsid w:val="00590A7E"/>
    <w:rsid w:val="00590D8D"/>
    <w:rsid w:val="00590E71"/>
    <w:rsid w:val="005910C2"/>
    <w:rsid w:val="00591396"/>
    <w:rsid w:val="005916B9"/>
    <w:rsid w:val="00591AEF"/>
    <w:rsid w:val="00592004"/>
    <w:rsid w:val="00592158"/>
    <w:rsid w:val="005921BA"/>
    <w:rsid w:val="005927B7"/>
    <w:rsid w:val="00592A36"/>
    <w:rsid w:val="00592CB0"/>
    <w:rsid w:val="00592E4B"/>
    <w:rsid w:val="00593972"/>
    <w:rsid w:val="00594D1F"/>
    <w:rsid w:val="005951A3"/>
    <w:rsid w:val="0059523F"/>
    <w:rsid w:val="00595450"/>
    <w:rsid w:val="0059546C"/>
    <w:rsid w:val="00596740"/>
    <w:rsid w:val="00596800"/>
    <w:rsid w:val="00596B57"/>
    <w:rsid w:val="00596BAA"/>
    <w:rsid w:val="00596E5D"/>
    <w:rsid w:val="00596FA1"/>
    <w:rsid w:val="005979AF"/>
    <w:rsid w:val="00597B60"/>
    <w:rsid w:val="00597FF5"/>
    <w:rsid w:val="005A0285"/>
    <w:rsid w:val="005A0D56"/>
    <w:rsid w:val="005A1AD4"/>
    <w:rsid w:val="005A1F9A"/>
    <w:rsid w:val="005A235E"/>
    <w:rsid w:val="005A2758"/>
    <w:rsid w:val="005A27CF"/>
    <w:rsid w:val="005A2B5D"/>
    <w:rsid w:val="005A2B65"/>
    <w:rsid w:val="005A2EEE"/>
    <w:rsid w:val="005A3018"/>
    <w:rsid w:val="005A310C"/>
    <w:rsid w:val="005A31B4"/>
    <w:rsid w:val="005A31D0"/>
    <w:rsid w:val="005A33AA"/>
    <w:rsid w:val="005A3911"/>
    <w:rsid w:val="005A3C6D"/>
    <w:rsid w:val="005A3E20"/>
    <w:rsid w:val="005A3E63"/>
    <w:rsid w:val="005A4120"/>
    <w:rsid w:val="005A4233"/>
    <w:rsid w:val="005A44C6"/>
    <w:rsid w:val="005A4544"/>
    <w:rsid w:val="005A4815"/>
    <w:rsid w:val="005A48ED"/>
    <w:rsid w:val="005A498F"/>
    <w:rsid w:val="005A4999"/>
    <w:rsid w:val="005A4A78"/>
    <w:rsid w:val="005A4CA3"/>
    <w:rsid w:val="005A5286"/>
    <w:rsid w:val="005A5728"/>
    <w:rsid w:val="005A5AB3"/>
    <w:rsid w:val="005A5E60"/>
    <w:rsid w:val="005A6AA8"/>
    <w:rsid w:val="005A6F6F"/>
    <w:rsid w:val="005A70B0"/>
    <w:rsid w:val="005A7214"/>
    <w:rsid w:val="005A7612"/>
    <w:rsid w:val="005A7C45"/>
    <w:rsid w:val="005A7D30"/>
    <w:rsid w:val="005A7E5A"/>
    <w:rsid w:val="005A7F3E"/>
    <w:rsid w:val="005A7FE0"/>
    <w:rsid w:val="005ADC3A"/>
    <w:rsid w:val="005B000A"/>
    <w:rsid w:val="005B0E47"/>
    <w:rsid w:val="005B0E67"/>
    <w:rsid w:val="005B0E9B"/>
    <w:rsid w:val="005B1003"/>
    <w:rsid w:val="005B1154"/>
    <w:rsid w:val="005B142A"/>
    <w:rsid w:val="005B147D"/>
    <w:rsid w:val="005B15BA"/>
    <w:rsid w:val="005B17BC"/>
    <w:rsid w:val="005B20A3"/>
    <w:rsid w:val="005B2199"/>
    <w:rsid w:val="005B2ABA"/>
    <w:rsid w:val="005B3576"/>
    <w:rsid w:val="005B3592"/>
    <w:rsid w:val="005B3B1D"/>
    <w:rsid w:val="005B3C44"/>
    <w:rsid w:val="005B438C"/>
    <w:rsid w:val="005B4444"/>
    <w:rsid w:val="005B4476"/>
    <w:rsid w:val="005B4B2C"/>
    <w:rsid w:val="005B4E3D"/>
    <w:rsid w:val="005B4FF4"/>
    <w:rsid w:val="005B5220"/>
    <w:rsid w:val="005B53B2"/>
    <w:rsid w:val="005B556B"/>
    <w:rsid w:val="005B5630"/>
    <w:rsid w:val="005B570A"/>
    <w:rsid w:val="005B5B4B"/>
    <w:rsid w:val="005B5BAD"/>
    <w:rsid w:val="005B5BB0"/>
    <w:rsid w:val="005B60BB"/>
    <w:rsid w:val="005B6176"/>
    <w:rsid w:val="005B6930"/>
    <w:rsid w:val="005B6AD0"/>
    <w:rsid w:val="005B6B56"/>
    <w:rsid w:val="005B6D1A"/>
    <w:rsid w:val="005B6ED8"/>
    <w:rsid w:val="005B74D7"/>
    <w:rsid w:val="005B75C4"/>
    <w:rsid w:val="005B7681"/>
    <w:rsid w:val="005B79FC"/>
    <w:rsid w:val="005B7DBA"/>
    <w:rsid w:val="005C0630"/>
    <w:rsid w:val="005C0B76"/>
    <w:rsid w:val="005C0C89"/>
    <w:rsid w:val="005C0EBD"/>
    <w:rsid w:val="005C153E"/>
    <w:rsid w:val="005C1FF9"/>
    <w:rsid w:val="005C203D"/>
    <w:rsid w:val="005C2783"/>
    <w:rsid w:val="005C2DF9"/>
    <w:rsid w:val="005C2ECC"/>
    <w:rsid w:val="005C30B7"/>
    <w:rsid w:val="005C311B"/>
    <w:rsid w:val="005C3124"/>
    <w:rsid w:val="005C36FB"/>
    <w:rsid w:val="005C37AD"/>
    <w:rsid w:val="005C37F3"/>
    <w:rsid w:val="005C3826"/>
    <w:rsid w:val="005C3C0F"/>
    <w:rsid w:val="005C3DF4"/>
    <w:rsid w:val="005C409B"/>
    <w:rsid w:val="005C41CB"/>
    <w:rsid w:val="005C4375"/>
    <w:rsid w:val="005C465C"/>
    <w:rsid w:val="005C4992"/>
    <w:rsid w:val="005C4998"/>
    <w:rsid w:val="005C4DAE"/>
    <w:rsid w:val="005C4DF8"/>
    <w:rsid w:val="005C5774"/>
    <w:rsid w:val="005C587E"/>
    <w:rsid w:val="005C6121"/>
    <w:rsid w:val="005C62B3"/>
    <w:rsid w:val="005C62E5"/>
    <w:rsid w:val="005C642E"/>
    <w:rsid w:val="005C688A"/>
    <w:rsid w:val="005C6E13"/>
    <w:rsid w:val="005C6EDC"/>
    <w:rsid w:val="005C6FDA"/>
    <w:rsid w:val="005C7371"/>
    <w:rsid w:val="005C7F74"/>
    <w:rsid w:val="005C8C4D"/>
    <w:rsid w:val="005D0070"/>
    <w:rsid w:val="005D0EE7"/>
    <w:rsid w:val="005D0FCC"/>
    <w:rsid w:val="005D1031"/>
    <w:rsid w:val="005D1053"/>
    <w:rsid w:val="005D1123"/>
    <w:rsid w:val="005D1238"/>
    <w:rsid w:val="005D1487"/>
    <w:rsid w:val="005D14EF"/>
    <w:rsid w:val="005D1D32"/>
    <w:rsid w:val="005D1F7A"/>
    <w:rsid w:val="005D202C"/>
    <w:rsid w:val="005D2065"/>
    <w:rsid w:val="005D2492"/>
    <w:rsid w:val="005D346D"/>
    <w:rsid w:val="005D3559"/>
    <w:rsid w:val="005D36E5"/>
    <w:rsid w:val="005D3775"/>
    <w:rsid w:val="005D37C7"/>
    <w:rsid w:val="005D3B29"/>
    <w:rsid w:val="005D3DA6"/>
    <w:rsid w:val="005D40F7"/>
    <w:rsid w:val="005D45E5"/>
    <w:rsid w:val="005D4864"/>
    <w:rsid w:val="005D4C52"/>
    <w:rsid w:val="005D53A8"/>
    <w:rsid w:val="005D5554"/>
    <w:rsid w:val="005D562E"/>
    <w:rsid w:val="005D5934"/>
    <w:rsid w:val="005D5B71"/>
    <w:rsid w:val="005D63BA"/>
    <w:rsid w:val="005D644D"/>
    <w:rsid w:val="005D67A4"/>
    <w:rsid w:val="005D6ADC"/>
    <w:rsid w:val="005D6DF3"/>
    <w:rsid w:val="005D77B7"/>
    <w:rsid w:val="005D782D"/>
    <w:rsid w:val="005D7C9A"/>
    <w:rsid w:val="005D7CE8"/>
    <w:rsid w:val="005E05EB"/>
    <w:rsid w:val="005E0B15"/>
    <w:rsid w:val="005E0BBB"/>
    <w:rsid w:val="005E1015"/>
    <w:rsid w:val="005E1426"/>
    <w:rsid w:val="005E17E4"/>
    <w:rsid w:val="005E1A2D"/>
    <w:rsid w:val="005E1CCA"/>
    <w:rsid w:val="005E1D05"/>
    <w:rsid w:val="005E1DFF"/>
    <w:rsid w:val="005E20CB"/>
    <w:rsid w:val="005E2386"/>
    <w:rsid w:val="005E25A8"/>
    <w:rsid w:val="005E25B9"/>
    <w:rsid w:val="005E2933"/>
    <w:rsid w:val="005E2DDF"/>
    <w:rsid w:val="005E2E21"/>
    <w:rsid w:val="005E2E54"/>
    <w:rsid w:val="005E2FEB"/>
    <w:rsid w:val="005E3249"/>
    <w:rsid w:val="005E3467"/>
    <w:rsid w:val="005E35B6"/>
    <w:rsid w:val="005E3708"/>
    <w:rsid w:val="005E3874"/>
    <w:rsid w:val="005E3B0A"/>
    <w:rsid w:val="005E3C61"/>
    <w:rsid w:val="005E40A5"/>
    <w:rsid w:val="005E421B"/>
    <w:rsid w:val="005E46A0"/>
    <w:rsid w:val="005E492B"/>
    <w:rsid w:val="005E4E98"/>
    <w:rsid w:val="005E4F6E"/>
    <w:rsid w:val="005E5000"/>
    <w:rsid w:val="005E52FE"/>
    <w:rsid w:val="005E54DE"/>
    <w:rsid w:val="005E571C"/>
    <w:rsid w:val="005E5808"/>
    <w:rsid w:val="005E58A4"/>
    <w:rsid w:val="005E5E53"/>
    <w:rsid w:val="005E655F"/>
    <w:rsid w:val="005E691F"/>
    <w:rsid w:val="005E6AE3"/>
    <w:rsid w:val="005E6B2D"/>
    <w:rsid w:val="005E733A"/>
    <w:rsid w:val="005E74F3"/>
    <w:rsid w:val="005E76A5"/>
    <w:rsid w:val="005E7A28"/>
    <w:rsid w:val="005E7AC2"/>
    <w:rsid w:val="005E7C23"/>
    <w:rsid w:val="005F0145"/>
    <w:rsid w:val="005F0B2A"/>
    <w:rsid w:val="005F0B84"/>
    <w:rsid w:val="005F0C90"/>
    <w:rsid w:val="005F0F65"/>
    <w:rsid w:val="005F10AB"/>
    <w:rsid w:val="005F1925"/>
    <w:rsid w:val="005F1CA7"/>
    <w:rsid w:val="005F1E64"/>
    <w:rsid w:val="005F2245"/>
    <w:rsid w:val="005F22F5"/>
    <w:rsid w:val="005F2ADE"/>
    <w:rsid w:val="005F2D1A"/>
    <w:rsid w:val="005F31B0"/>
    <w:rsid w:val="005F31C3"/>
    <w:rsid w:val="005F35B8"/>
    <w:rsid w:val="005F398F"/>
    <w:rsid w:val="005F39A9"/>
    <w:rsid w:val="005F39AD"/>
    <w:rsid w:val="005F3A22"/>
    <w:rsid w:val="005F3B4F"/>
    <w:rsid w:val="005F3C26"/>
    <w:rsid w:val="005F467A"/>
    <w:rsid w:val="005F47C8"/>
    <w:rsid w:val="005F4A45"/>
    <w:rsid w:val="005F5051"/>
    <w:rsid w:val="005F54EC"/>
    <w:rsid w:val="005F59E6"/>
    <w:rsid w:val="005F5DB5"/>
    <w:rsid w:val="005F5E73"/>
    <w:rsid w:val="005F613E"/>
    <w:rsid w:val="005F652C"/>
    <w:rsid w:val="005F65F4"/>
    <w:rsid w:val="005F6838"/>
    <w:rsid w:val="005F6CB1"/>
    <w:rsid w:val="005F717D"/>
    <w:rsid w:val="005F73F4"/>
    <w:rsid w:val="005F75BB"/>
    <w:rsid w:val="005F7907"/>
    <w:rsid w:val="005F7B13"/>
    <w:rsid w:val="005F7C7C"/>
    <w:rsid w:val="005F7F97"/>
    <w:rsid w:val="006001AF"/>
    <w:rsid w:val="00600DB9"/>
    <w:rsid w:val="00600F61"/>
    <w:rsid w:val="0060142E"/>
    <w:rsid w:val="0060180C"/>
    <w:rsid w:val="00601AF7"/>
    <w:rsid w:val="00601CBD"/>
    <w:rsid w:val="00601E86"/>
    <w:rsid w:val="006024EF"/>
    <w:rsid w:val="00602903"/>
    <w:rsid w:val="00602912"/>
    <w:rsid w:val="00602AAC"/>
    <w:rsid w:val="00602B60"/>
    <w:rsid w:val="00602C93"/>
    <w:rsid w:val="0060327F"/>
    <w:rsid w:val="00603B39"/>
    <w:rsid w:val="00603F99"/>
    <w:rsid w:val="00603FB5"/>
    <w:rsid w:val="006043E7"/>
    <w:rsid w:val="006051FF"/>
    <w:rsid w:val="00605292"/>
    <w:rsid w:val="0060532E"/>
    <w:rsid w:val="00605569"/>
    <w:rsid w:val="0060584F"/>
    <w:rsid w:val="006058D4"/>
    <w:rsid w:val="00605B3F"/>
    <w:rsid w:val="00605E21"/>
    <w:rsid w:val="00606740"/>
    <w:rsid w:val="006068E2"/>
    <w:rsid w:val="00606B65"/>
    <w:rsid w:val="00607072"/>
    <w:rsid w:val="006070D4"/>
    <w:rsid w:val="00607896"/>
    <w:rsid w:val="00607930"/>
    <w:rsid w:val="00607DF5"/>
    <w:rsid w:val="006101A4"/>
    <w:rsid w:val="006103E0"/>
    <w:rsid w:val="006106EA"/>
    <w:rsid w:val="0061079B"/>
    <w:rsid w:val="00610CDE"/>
    <w:rsid w:val="006117D5"/>
    <w:rsid w:val="00611869"/>
    <w:rsid w:val="00611A93"/>
    <w:rsid w:val="00611E18"/>
    <w:rsid w:val="00611FE5"/>
    <w:rsid w:val="006120DD"/>
    <w:rsid w:val="006120FF"/>
    <w:rsid w:val="006124F6"/>
    <w:rsid w:val="006125A8"/>
    <w:rsid w:val="00612B82"/>
    <w:rsid w:val="00612D13"/>
    <w:rsid w:val="00613694"/>
    <w:rsid w:val="0061373F"/>
    <w:rsid w:val="006137D8"/>
    <w:rsid w:val="00613F1A"/>
    <w:rsid w:val="00614139"/>
    <w:rsid w:val="0061421B"/>
    <w:rsid w:val="006149D4"/>
    <w:rsid w:val="006149E3"/>
    <w:rsid w:val="00615275"/>
    <w:rsid w:val="006152DC"/>
    <w:rsid w:val="006159B9"/>
    <w:rsid w:val="00615A19"/>
    <w:rsid w:val="00615D40"/>
    <w:rsid w:val="00615DBF"/>
    <w:rsid w:val="00615EDE"/>
    <w:rsid w:val="0061607F"/>
    <w:rsid w:val="00616431"/>
    <w:rsid w:val="00616514"/>
    <w:rsid w:val="006169C4"/>
    <w:rsid w:val="00616AB6"/>
    <w:rsid w:val="00616CFD"/>
    <w:rsid w:val="00616D5C"/>
    <w:rsid w:val="00617038"/>
    <w:rsid w:val="00617060"/>
    <w:rsid w:val="006174A9"/>
    <w:rsid w:val="00620004"/>
    <w:rsid w:val="00620301"/>
    <w:rsid w:val="006204F1"/>
    <w:rsid w:val="00620748"/>
    <w:rsid w:val="006208ED"/>
    <w:rsid w:val="00620B73"/>
    <w:rsid w:val="00621552"/>
    <w:rsid w:val="006227AC"/>
    <w:rsid w:val="00622B29"/>
    <w:rsid w:val="00622D91"/>
    <w:rsid w:val="0062320C"/>
    <w:rsid w:val="006232AF"/>
    <w:rsid w:val="00623BDC"/>
    <w:rsid w:val="00623EC3"/>
    <w:rsid w:val="00624018"/>
    <w:rsid w:val="00624E09"/>
    <w:rsid w:val="00624EB8"/>
    <w:rsid w:val="00624FF6"/>
    <w:rsid w:val="00625014"/>
    <w:rsid w:val="0062527C"/>
    <w:rsid w:val="006252B5"/>
    <w:rsid w:val="0062575D"/>
    <w:rsid w:val="006261D8"/>
    <w:rsid w:val="00626334"/>
    <w:rsid w:val="0062697B"/>
    <w:rsid w:val="00626CBC"/>
    <w:rsid w:val="0062729B"/>
    <w:rsid w:val="006277B7"/>
    <w:rsid w:val="00627AAB"/>
    <w:rsid w:val="006309C0"/>
    <w:rsid w:val="00630DF8"/>
    <w:rsid w:val="00630E03"/>
    <w:rsid w:val="00630EB3"/>
    <w:rsid w:val="00630F1E"/>
    <w:rsid w:val="0063107A"/>
    <w:rsid w:val="00631111"/>
    <w:rsid w:val="00631199"/>
    <w:rsid w:val="00631767"/>
    <w:rsid w:val="0063208B"/>
    <w:rsid w:val="00632295"/>
    <w:rsid w:val="00632525"/>
    <w:rsid w:val="006326C6"/>
    <w:rsid w:val="00632C07"/>
    <w:rsid w:val="00632CD9"/>
    <w:rsid w:val="00632E8F"/>
    <w:rsid w:val="006335EE"/>
    <w:rsid w:val="00633C7A"/>
    <w:rsid w:val="00633ED6"/>
    <w:rsid w:val="00633F33"/>
    <w:rsid w:val="0063410A"/>
    <w:rsid w:val="00634570"/>
    <w:rsid w:val="0063472E"/>
    <w:rsid w:val="00634BA7"/>
    <w:rsid w:val="00635121"/>
    <w:rsid w:val="00635267"/>
    <w:rsid w:val="0063536A"/>
    <w:rsid w:val="00635D8E"/>
    <w:rsid w:val="00635F77"/>
    <w:rsid w:val="006362D3"/>
    <w:rsid w:val="00636805"/>
    <w:rsid w:val="0063710C"/>
    <w:rsid w:val="00637340"/>
    <w:rsid w:val="0063773D"/>
    <w:rsid w:val="00637861"/>
    <w:rsid w:val="00637A65"/>
    <w:rsid w:val="00640057"/>
    <w:rsid w:val="0064007B"/>
    <w:rsid w:val="006406C1"/>
    <w:rsid w:val="00640D18"/>
    <w:rsid w:val="00640EA8"/>
    <w:rsid w:val="00640FFC"/>
    <w:rsid w:val="00641027"/>
    <w:rsid w:val="00641047"/>
    <w:rsid w:val="0064119A"/>
    <w:rsid w:val="0064128A"/>
    <w:rsid w:val="00641513"/>
    <w:rsid w:val="00641615"/>
    <w:rsid w:val="00641807"/>
    <w:rsid w:val="00641835"/>
    <w:rsid w:val="00642092"/>
    <w:rsid w:val="006425B6"/>
    <w:rsid w:val="00642620"/>
    <w:rsid w:val="0064303E"/>
    <w:rsid w:val="0064308A"/>
    <w:rsid w:val="0064313C"/>
    <w:rsid w:val="006434E3"/>
    <w:rsid w:val="006436E8"/>
    <w:rsid w:val="0064391A"/>
    <w:rsid w:val="00643A54"/>
    <w:rsid w:val="0064446C"/>
    <w:rsid w:val="00644624"/>
    <w:rsid w:val="00644888"/>
    <w:rsid w:val="00644916"/>
    <w:rsid w:val="00644EF8"/>
    <w:rsid w:val="0064535F"/>
    <w:rsid w:val="006455F5"/>
    <w:rsid w:val="00645673"/>
    <w:rsid w:val="006466B8"/>
    <w:rsid w:val="00646A6F"/>
    <w:rsid w:val="00646E29"/>
    <w:rsid w:val="00646E84"/>
    <w:rsid w:val="00646E95"/>
    <w:rsid w:val="00647326"/>
    <w:rsid w:val="00647593"/>
    <w:rsid w:val="00647A85"/>
    <w:rsid w:val="0065001F"/>
    <w:rsid w:val="0065027D"/>
    <w:rsid w:val="0065080B"/>
    <w:rsid w:val="00650A75"/>
    <w:rsid w:val="00650E71"/>
    <w:rsid w:val="00650EF4"/>
    <w:rsid w:val="0065111B"/>
    <w:rsid w:val="00651464"/>
    <w:rsid w:val="0065159A"/>
    <w:rsid w:val="006515EE"/>
    <w:rsid w:val="00651F18"/>
    <w:rsid w:val="00651F7A"/>
    <w:rsid w:val="00652320"/>
    <w:rsid w:val="006526DE"/>
    <w:rsid w:val="00652C6B"/>
    <w:rsid w:val="00653278"/>
    <w:rsid w:val="00653321"/>
    <w:rsid w:val="00653480"/>
    <w:rsid w:val="006535CA"/>
    <w:rsid w:val="006537DF"/>
    <w:rsid w:val="00653A98"/>
    <w:rsid w:val="00653C48"/>
    <w:rsid w:val="00653E14"/>
    <w:rsid w:val="00654000"/>
    <w:rsid w:val="006541EA"/>
    <w:rsid w:val="006543E3"/>
    <w:rsid w:val="00654507"/>
    <w:rsid w:val="00654857"/>
    <w:rsid w:val="00654B34"/>
    <w:rsid w:val="00655059"/>
    <w:rsid w:val="0065506B"/>
    <w:rsid w:val="00655598"/>
    <w:rsid w:val="00655AD7"/>
    <w:rsid w:val="00655C8B"/>
    <w:rsid w:val="00656019"/>
    <w:rsid w:val="00656147"/>
    <w:rsid w:val="006562E0"/>
    <w:rsid w:val="00656414"/>
    <w:rsid w:val="0065662F"/>
    <w:rsid w:val="006567F1"/>
    <w:rsid w:val="00656C5F"/>
    <w:rsid w:val="006571A4"/>
    <w:rsid w:val="00657756"/>
    <w:rsid w:val="00657B20"/>
    <w:rsid w:val="00660092"/>
    <w:rsid w:val="006601D7"/>
    <w:rsid w:val="0066034A"/>
    <w:rsid w:val="0066046D"/>
    <w:rsid w:val="006607A1"/>
    <w:rsid w:val="00660BE7"/>
    <w:rsid w:val="0066140C"/>
    <w:rsid w:val="00661450"/>
    <w:rsid w:val="006616B2"/>
    <w:rsid w:val="006618BF"/>
    <w:rsid w:val="00661B5B"/>
    <w:rsid w:val="00661FAF"/>
    <w:rsid w:val="006621DC"/>
    <w:rsid w:val="0066254D"/>
    <w:rsid w:val="006626EA"/>
    <w:rsid w:val="00662D4C"/>
    <w:rsid w:val="006631B0"/>
    <w:rsid w:val="00663B36"/>
    <w:rsid w:val="00665013"/>
    <w:rsid w:val="0066565E"/>
    <w:rsid w:val="00665908"/>
    <w:rsid w:val="00666490"/>
    <w:rsid w:val="00666A2B"/>
    <w:rsid w:val="00666DEC"/>
    <w:rsid w:val="00666E1F"/>
    <w:rsid w:val="00666EDC"/>
    <w:rsid w:val="006677C1"/>
    <w:rsid w:val="00667956"/>
    <w:rsid w:val="00667AE7"/>
    <w:rsid w:val="00667B38"/>
    <w:rsid w:val="00667EA4"/>
    <w:rsid w:val="00670006"/>
    <w:rsid w:val="006701D6"/>
    <w:rsid w:val="0067038B"/>
    <w:rsid w:val="00671009"/>
    <w:rsid w:val="006712FA"/>
    <w:rsid w:val="00671608"/>
    <w:rsid w:val="006717E3"/>
    <w:rsid w:val="00671DBE"/>
    <w:rsid w:val="00671F1B"/>
    <w:rsid w:val="006720EE"/>
    <w:rsid w:val="00672228"/>
    <w:rsid w:val="006722CD"/>
    <w:rsid w:val="00672796"/>
    <w:rsid w:val="00672D3A"/>
    <w:rsid w:val="00672E6F"/>
    <w:rsid w:val="00672F78"/>
    <w:rsid w:val="006735F7"/>
    <w:rsid w:val="0067385B"/>
    <w:rsid w:val="00673969"/>
    <w:rsid w:val="00673F0F"/>
    <w:rsid w:val="006744E7"/>
    <w:rsid w:val="006745A3"/>
    <w:rsid w:val="006745DE"/>
    <w:rsid w:val="00674798"/>
    <w:rsid w:val="00674813"/>
    <w:rsid w:val="0067492A"/>
    <w:rsid w:val="00674999"/>
    <w:rsid w:val="00674CA0"/>
    <w:rsid w:val="00675281"/>
    <w:rsid w:val="0067544B"/>
    <w:rsid w:val="00675494"/>
    <w:rsid w:val="006756BD"/>
    <w:rsid w:val="006758DE"/>
    <w:rsid w:val="00675EBE"/>
    <w:rsid w:val="00675EFD"/>
    <w:rsid w:val="00675F84"/>
    <w:rsid w:val="006765DA"/>
    <w:rsid w:val="00676B85"/>
    <w:rsid w:val="0067708F"/>
    <w:rsid w:val="0067A6FD"/>
    <w:rsid w:val="006802F9"/>
    <w:rsid w:val="006803E0"/>
    <w:rsid w:val="00680525"/>
    <w:rsid w:val="00680954"/>
    <w:rsid w:val="006809F3"/>
    <w:rsid w:val="006809FD"/>
    <w:rsid w:val="006813A7"/>
    <w:rsid w:val="006815BF"/>
    <w:rsid w:val="006815DA"/>
    <w:rsid w:val="0068179E"/>
    <w:rsid w:val="00681941"/>
    <w:rsid w:val="00681A7E"/>
    <w:rsid w:val="00681CC3"/>
    <w:rsid w:val="006823C0"/>
    <w:rsid w:val="00682BF4"/>
    <w:rsid w:val="00682F27"/>
    <w:rsid w:val="006832EA"/>
    <w:rsid w:val="00683836"/>
    <w:rsid w:val="00683A52"/>
    <w:rsid w:val="00683BA0"/>
    <w:rsid w:val="00683D48"/>
    <w:rsid w:val="00683FD1"/>
    <w:rsid w:val="00684550"/>
    <w:rsid w:val="006845B7"/>
    <w:rsid w:val="00684670"/>
    <w:rsid w:val="006849D5"/>
    <w:rsid w:val="00684AFB"/>
    <w:rsid w:val="00684B2C"/>
    <w:rsid w:val="0068513A"/>
    <w:rsid w:val="00685233"/>
    <w:rsid w:val="006853B6"/>
    <w:rsid w:val="00685AA4"/>
    <w:rsid w:val="00685FE1"/>
    <w:rsid w:val="0068664E"/>
    <w:rsid w:val="00686703"/>
    <w:rsid w:val="006868E9"/>
    <w:rsid w:val="00687040"/>
    <w:rsid w:val="00687198"/>
    <w:rsid w:val="00687DD2"/>
    <w:rsid w:val="006903A6"/>
    <w:rsid w:val="00690529"/>
    <w:rsid w:val="00690FBE"/>
    <w:rsid w:val="0069124D"/>
    <w:rsid w:val="00691512"/>
    <w:rsid w:val="00691A0B"/>
    <w:rsid w:val="00691BE9"/>
    <w:rsid w:val="00691C05"/>
    <w:rsid w:val="00691C47"/>
    <w:rsid w:val="00691C9A"/>
    <w:rsid w:val="00692499"/>
    <w:rsid w:val="0069271B"/>
    <w:rsid w:val="006929C5"/>
    <w:rsid w:val="00692CB8"/>
    <w:rsid w:val="00693171"/>
    <w:rsid w:val="006931AC"/>
    <w:rsid w:val="00693322"/>
    <w:rsid w:val="006935FF"/>
    <w:rsid w:val="00693637"/>
    <w:rsid w:val="006936F8"/>
    <w:rsid w:val="00693845"/>
    <w:rsid w:val="00693873"/>
    <w:rsid w:val="00693C0A"/>
    <w:rsid w:val="00694011"/>
    <w:rsid w:val="0069441B"/>
    <w:rsid w:val="0069453A"/>
    <w:rsid w:val="0069469A"/>
    <w:rsid w:val="00694B15"/>
    <w:rsid w:val="00694B54"/>
    <w:rsid w:val="00694CAA"/>
    <w:rsid w:val="00694D1D"/>
    <w:rsid w:val="006952C0"/>
    <w:rsid w:val="006955F8"/>
    <w:rsid w:val="00695977"/>
    <w:rsid w:val="00695A56"/>
    <w:rsid w:val="00695A9C"/>
    <w:rsid w:val="00695D2E"/>
    <w:rsid w:val="00695FCA"/>
    <w:rsid w:val="00696224"/>
    <w:rsid w:val="0069641E"/>
    <w:rsid w:val="006965A3"/>
    <w:rsid w:val="00696890"/>
    <w:rsid w:val="00696AB9"/>
    <w:rsid w:val="00696B38"/>
    <w:rsid w:val="00697288"/>
    <w:rsid w:val="0069734D"/>
    <w:rsid w:val="0069738F"/>
    <w:rsid w:val="0069772D"/>
    <w:rsid w:val="00697C30"/>
    <w:rsid w:val="00697DA4"/>
    <w:rsid w:val="00697E06"/>
    <w:rsid w:val="006A06EB"/>
    <w:rsid w:val="006A0A3D"/>
    <w:rsid w:val="006A0E87"/>
    <w:rsid w:val="006A167F"/>
    <w:rsid w:val="006A17DF"/>
    <w:rsid w:val="006A2ECF"/>
    <w:rsid w:val="006A311C"/>
    <w:rsid w:val="006A3775"/>
    <w:rsid w:val="006A3FC6"/>
    <w:rsid w:val="006A410C"/>
    <w:rsid w:val="006A425C"/>
    <w:rsid w:val="006A426C"/>
    <w:rsid w:val="006A42E6"/>
    <w:rsid w:val="006A4ADE"/>
    <w:rsid w:val="006A4BB6"/>
    <w:rsid w:val="006A4D17"/>
    <w:rsid w:val="006A4D68"/>
    <w:rsid w:val="006A50BC"/>
    <w:rsid w:val="006A5177"/>
    <w:rsid w:val="006A570C"/>
    <w:rsid w:val="006A5C45"/>
    <w:rsid w:val="006A61ED"/>
    <w:rsid w:val="006A658E"/>
    <w:rsid w:val="006A67E2"/>
    <w:rsid w:val="006A6B6E"/>
    <w:rsid w:val="006A6CF5"/>
    <w:rsid w:val="006A6E01"/>
    <w:rsid w:val="006A7501"/>
    <w:rsid w:val="006A755F"/>
    <w:rsid w:val="006A768D"/>
    <w:rsid w:val="006A78B7"/>
    <w:rsid w:val="006A7DBE"/>
    <w:rsid w:val="006B0173"/>
    <w:rsid w:val="006B032F"/>
    <w:rsid w:val="006B041F"/>
    <w:rsid w:val="006B045A"/>
    <w:rsid w:val="006B0533"/>
    <w:rsid w:val="006B0554"/>
    <w:rsid w:val="006B09D3"/>
    <w:rsid w:val="006B0B59"/>
    <w:rsid w:val="006B0BA8"/>
    <w:rsid w:val="006B1AEB"/>
    <w:rsid w:val="006B1B1D"/>
    <w:rsid w:val="006B2288"/>
    <w:rsid w:val="006B2EE4"/>
    <w:rsid w:val="006B336A"/>
    <w:rsid w:val="006B3684"/>
    <w:rsid w:val="006B3B64"/>
    <w:rsid w:val="006B3D9B"/>
    <w:rsid w:val="006B4A46"/>
    <w:rsid w:val="006B4E03"/>
    <w:rsid w:val="006B4F10"/>
    <w:rsid w:val="006B5131"/>
    <w:rsid w:val="006B565C"/>
    <w:rsid w:val="006B59C7"/>
    <w:rsid w:val="006B62A9"/>
    <w:rsid w:val="006B65AE"/>
    <w:rsid w:val="006B6A87"/>
    <w:rsid w:val="006B6AA6"/>
    <w:rsid w:val="006B6C08"/>
    <w:rsid w:val="006B6F80"/>
    <w:rsid w:val="006B719A"/>
    <w:rsid w:val="006B7256"/>
    <w:rsid w:val="006B7602"/>
    <w:rsid w:val="006B790D"/>
    <w:rsid w:val="006B79DE"/>
    <w:rsid w:val="006B7EA1"/>
    <w:rsid w:val="006C0DFA"/>
    <w:rsid w:val="006C1769"/>
    <w:rsid w:val="006C1780"/>
    <w:rsid w:val="006C1AC0"/>
    <w:rsid w:val="006C1C37"/>
    <w:rsid w:val="006C2101"/>
    <w:rsid w:val="006C26B6"/>
    <w:rsid w:val="006C2757"/>
    <w:rsid w:val="006C2AFB"/>
    <w:rsid w:val="006C3FC7"/>
    <w:rsid w:val="006C4180"/>
    <w:rsid w:val="006C48C2"/>
    <w:rsid w:val="006C4A3F"/>
    <w:rsid w:val="006C4E1B"/>
    <w:rsid w:val="006C521E"/>
    <w:rsid w:val="006C5255"/>
    <w:rsid w:val="006C5618"/>
    <w:rsid w:val="006C5644"/>
    <w:rsid w:val="006C5C5C"/>
    <w:rsid w:val="006C5C8A"/>
    <w:rsid w:val="006C5CFA"/>
    <w:rsid w:val="006C6000"/>
    <w:rsid w:val="006C6170"/>
    <w:rsid w:val="006C6621"/>
    <w:rsid w:val="006C6723"/>
    <w:rsid w:val="006C68CB"/>
    <w:rsid w:val="006C69D3"/>
    <w:rsid w:val="006C6B65"/>
    <w:rsid w:val="006C6B85"/>
    <w:rsid w:val="006C6FB3"/>
    <w:rsid w:val="006C734F"/>
    <w:rsid w:val="006C7C58"/>
    <w:rsid w:val="006CE0A7"/>
    <w:rsid w:val="006D05C5"/>
    <w:rsid w:val="006D05C8"/>
    <w:rsid w:val="006D081B"/>
    <w:rsid w:val="006D0957"/>
    <w:rsid w:val="006D0A7F"/>
    <w:rsid w:val="006D0B0A"/>
    <w:rsid w:val="006D0B4A"/>
    <w:rsid w:val="006D0E17"/>
    <w:rsid w:val="006D1099"/>
    <w:rsid w:val="006D150C"/>
    <w:rsid w:val="006D168D"/>
    <w:rsid w:val="006D1B64"/>
    <w:rsid w:val="006D1B97"/>
    <w:rsid w:val="006D1BDC"/>
    <w:rsid w:val="006D1CD9"/>
    <w:rsid w:val="006D2218"/>
    <w:rsid w:val="006D23C3"/>
    <w:rsid w:val="006D2964"/>
    <w:rsid w:val="006D2AB4"/>
    <w:rsid w:val="006D2BDC"/>
    <w:rsid w:val="006D2DDD"/>
    <w:rsid w:val="006D3348"/>
    <w:rsid w:val="006D3973"/>
    <w:rsid w:val="006D46C3"/>
    <w:rsid w:val="006D4EE2"/>
    <w:rsid w:val="006D4FA6"/>
    <w:rsid w:val="006D5222"/>
    <w:rsid w:val="006D536C"/>
    <w:rsid w:val="006D540F"/>
    <w:rsid w:val="006D55F5"/>
    <w:rsid w:val="006D5C47"/>
    <w:rsid w:val="006D6475"/>
    <w:rsid w:val="006D7001"/>
    <w:rsid w:val="006D75E0"/>
    <w:rsid w:val="006D7ABC"/>
    <w:rsid w:val="006D7F0D"/>
    <w:rsid w:val="006D7FF7"/>
    <w:rsid w:val="006E00CC"/>
    <w:rsid w:val="006E05D1"/>
    <w:rsid w:val="006E07AD"/>
    <w:rsid w:val="006E07D6"/>
    <w:rsid w:val="006E1208"/>
    <w:rsid w:val="006E16C2"/>
    <w:rsid w:val="006E1714"/>
    <w:rsid w:val="006E1A29"/>
    <w:rsid w:val="006E206C"/>
    <w:rsid w:val="006E22FA"/>
    <w:rsid w:val="006E2328"/>
    <w:rsid w:val="006E2C39"/>
    <w:rsid w:val="006E2FD6"/>
    <w:rsid w:val="006E357E"/>
    <w:rsid w:val="006E3694"/>
    <w:rsid w:val="006E371D"/>
    <w:rsid w:val="006E401C"/>
    <w:rsid w:val="006E40C2"/>
    <w:rsid w:val="006E411F"/>
    <w:rsid w:val="006E4243"/>
    <w:rsid w:val="006E4882"/>
    <w:rsid w:val="006E4988"/>
    <w:rsid w:val="006E4AFA"/>
    <w:rsid w:val="006E53F9"/>
    <w:rsid w:val="006E55E3"/>
    <w:rsid w:val="006E5710"/>
    <w:rsid w:val="006E5818"/>
    <w:rsid w:val="006E5916"/>
    <w:rsid w:val="006E5C41"/>
    <w:rsid w:val="006E5F22"/>
    <w:rsid w:val="006E6110"/>
    <w:rsid w:val="006E61AF"/>
    <w:rsid w:val="006E6416"/>
    <w:rsid w:val="006E64B1"/>
    <w:rsid w:val="006E6913"/>
    <w:rsid w:val="006E6A04"/>
    <w:rsid w:val="006E6B71"/>
    <w:rsid w:val="006E6EE6"/>
    <w:rsid w:val="006E7550"/>
    <w:rsid w:val="006E7859"/>
    <w:rsid w:val="006E794C"/>
    <w:rsid w:val="006E7A18"/>
    <w:rsid w:val="006E7A9B"/>
    <w:rsid w:val="006E7FA3"/>
    <w:rsid w:val="006E7FF2"/>
    <w:rsid w:val="006F0022"/>
    <w:rsid w:val="006F0115"/>
    <w:rsid w:val="006F015E"/>
    <w:rsid w:val="006F03A8"/>
    <w:rsid w:val="006F0407"/>
    <w:rsid w:val="006F0412"/>
    <w:rsid w:val="006F08C3"/>
    <w:rsid w:val="006F0B55"/>
    <w:rsid w:val="006F10E2"/>
    <w:rsid w:val="006F19C4"/>
    <w:rsid w:val="006F1AAF"/>
    <w:rsid w:val="006F1BDE"/>
    <w:rsid w:val="006F1D4F"/>
    <w:rsid w:val="006F1E71"/>
    <w:rsid w:val="006F25C4"/>
    <w:rsid w:val="006F29AD"/>
    <w:rsid w:val="006F2B08"/>
    <w:rsid w:val="006F2DA1"/>
    <w:rsid w:val="006F2EFB"/>
    <w:rsid w:val="006F3B26"/>
    <w:rsid w:val="006F3C0C"/>
    <w:rsid w:val="006F40B4"/>
    <w:rsid w:val="006F41BA"/>
    <w:rsid w:val="006F4440"/>
    <w:rsid w:val="006F4CA3"/>
    <w:rsid w:val="006F4CB1"/>
    <w:rsid w:val="006F5129"/>
    <w:rsid w:val="006F523B"/>
    <w:rsid w:val="006F524B"/>
    <w:rsid w:val="006F546A"/>
    <w:rsid w:val="006F579A"/>
    <w:rsid w:val="006F5A98"/>
    <w:rsid w:val="006F5F75"/>
    <w:rsid w:val="006F6259"/>
    <w:rsid w:val="006F66C4"/>
    <w:rsid w:val="006F6BE1"/>
    <w:rsid w:val="006F6E19"/>
    <w:rsid w:val="006F7012"/>
    <w:rsid w:val="006F718B"/>
    <w:rsid w:val="006F7E03"/>
    <w:rsid w:val="007004E0"/>
    <w:rsid w:val="00701ACC"/>
    <w:rsid w:val="00702897"/>
    <w:rsid w:val="00702BAA"/>
    <w:rsid w:val="00704EB8"/>
    <w:rsid w:val="00704F85"/>
    <w:rsid w:val="0070527D"/>
    <w:rsid w:val="00705F9A"/>
    <w:rsid w:val="0070600A"/>
    <w:rsid w:val="007060CE"/>
    <w:rsid w:val="00706536"/>
    <w:rsid w:val="007069DA"/>
    <w:rsid w:val="00706A28"/>
    <w:rsid w:val="00707385"/>
    <w:rsid w:val="00707729"/>
    <w:rsid w:val="007077A3"/>
    <w:rsid w:val="007077FE"/>
    <w:rsid w:val="0070FF38"/>
    <w:rsid w:val="00710047"/>
    <w:rsid w:val="0071012A"/>
    <w:rsid w:val="00710246"/>
    <w:rsid w:val="0071047D"/>
    <w:rsid w:val="00710585"/>
    <w:rsid w:val="00710BC7"/>
    <w:rsid w:val="00710C7A"/>
    <w:rsid w:val="00710C94"/>
    <w:rsid w:val="007112C4"/>
    <w:rsid w:val="0071135D"/>
    <w:rsid w:val="00711916"/>
    <w:rsid w:val="00711BEC"/>
    <w:rsid w:val="00711D34"/>
    <w:rsid w:val="00711E3E"/>
    <w:rsid w:val="00712593"/>
    <w:rsid w:val="007126C2"/>
    <w:rsid w:val="007129F8"/>
    <w:rsid w:val="00712A8D"/>
    <w:rsid w:val="00712B78"/>
    <w:rsid w:val="00712B85"/>
    <w:rsid w:val="00713085"/>
    <w:rsid w:val="007131E5"/>
    <w:rsid w:val="007138FB"/>
    <w:rsid w:val="00713989"/>
    <w:rsid w:val="00713E5A"/>
    <w:rsid w:val="007145C5"/>
    <w:rsid w:val="00714821"/>
    <w:rsid w:val="007150B4"/>
    <w:rsid w:val="0071512D"/>
    <w:rsid w:val="007151D6"/>
    <w:rsid w:val="00715351"/>
    <w:rsid w:val="007153BC"/>
    <w:rsid w:val="00715511"/>
    <w:rsid w:val="0071566D"/>
    <w:rsid w:val="0071590F"/>
    <w:rsid w:val="00715F16"/>
    <w:rsid w:val="0071600E"/>
    <w:rsid w:val="007163B5"/>
    <w:rsid w:val="00716527"/>
    <w:rsid w:val="007166BA"/>
    <w:rsid w:val="00716B5F"/>
    <w:rsid w:val="00717593"/>
    <w:rsid w:val="00717D90"/>
    <w:rsid w:val="007204D7"/>
    <w:rsid w:val="00720542"/>
    <w:rsid w:val="00720996"/>
    <w:rsid w:val="00720A1C"/>
    <w:rsid w:val="00720A2E"/>
    <w:rsid w:val="00720C34"/>
    <w:rsid w:val="00720C74"/>
    <w:rsid w:val="00721655"/>
    <w:rsid w:val="00721968"/>
    <w:rsid w:val="00721BCF"/>
    <w:rsid w:val="00721C4B"/>
    <w:rsid w:val="00721F6B"/>
    <w:rsid w:val="00721F98"/>
    <w:rsid w:val="00722342"/>
    <w:rsid w:val="0072255E"/>
    <w:rsid w:val="007229CD"/>
    <w:rsid w:val="00722A7F"/>
    <w:rsid w:val="00722B69"/>
    <w:rsid w:val="00722F23"/>
    <w:rsid w:val="007230F9"/>
    <w:rsid w:val="007231BC"/>
    <w:rsid w:val="00723729"/>
    <w:rsid w:val="00723850"/>
    <w:rsid w:val="00723CCE"/>
    <w:rsid w:val="00723CD2"/>
    <w:rsid w:val="00723CE3"/>
    <w:rsid w:val="00723E8A"/>
    <w:rsid w:val="00724097"/>
    <w:rsid w:val="007242CF"/>
    <w:rsid w:val="0072439E"/>
    <w:rsid w:val="00724657"/>
    <w:rsid w:val="007246F2"/>
    <w:rsid w:val="007247A9"/>
    <w:rsid w:val="007249FA"/>
    <w:rsid w:val="00724AD9"/>
    <w:rsid w:val="00725722"/>
    <w:rsid w:val="007257CF"/>
    <w:rsid w:val="007257DD"/>
    <w:rsid w:val="00725821"/>
    <w:rsid w:val="007259FA"/>
    <w:rsid w:val="00725D9C"/>
    <w:rsid w:val="0072622F"/>
    <w:rsid w:val="0072633B"/>
    <w:rsid w:val="00726454"/>
    <w:rsid w:val="0072669E"/>
    <w:rsid w:val="00726AC2"/>
    <w:rsid w:val="00726B09"/>
    <w:rsid w:val="00726EEA"/>
    <w:rsid w:val="00727006"/>
    <w:rsid w:val="00727608"/>
    <w:rsid w:val="00727DFE"/>
    <w:rsid w:val="007303D8"/>
    <w:rsid w:val="00730548"/>
    <w:rsid w:val="007307A4"/>
    <w:rsid w:val="00730BBD"/>
    <w:rsid w:val="00730C50"/>
    <w:rsid w:val="00730CF7"/>
    <w:rsid w:val="00730E74"/>
    <w:rsid w:val="00731082"/>
    <w:rsid w:val="0073109A"/>
    <w:rsid w:val="007314CB"/>
    <w:rsid w:val="007315DC"/>
    <w:rsid w:val="00731623"/>
    <w:rsid w:val="00731AB3"/>
    <w:rsid w:val="00731D12"/>
    <w:rsid w:val="007327E7"/>
    <w:rsid w:val="007328D7"/>
    <w:rsid w:val="00732E09"/>
    <w:rsid w:val="007331BE"/>
    <w:rsid w:val="007331E8"/>
    <w:rsid w:val="0073362F"/>
    <w:rsid w:val="00733705"/>
    <w:rsid w:val="00733AE2"/>
    <w:rsid w:val="00733C9A"/>
    <w:rsid w:val="0073449A"/>
    <w:rsid w:val="007349F2"/>
    <w:rsid w:val="007349F3"/>
    <w:rsid w:val="00734F74"/>
    <w:rsid w:val="007352A2"/>
    <w:rsid w:val="007354C0"/>
    <w:rsid w:val="00735EB1"/>
    <w:rsid w:val="00735F5C"/>
    <w:rsid w:val="0073638B"/>
    <w:rsid w:val="0073678B"/>
    <w:rsid w:val="00736A3C"/>
    <w:rsid w:val="00736C62"/>
    <w:rsid w:val="00736E58"/>
    <w:rsid w:val="007371DD"/>
    <w:rsid w:val="007372B9"/>
    <w:rsid w:val="007409D6"/>
    <w:rsid w:val="00740A50"/>
    <w:rsid w:val="007411DB"/>
    <w:rsid w:val="007414F0"/>
    <w:rsid w:val="00741586"/>
    <w:rsid w:val="00741AE0"/>
    <w:rsid w:val="00741AF5"/>
    <w:rsid w:val="00741FBB"/>
    <w:rsid w:val="0074293F"/>
    <w:rsid w:val="00742A07"/>
    <w:rsid w:val="00742EE8"/>
    <w:rsid w:val="00743117"/>
    <w:rsid w:val="0074329C"/>
    <w:rsid w:val="007436E6"/>
    <w:rsid w:val="00743AB7"/>
    <w:rsid w:val="00744469"/>
    <w:rsid w:val="007448D8"/>
    <w:rsid w:val="00744E88"/>
    <w:rsid w:val="00744F48"/>
    <w:rsid w:val="007451D2"/>
    <w:rsid w:val="00745517"/>
    <w:rsid w:val="0074577C"/>
    <w:rsid w:val="007457B0"/>
    <w:rsid w:val="007458D3"/>
    <w:rsid w:val="00745D37"/>
    <w:rsid w:val="007461CB"/>
    <w:rsid w:val="007468DD"/>
    <w:rsid w:val="00746AAF"/>
    <w:rsid w:val="00746B93"/>
    <w:rsid w:val="00746E9A"/>
    <w:rsid w:val="0074719B"/>
    <w:rsid w:val="007472B5"/>
    <w:rsid w:val="0074769D"/>
    <w:rsid w:val="007477A1"/>
    <w:rsid w:val="007477F5"/>
    <w:rsid w:val="00747BE5"/>
    <w:rsid w:val="00747FD2"/>
    <w:rsid w:val="007503C9"/>
    <w:rsid w:val="007507E5"/>
    <w:rsid w:val="00750825"/>
    <w:rsid w:val="00750B92"/>
    <w:rsid w:val="00750D06"/>
    <w:rsid w:val="00751167"/>
    <w:rsid w:val="0075128A"/>
    <w:rsid w:val="0075176A"/>
    <w:rsid w:val="00751B14"/>
    <w:rsid w:val="00751D18"/>
    <w:rsid w:val="00751DD0"/>
    <w:rsid w:val="00751F83"/>
    <w:rsid w:val="007520CD"/>
    <w:rsid w:val="00752272"/>
    <w:rsid w:val="007522C0"/>
    <w:rsid w:val="00752344"/>
    <w:rsid w:val="007524DB"/>
    <w:rsid w:val="00752654"/>
    <w:rsid w:val="007528C1"/>
    <w:rsid w:val="00752EAA"/>
    <w:rsid w:val="00752EB6"/>
    <w:rsid w:val="00753E98"/>
    <w:rsid w:val="00754172"/>
    <w:rsid w:val="0075439C"/>
    <w:rsid w:val="007543EA"/>
    <w:rsid w:val="007548DA"/>
    <w:rsid w:val="00754A32"/>
    <w:rsid w:val="007562FA"/>
    <w:rsid w:val="007565D7"/>
    <w:rsid w:val="007565FF"/>
    <w:rsid w:val="007566FB"/>
    <w:rsid w:val="00756CB5"/>
    <w:rsid w:val="00756DF6"/>
    <w:rsid w:val="00756E26"/>
    <w:rsid w:val="00756F87"/>
    <w:rsid w:val="007571D9"/>
    <w:rsid w:val="007574AD"/>
    <w:rsid w:val="0075759B"/>
    <w:rsid w:val="00757704"/>
    <w:rsid w:val="00757B9F"/>
    <w:rsid w:val="00757C15"/>
    <w:rsid w:val="00757D8C"/>
    <w:rsid w:val="00757E57"/>
    <w:rsid w:val="007600C0"/>
    <w:rsid w:val="0076160C"/>
    <w:rsid w:val="00761C29"/>
    <w:rsid w:val="00761DCA"/>
    <w:rsid w:val="00761DCC"/>
    <w:rsid w:val="00762235"/>
    <w:rsid w:val="00762417"/>
    <w:rsid w:val="00762505"/>
    <w:rsid w:val="00762637"/>
    <w:rsid w:val="00762B0C"/>
    <w:rsid w:val="00762DBF"/>
    <w:rsid w:val="00763294"/>
    <w:rsid w:val="00763441"/>
    <w:rsid w:val="0076365F"/>
    <w:rsid w:val="00763715"/>
    <w:rsid w:val="007637CF"/>
    <w:rsid w:val="00763C76"/>
    <w:rsid w:val="0076431D"/>
    <w:rsid w:val="00764770"/>
    <w:rsid w:val="00764FD8"/>
    <w:rsid w:val="007651D2"/>
    <w:rsid w:val="007654E7"/>
    <w:rsid w:val="00765898"/>
    <w:rsid w:val="00765E2D"/>
    <w:rsid w:val="00766180"/>
    <w:rsid w:val="007663E5"/>
    <w:rsid w:val="0076660E"/>
    <w:rsid w:val="00766812"/>
    <w:rsid w:val="00766DDD"/>
    <w:rsid w:val="00767534"/>
    <w:rsid w:val="00767ADF"/>
    <w:rsid w:val="00767CDB"/>
    <w:rsid w:val="00770091"/>
    <w:rsid w:val="00770645"/>
    <w:rsid w:val="00770890"/>
    <w:rsid w:val="00770A37"/>
    <w:rsid w:val="00770BA8"/>
    <w:rsid w:val="00770C48"/>
    <w:rsid w:val="00770E10"/>
    <w:rsid w:val="0077147E"/>
    <w:rsid w:val="00771649"/>
    <w:rsid w:val="007716C2"/>
    <w:rsid w:val="0077261B"/>
    <w:rsid w:val="00772635"/>
    <w:rsid w:val="00772710"/>
    <w:rsid w:val="00772B8B"/>
    <w:rsid w:val="00772D7D"/>
    <w:rsid w:val="00772DD2"/>
    <w:rsid w:val="00772FDA"/>
    <w:rsid w:val="00773048"/>
    <w:rsid w:val="00773270"/>
    <w:rsid w:val="00773363"/>
    <w:rsid w:val="00773501"/>
    <w:rsid w:val="007738BE"/>
    <w:rsid w:val="007743D8"/>
    <w:rsid w:val="0077466D"/>
    <w:rsid w:val="00774D37"/>
    <w:rsid w:val="007756A0"/>
    <w:rsid w:val="0077576A"/>
    <w:rsid w:val="007758DB"/>
    <w:rsid w:val="00775A8A"/>
    <w:rsid w:val="00775BFD"/>
    <w:rsid w:val="00776349"/>
    <w:rsid w:val="007767FD"/>
    <w:rsid w:val="0077709F"/>
    <w:rsid w:val="0077736E"/>
    <w:rsid w:val="00777531"/>
    <w:rsid w:val="007776E4"/>
    <w:rsid w:val="00777727"/>
    <w:rsid w:val="00777736"/>
    <w:rsid w:val="00777902"/>
    <w:rsid w:val="00777E20"/>
    <w:rsid w:val="007806DA"/>
    <w:rsid w:val="00780A91"/>
    <w:rsid w:val="00780FF1"/>
    <w:rsid w:val="00781278"/>
    <w:rsid w:val="0078149F"/>
    <w:rsid w:val="0078171B"/>
    <w:rsid w:val="00781915"/>
    <w:rsid w:val="00781998"/>
    <w:rsid w:val="00781C84"/>
    <w:rsid w:val="00781DD7"/>
    <w:rsid w:val="00781EA4"/>
    <w:rsid w:val="00781F27"/>
    <w:rsid w:val="0078200C"/>
    <w:rsid w:val="007825CD"/>
    <w:rsid w:val="00782739"/>
    <w:rsid w:val="00782C32"/>
    <w:rsid w:val="00782DA2"/>
    <w:rsid w:val="00782FCD"/>
    <w:rsid w:val="007834BE"/>
    <w:rsid w:val="007838AC"/>
    <w:rsid w:val="0078403A"/>
    <w:rsid w:val="007845B0"/>
    <w:rsid w:val="00784746"/>
    <w:rsid w:val="00784837"/>
    <w:rsid w:val="00784838"/>
    <w:rsid w:val="00784B1A"/>
    <w:rsid w:val="007852F4"/>
    <w:rsid w:val="007854A8"/>
    <w:rsid w:val="00785545"/>
    <w:rsid w:val="0078561E"/>
    <w:rsid w:val="007856B0"/>
    <w:rsid w:val="00785791"/>
    <w:rsid w:val="00785D8B"/>
    <w:rsid w:val="00786062"/>
    <w:rsid w:val="00786175"/>
    <w:rsid w:val="00786490"/>
    <w:rsid w:val="00786AA5"/>
    <w:rsid w:val="00786C09"/>
    <w:rsid w:val="00786CCA"/>
    <w:rsid w:val="00786E50"/>
    <w:rsid w:val="0078714C"/>
    <w:rsid w:val="00787B46"/>
    <w:rsid w:val="00787FD3"/>
    <w:rsid w:val="0078D039"/>
    <w:rsid w:val="00790086"/>
    <w:rsid w:val="007900F2"/>
    <w:rsid w:val="0079048E"/>
    <w:rsid w:val="0079062A"/>
    <w:rsid w:val="007908FA"/>
    <w:rsid w:val="00790A6D"/>
    <w:rsid w:val="00790C02"/>
    <w:rsid w:val="00791823"/>
    <w:rsid w:val="00791A1C"/>
    <w:rsid w:val="00791C13"/>
    <w:rsid w:val="00792292"/>
    <w:rsid w:val="007928F9"/>
    <w:rsid w:val="00792E05"/>
    <w:rsid w:val="00792ECF"/>
    <w:rsid w:val="0079335A"/>
    <w:rsid w:val="0079338B"/>
    <w:rsid w:val="0079349F"/>
    <w:rsid w:val="007934C3"/>
    <w:rsid w:val="00793687"/>
    <w:rsid w:val="007939EE"/>
    <w:rsid w:val="007944B4"/>
    <w:rsid w:val="0079467A"/>
    <w:rsid w:val="00794A4E"/>
    <w:rsid w:val="00794A5E"/>
    <w:rsid w:val="00794BA2"/>
    <w:rsid w:val="00794BE0"/>
    <w:rsid w:val="00794D3B"/>
    <w:rsid w:val="00794E50"/>
    <w:rsid w:val="007950DD"/>
    <w:rsid w:val="007950F3"/>
    <w:rsid w:val="00795F9C"/>
    <w:rsid w:val="00796112"/>
    <w:rsid w:val="00796275"/>
    <w:rsid w:val="00797040"/>
    <w:rsid w:val="007972A1"/>
    <w:rsid w:val="00797938"/>
    <w:rsid w:val="00797AA9"/>
    <w:rsid w:val="00797F47"/>
    <w:rsid w:val="00797F63"/>
    <w:rsid w:val="007A0392"/>
    <w:rsid w:val="007A03B9"/>
    <w:rsid w:val="007A122F"/>
    <w:rsid w:val="007A126A"/>
    <w:rsid w:val="007A128B"/>
    <w:rsid w:val="007A1378"/>
    <w:rsid w:val="007A1B91"/>
    <w:rsid w:val="007A251D"/>
    <w:rsid w:val="007A25C4"/>
    <w:rsid w:val="007A2875"/>
    <w:rsid w:val="007A3740"/>
    <w:rsid w:val="007A391C"/>
    <w:rsid w:val="007A3D78"/>
    <w:rsid w:val="007A3FFE"/>
    <w:rsid w:val="007A42EA"/>
    <w:rsid w:val="007A458F"/>
    <w:rsid w:val="007A45BD"/>
    <w:rsid w:val="007A45E9"/>
    <w:rsid w:val="007A499E"/>
    <w:rsid w:val="007A4C4B"/>
    <w:rsid w:val="007A4D02"/>
    <w:rsid w:val="007A4D99"/>
    <w:rsid w:val="007A5118"/>
    <w:rsid w:val="007A5A1F"/>
    <w:rsid w:val="007A5EAA"/>
    <w:rsid w:val="007A5F9C"/>
    <w:rsid w:val="007A62C6"/>
    <w:rsid w:val="007A651E"/>
    <w:rsid w:val="007A6526"/>
    <w:rsid w:val="007A6605"/>
    <w:rsid w:val="007A693C"/>
    <w:rsid w:val="007A6C64"/>
    <w:rsid w:val="007A7036"/>
    <w:rsid w:val="007A7317"/>
    <w:rsid w:val="007A763B"/>
    <w:rsid w:val="007A7856"/>
    <w:rsid w:val="007A7934"/>
    <w:rsid w:val="007B02EC"/>
    <w:rsid w:val="007B0C04"/>
    <w:rsid w:val="007B11E5"/>
    <w:rsid w:val="007B2CAB"/>
    <w:rsid w:val="007B3AF6"/>
    <w:rsid w:val="007B3CAF"/>
    <w:rsid w:val="007B4B04"/>
    <w:rsid w:val="007B4B58"/>
    <w:rsid w:val="007B4DAB"/>
    <w:rsid w:val="007B50D4"/>
    <w:rsid w:val="007B51A4"/>
    <w:rsid w:val="007B558D"/>
    <w:rsid w:val="007B5A46"/>
    <w:rsid w:val="007B5B63"/>
    <w:rsid w:val="007B5F10"/>
    <w:rsid w:val="007B6751"/>
    <w:rsid w:val="007B67FB"/>
    <w:rsid w:val="007B6EDA"/>
    <w:rsid w:val="007B6F04"/>
    <w:rsid w:val="007B70FA"/>
    <w:rsid w:val="007B7531"/>
    <w:rsid w:val="007B771D"/>
    <w:rsid w:val="007B7823"/>
    <w:rsid w:val="007B7995"/>
    <w:rsid w:val="007B7A8E"/>
    <w:rsid w:val="007B7F26"/>
    <w:rsid w:val="007C030B"/>
    <w:rsid w:val="007C03D2"/>
    <w:rsid w:val="007C0F66"/>
    <w:rsid w:val="007C11D1"/>
    <w:rsid w:val="007C1A6B"/>
    <w:rsid w:val="007C1E1D"/>
    <w:rsid w:val="007C1E7D"/>
    <w:rsid w:val="007C229F"/>
    <w:rsid w:val="007C28E0"/>
    <w:rsid w:val="007C2C99"/>
    <w:rsid w:val="007C2CAA"/>
    <w:rsid w:val="007C2DB5"/>
    <w:rsid w:val="007C2F33"/>
    <w:rsid w:val="007C31E2"/>
    <w:rsid w:val="007C39B6"/>
    <w:rsid w:val="007C3B20"/>
    <w:rsid w:val="007C3D51"/>
    <w:rsid w:val="007C40C1"/>
    <w:rsid w:val="007C48CF"/>
    <w:rsid w:val="007C4B54"/>
    <w:rsid w:val="007C4CC5"/>
    <w:rsid w:val="007C4EB9"/>
    <w:rsid w:val="007C4F25"/>
    <w:rsid w:val="007C535C"/>
    <w:rsid w:val="007C5434"/>
    <w:rsid w:val="007C5C6E"/>
    <w:rsid w:val="007C5CC8"/>
    <w:rsid w:val="007C5F29"/>
    <w:rsid w:val="007C5F2C"/>
    <w:rsid w:val="007C62B7"/>
    <w:rsid w:val="007C66A4"/>
    <w:rsid w:val="007C6C15"/>
    <w:rsid w:val="007C6F77"/>
    <w:rsid w:val="007C7171"/>
    <w:rsid w:val="007C72C4"/>
    <w:rsid w:val="007C765F"/>
    <w:rsid w:val="007D04C4"/>
    <w:rsid w:val="007D055A"/>
    <w:rsid w:val="007D08A9"/>
    <w:rsid w:val="007D1366"/>
    <w:rsid w:val="007D1877"/>
    <w:rsid w:val="007D197C"/>
    <w:rsid w:val="007D1E28"/>
    <w:rsid w:val="007D2250"/>
    <w:rsid w:val="007D24D4"/>
    <w:rsid w:val="007D27A0"/>
    <w:rsid w:val="007D2A54"/>
    <w:rsid w:val="007D2AAC"/>
    <w:rsid w:val="007D347A"/>
    <w:rsid w:val="007D35C2"/>
    <w:rsid w:val="007D363C"/>
    <w:rsid w:val="007D3A82"/>
    <w:rsid w:val="007D3B9B"/>
    <w:rsid w:val="007D3BBC"/>
    <w:rsid w:val="007D424B"/>
    <w:rsid w:val="007D485E"/>
    <w:rsid w:val="007D4A7D"/>
    <w:rsid w:val="007D4C06"/>
    <w:rsid w:val="007D4C86"/>
    <w:rsid w:val="007D4FA6"/>
    <w:rsid w:val="007D5018"/>
    <w:rsid w:val="007D5511"/>
    <w:rsid w:val="007D59FD"/>
    <w:rsid w:val="007D5A7A"/>
    <w:rsid w:val="007D5BE1"/>
    <w:rsid w:val="007D613F"/>
    <w:rsid w:val="007D7136"/>
    <w:rsid w:val="007D721F"/>
    <w:rsid w:val="007D73EB"/>
    <w:rsid w:val="007D7FE2"/>
    <w:rsid w:val="007E0262"/>
    <w:rsid w:val="007E0786"/>
    <w:rsid w:val="007E1078"/>
    <w:rsid w:val="007E114A"/>
    <w:rsid w:val="007E1173"/>
    <w:rsid w:val="007E1484"/>
    <w:rsid w:val="007E17D9"/>
    <w:rsid w:val="007E19AB"/>
    <w:rsid w:val="007E1EB3"/>
    <w:rsid w:val="007E20DB"/>
    <w:rsid w:val="007E220F"/>
    <w:rsid w:val="007E24AD"/>
    <w:rsid w:val="007E2A60"/>
    <w:rsid w:val="007E33F2"/>
    <w:rsid w:val="007E3498"/>
    <w:rsid w:val="007E3963"/>
    <w:rsid w:val="007E3A1A"/>
    <w:rsid w:val="007E4028"/>
    <w:rsid w:val="007E40F1"/>
    <w:rsid w:val="007E41F9"/>
    <w:rsid w:val="007E4504"/>
    <w:rsid w:val="007E4D87"/>
    <w:rsid w:val="007E4F46"/>
    <w:rsid w:val="007E5344"/>
    <w:rsid w:val="007E5F32"/>
    <w:rsid w:val="007E6031"/>
    <w:rsid w:val="007E61FD"/>
    <w:rsid w:val="007E6338"/>
    <w:rsid w:val="007E6805"/>
    <w:rsid w:val="007E6932"/>
    <w:rsid w:val="007E6AF8"/>
    <w:rsid w:val="007E6B49"/>
    <w:rsid w:val="007E6DDD"/>
    <w:rsid w:val="007E6F94"/>
    <w:rsid w:val="007E7CBB"/>
    <w:rsid w:val="007E7CDD"/>
    <w:rsid w:val="007F02EA"/>
    <w:rsid w:val="007F0BC3"/>
    <w:rsid w:val="007F126C"/>
    <w:rsid w:val="007F12A1"/>
    <w:rsid w:val="007F13DB"/>
    <w:rsid w:val="007F15ED"/>
    <w:rsid w:val="007F170C"/>
    <w:rsid w:val="007F172C"/>
    <w:rsid w:val="007F1C3C"/>
    <w:rsid w:val="007F2CCC"/>
    <w:rsid w:val="007F326A"/>
    <w:rsid w:val="007F332C"/>
    <w:rsid w:val="007F3524"/>
    <w:rsid w:val="007F399A"/>
    <w:rsid w:val="007F3A38"/>
    <w:rsid w:val="007F3D02"/>
    <w:rsid w:val="007F460A"/>
    <w:rsid w:val="007F4734"/>
    <w:rsid w:val="007F475D"/>
    <w:rsid w:val="007F494F"/>
    <w:rsid w:val="007F5122"/>
    <w:rsid w:val="007F5666"/>
    <w:rsid w:val="007F587E"/>
    <w:rsid w:val="007F5D86"/>
    <w:rsid w:val="007F6443"/>
    <w:rsid w:val="007F64CB"/>
    <w:rsid w:val="007F71FD"/>
    <w:rsid w:val="007F7329"/>
    <w:rsid w:val="007F7443"/>
    <w:rsid w:val="007F78BC"/>
    <w:rsid w:val="007F791C"/>
    <w:rsid w:val="007F7998"/>
    <w:rsid w:val="007FBF5F"/>
    <w:rsid w:val="007FCD50"/>
    <w:rsid w:val="008000C4"/>
    <w:rsid w:val="008001A7"/>
    <w:rsid w:val="008002DE"/>
    <w:rsid w:val="00800392"/>
    <w:rsid w:val="008007C3"/>
    <w:rsid w:val="00800991"/>
    <w:rsid w:val="00800D78"/>
    <w:rsid w:val="00800F36"/>
    <w:rsid w:val="00801030"/>
    <w:rsid w:val="008019D3"/>
    <w:rsid w:val="00801B89"/>
    <w:rsid w:val="00801E35"/>
    <w:rsid w:val="0080200E"/>
    <w:rsid w:val="00803A5C"/>
    <w:rsid w:val="00803AB6"/>
    <w:rsid w:val="00803E8B"/>
    <w:rsid w:val="00803F84"/>
    <w:rsid w:val="00803F99"/>
    <w:rsid w:val="00804257"/>
    <w:rsid w:val="008043A4"/>
    <w:rsid w:val="00804504"/>
    <w:rsid w:val="00804A81"/>
    <w:rsid w:val="0080548E"/>
    <w:rsid w:val="0080567D"/>
    <w:rsid w:val="00805B0A"/>
    <w:rsid w:val="00805BFD"/>
    <w:rsid w:val="00805FE0"/>
    <w:rsid w:val="00806875"/>
    <w:rsid w:val="00806949"/>
    <w:rsid w:val="00806CEC"/>
    <w:rsid w:val="008072F0"/>
    <w:rsid w:val="008074AC"/>
    <w:rsid w:val="008076FC"/>
    <w:rsid w:val="00807CE0"/>
    <w:rsid w:val="00810043"/>
    <w:rsid w:val="00810286"/>
    <w:rsid w:val="0081075F"/>
    <w:rsid w:val="00810921"/>
    <w:rsid w:val="008109B8"/>
    <w:rsid w:val="00810B19"/>
    <w:rsid w:val="00810F91"/>
    <w:rsid w:val="0081107B"/>
    <w:rsid w:val="0081108B"/>
    <w:rsid w:val="0081139E"/>
    <w:rsid w:val="00811552"/>
    <w:rsid w:val="00811593"/>
    <w:rsid w:val="00811781"/>
    <w:rsid w:val="00811DE7"/>
    <w:rsid w:val="00812622"/>
    <w:rsid w:val="00812E18"/>
    <w:rsid w:val="00813122"/>
    <w:rsid w:val="00813251"/>
    <w:rsid w:val="0081337A"/>
    <w:rsid w:val="0081375F"/>
    <w:rsid w:val="00813B14"/>
    <w:rsid w:val="00813D2C"/>
    <w:rsid w:val="00814320"/>
    <w:rsid w:val="00814604"/>
    <w:rsid w:val="008146DD"/>
    <w:rsid w:val="00814837"/>
    <w:rsid w:val="008148CA"/>
    <w:rsid w:val="008149C3"/>
    <w:rsid w:val="00814C93"/>
    <w:rsid w:val="0081504E"/>
    <w:rsid w:val="00815115"/>
    <w:rsid w:val="00815303"/>
    <w:rsid w:val="00815588"/>
    <w:rsid w:val="00815810"/>
    <w:rsid w:val="00815A20"/>
    <w:rsid w:val="00815D57"/>
    <w:rsid w:val="00815DE3"/>
    <w:rsid w:val="00815F6C"/>
    <w:rsid w:val="0081634B"/>
    <w:rsid w:val="00816375"/>
    <w:rsid w:val="008166FE"/>
    <w:rsid w:val="0081721F"/>
    <w:rsid w:val="008174AC"/>
    <w:rsid w:val="00817CA8"/>
    <w:rsid w:val="00817EDC"/>
    <w:rsid w:val="008207B7"/>
    <w:rsid w:val="00820849"/>
    <w:rsid w:val="00820DE9"/>
    <w:rsid w:val="00820FBD"/>
    <w:rsid w:val="008210DF"/>
    <w:rsid w:val="0082113F"/>
    <w:rsid w:val="00821476"/>
    <w:rsid w:val="0082151E"/>
    <w:rsid w:val="0082155A"/>
    <w:rsid w:val="008216A6"/>
    <w:rsid w:val="008219E4"/>
    <w:rsid w:val="00821DA9"/>
    <w:rsid w:val="00821EBC"/>
    <w:rsid w:val="00821F5C"/>
    <w:rsid w:val="00822307"/>
    <w:rsid w:val="0082293E"/>
    <w:rsid w:val="00822A0C"/>
    <w:rsid w:val="0082309C"/>
    <w:rsid w:val="008231E7"/>
    <w:rsid w:val="0082324C"/>
    <w:rsid w:val="00823F24"/>
    <w:rsid w:val="008240C0"/>
    <w:rsid w:val="008241D1"/>
    <w:rsid w:val="00824229"/>
    <w:rsid w:val="0082437F"/>
    <w:rsid w:val="00824394"/>
    <w:rsid w:val="008248D1"/>
    <w:rsid w:val="008249BC"/>
    <w:rsid w:val="00824BAE"/>
    <w:rsid w:val="00824CD4"/>
    <w:rsid w:val="0082592A"/>
    <w:rsid w:val="008260A4"/>
    <w:rsid w:val="00826294"/>
    <w:rsid w:val="008262CF"/>
    <w:rsid w:val="008269AF"/>
    <w:rsid w:val="00826B39"/>
    <w:rsid w:val="008276B8"/>
    <w:rsid w:val="008276DF"/>
    <w:rsid w:val="008279FE"/>
    <w:rsid w:val="00827C15"/>
    <w:rsid w:val="00830021"/>
    <w:rsid w:val="008304A2"/>
    <w:rsid w:val="00830901"/>
    <w:rsid w:val="00830B4D"/>
    <w:rsid w:val="00830C42"/>
    <w:rsid w:val="00830C7D"/>
    <w:rsid w:val="00830EA1"/>
    <w:rsid w:val="008316CC"/>
    <w:rsid w:val="008319E4"/>
    <w:rsid w:val="00831A13"/>
    <w:rsid w:val="00831A7D"/>
    <w:rsid w:val="0083222A"/>
    <w:rsid w:val="00832A62"/>
    <w:rsid w:val="00832B2D"/>
    <w:rsid w:val="00832F8D"/>
    <w:rsid w:val="00833208"/>
    <w:rsid w:val="0083322B"/>
    <w:rsid w:val="00833264"/>
    <w:rsid w:val="0083438A"/>
    <w:rsid w:val="00834430"/>
    <w:rsid w:val="00834559"/>
    <w:rsid w:val="00834629"/>
    <w:rsid w:val="00835391"/>
    <w:rsid w:val="008353F9"/>
    <w:rsid w:val="00835501"/>
    <w:rsid w:val="00835663"/>
    <w:rsid w:val="00835670"/>
    <w:rsid w:val="00835773"/>
    <w:rsid w:val="008358AA"/>
    <w:rsid w:val="00835939"/>
    <w:rsid w:val="00835A04"/>
    <w:rsid w:val="00835E16"/>
    <w:rsid w:val="00835FC0"/>
    <w:rsid w:val="008360C2"/>
    <w:rsid w:val="008360EB"/>
    <w:rsid w:val="00836258"/>
    <w:rsid w:val="00836619"/>
    <w:rsid w:val="0083674A"/>
    <w:rsid w:val="00836CE3"/>
    <w:rsid w:val="0083747A"/>
    <w:rsid w:val="0083789F"/>
    <w:rsid w:val="00837AEA"/>
    <w:rsid w:val="00837C0D"/>
    <w:rsid w:val="008402C5"/>
    <w:rsid w:val="008403C1"/>
    <w:rsid w:val="00840889"/>
    <w:rsid w:val="00840ACB"/>
    <w:rsid w:val="008411C4"/>
    <w:rsid w:val="008417A1"/>
    <w:rsid w:val="00841BF3"/>
    <w:rsid w:val="00841FF2"/>
    <w:rsid w:val="00842579"/>
    <w:rsid w:val="0084289E"/>
    <w:rsid w:val="008429BB"/>
    <w:rsid w:val="00842B1A"/>
    <w:rsid w:val="00842D94"/>
    <w:rsid w:val="00842EC8"/>
    <w:rsid w:val="00843230"/>
    <w:rsid w:val="00843274"/>
    <w:rsid w:val="00843555"/>
    <w:rsid w:val="00843566"/>
    <w:rsid w:val="00843BB1"/>
    <w:rsid w:val="00843BD3"/>
    <w:rsid w:val="00844260"/>
    <w:rsid w:val="008442B2"/>
    <w:rsid w:val="008443DE"/>
    <w:rsid w:val="008445B0"/>
    <w:rsid w:val="00844C76"/>
    <w:rsid w:val="00844D42"/>
    <w:rsid w:val="00844DE1"/>
    <w:rsid w:val="00845023"/>
    <w:rsid w:val="0084508A"/>
    <w:rsid w:val="008453BC"/>
    <w:rsid w:val="00845480"/>
    <w:rsid w:val="0084566D"/>
    <w:rsid w:val="0084574E"/>
    <w:rsid w:val="00845882"/>
    <w:rsid w:val="00845F61"/>
    <w:rsid w:val="00846389"/>
    <w:rsid w:val="008467E7"/>
    <w:rsid w:val="008467FA"/>
    <w:rsid w:val="00846839"/>
    <w:rsid w:val="0084692A"/>
    <w:rsid w:val="00846B25"/>
    <w:rsid w:val="00846C7F"/>
    <w:rsid w:val="00846CB2"/>
    <w:rsid w:val="00846F28"/>
    <w:rsid w:val="008475CC"/>
    <w:rsid w:val="008475F3"/>
    <w:rsid w:val="00847B27"/>
    <w:rsid w:val="00847BBA"/>
    <w:rsid w:val="00847D77"/>
    <w:rsid w:val="00847FD0"/>
    <w:rsid w:val="0085037A"/>
    <w:rsid w:val="00850879"/>
    <w:rsid w:val="00850918"/>
    <w:rsid w:val="00850B5D"/>
    <w:rsid w:val="00850C2C"/>
    <w:rsid w:val="00850DA0"/>
    <w:rsid w:val="00850ED4"/>
    <w:rsid w:val="0085138F"/>
    <w:rsid w:val="008514F6"/>
    <w:rsid w:val="008520AF"/>
    <w:rsid w:val="00852535"/>
    <w:rsid w:val="008526DF"/>
    <w:rsid w:val="008528D2"/>
    <w:rsid w:val="00852B6B"/>
    <w:rsid w:val="008530B7"/>
    <w:rsid w:val="00854524"/>
    <w:rsid w:val="00854B15"/>
    <w:rsid w:val="00854B3C"/>
    <w:rsid w:val="00854D54"/>
    <w:rsid w:val="008558B5"/>
    <w:rsid w:val="008563CC"/>
    <w:rsid w:val="008564E4"/>
    <w:rsid w:val="00856548"/>
    <w:rsid w:val="00856728"/>
    <w:rsid w:val="008567FE"/>
    <w:rsid w:val="00856A17"/>
    <w:rsid w:val="00856EAB"/>
    <w:rsid w:val="0085707F"/>
    <w:rsid w:val="00860158"/>
    <w:rsid w:val="008604A0"/>
    <w:rsid w:val="00860A17"/>
    <w:rsid w:val="008612F6"/>
    <w:rsid w:val="00861448"/>
    <w:rsid w:val="008616CE"/>
    <w:rsid w:val="00861A2F"/>
    <w:rsid w:val="00861A68"/>
    <w:rsid w:val="0086218C"/>
    <w:rsid w:val="008621F9"/>
    <w:rsid w:val="00862229"/>
    <w:rsid w:val="008623AB"/>
    <w:rsid w:val="0086267A"/>
    <w:rsid w:val="00862A4A"/>
    <w:rsid w:val="00862EAD"/>
    <w:rsid w:val="00862EDA"/>
    <w:rsid w:val="00862F9A"/>
    <w:rsid w:val="0086305D"/>
    <w:rsid w:val="0086309F"/>
    <w:rsid w:val="00863280"/>
    <w:rsid w:val="00863596"/>
    <w:rsid w:val="00863730"/>
    <w:rsid w:val="00863752"/>
    <w:rsid w:val="00863A72"/>
    <w:rsid w:val="00864B45"/>
    <w:rsid w:val="00864E38"/>
    <w:rsid w:val="00864E88"/>
    <w:rsid w:val="00865060"/>
    <w:rsid w:val="0086543E"/>
    <w:rsid w:val="00865496"/>
    <w:rsid w:val="00866089"/>
    <w:rsid w:val="008661ED"/>
    <w:rsid w:val="00866216"/>
    <w:rsid w:val="00866252"/>
    <w:rsid w:val="00866350"/>
    <w:rsid w:val="00866358"/>
    <w:rsid w:val="008665C0"/>
    <w:rsid w:val="00866694"/>
    <w:rsid w:val="00867651"/>
    <w:rsid w:val="00867DE1"/>
    <w:rsid w:val="00867E3F"/>
    <w:rsid w:val="0087001F"/>
    <w:rsid w:val="008700C7"/>
    <w:rsid w:val="00870A14"/>
    <w:rsid w:val="00870DC7"/>
    <w:rsid w:val="00870DC8"/>
    <w:rsid w:val="00871B4D"/>
    <w:rsid w:val="00872054"/>
    <w:rsid w:val="008721C3"/>
    <w:rsid w:val="008726C3"/>
    <w:rsid w:val="00872933"/>
    <w:rsid w:val="008731E4"/>
    <w:rsid w:val="00873424"/>
    <w:rsid w:val="0087389F"/>
    <w:rsid w:val="00873AA9"/>
    <w:rsid w:val="00874293"/>
    <w:rsid w:val="00874830"/>
    <w:rsid w:val="00874FBC"/>
    <w:rsid w:val="0087507E"/>
    <w:rsid w:val="00875512"/>
    <w:rsid w:val="008756A5"/>
    <w:rsid w:val="00876108"/>
    <w:rsid w:val="0087689B"/>
    <w:rsid w:val="00876ADB"/>
    <w:rsid w:val="00876C71"/>
    <w:rsid w:val="00876F6A"/>
    <w:rsid w:val="0087709D"/>
    <w:rsid w:val="00877149"/>
    <w:rsid w:val="008772F7"/>
    <w:rsid w:val="0087773D"/>
    <w:rsid w:val="008779F9"/>
    <w:rsid w:val="00877A25"/>
    <w:rsid w:val="00877BBA"/>
    <w:rsid w:val="00877D70"/>
    <w:rsid w:val="008808CD"/>
    <w:rsid w:val="00880B90"/>
    <w:rsid w:val="0088110B"/>
    <w:rsid w:val="00881391"/>
    <w:rsid w:val="008817AB"/>
    <w:rsid w:val="008819FF"/>
    <w:rsid w:val="00881C47"/>
    <w:rsid w:val="008820BC"/>
    <w:rsid w:val="00882228"/>
    <w:rsid w:val="00882808"/>
    <w:rsid w:val="00882A3C"/>
    <w:rsid w:val="0088306E"/>
    <w:rsid w:val="0088373C"/>
    <w:rsid w:val="00883890"/>
    <w:rsid w:val="00883903"/>
    <w:rsid w:val="00883A7A"/>
    <w:rsid w:val="00883C00"/>
    <w:rsid w:val="00883C70"/>
    <w:rsid w:val="00883D3B"/>
    <w:rsid w:val="00883D65"/>
    <w:rsid w:val="00883F10"/>
    <w:rsid w:val="00883F21"/>
    <w:rsid w:val="00884021"/>
    <w:rsid w:val="0088423B"/>
    <w:rsid w:val="008845B4"/>
    <w:rsid w:val="00884894"/>
    <w:rsid w:val="008849A0"/>
    <w:rsid w:val="00884E35"/>
    <w:rsid w:val="00884FEB"/>
    <w:rsid w:val="008850D1"/>
    <w:rsid w:val="0088519B"/>
    <w:rsid w:val="008851D4"/>
    <w:rsid w:val="0088542C"/>
    <w:rsid w:val="00885574"/>
    <w:rsid w:val="008857C3"/>
    <w:rsid w:val="00885814"/>
    <w:rsid w:val="0088585F"/>
    <w:rsid w:val="00885A58"/>
    <w:rsid w:val="00885CAC"/>
    <w:rsid w:val="0088636B"/>
    <w:rsid w:val="00886DC8"/>
    <w:rsid w:val="008878A4"/>
    <w:rsid w:val="008878CB"/>
    <w:rsid w:val="00887A67"/>
    <w:rsid w:val="00887BDD"/>
    <w:rsid w:val="00887BE2"/>
    <w:rsid w:val="00887C3D"/>
    <w:rsid w:val="00887C4E"/>
    <w:rsid w:val="00887F31"/>
    <w:rsid w:val="00890299"/>
    <w:rsid w:val="00890310"/>
    <w:rsid w:val="0089053C"/>
    <w:rsid w:val="00890798"/>
    <w:rsid w:val="008907DF"/>
    <w:rsid w:val="0089083E"/>
    <w:rsid w:val="00890B18"/>
    <w:rsid w:val="00890F45"/>
    <w:rsid w:val="0089179C"/>
    <w:rsid w:val="00891A86"/>
    <w:rsid w:val="00891E28"/>
    <w:rsid w:val="0089200A"/>
    <w:rsid w:val="008920B9"/>
    <w:rsid w:val="008920E4"/>
    <w:rsid w:val="0089231C"/>
    <w:rsid w:val="00892F58"/>
    <w:rsid w:val="00892F67"/>
    <w:rsid w:val="00893EA7"/>
    <w:rsid w:val="00893F82"/>
    <w:rsid w:val="008946A4"/>
    <w:rsid w:val="00894B04"/>
    <w:rsid w:val="00894C5E"/>
    <w:rsid w:val="008956F9"/>
    <w:rsid w:val="008957DF"/>
    <w:rsid w:val="00895AE0"/>
    <w:rsid w:val="00896156"/>
    <w:rsid w:val="00896242"/>
    <w:rsid w:val="00896381"/>
    <w:rsid w:val="00896468"/>
    <w:rsid w:val="0089656E"/>
    <w:rsid w:val="00896F35"/>
    <w:rsid w:val="00896F7A"/>
    <w:rsid w:val="0089711D"/>
    <w:rsid w:val="00897226"/>
    <w:rsid w:val="008A046B"/>
    <w:rsid w:val="008A047A"/>
    <w:rsid w:val="008A0507"/>
    <w:rsid w:val="008A0589"/>
    <w:rsid w:val="008A0720"/>
    <w:rsid w:val="008A0882"/>
    <w:rsid w:val="008A091D"/>
    <w:rsid w:val="008A0BD9"/>
    <w:rsid w:val="008A0C09"/>
    <w:rsid w:val="008A0F41"/>
    <w:rsid w:val="008A1676"/>
    <w:rsid w:val="008A16A6"/>
    <w:rsid w:val="008A18D9"/>
    <w:rsid w:val="008A201B"/>
    <w:rsid w:val="008A2BD7"/>
    <w:rsid w:val="008A3004"/>
    <w:rsid w:val="008A33EA"/>
    <w:rsid w:val="008A3551"/>
    <w:rsid w:val="008A3A1A"/>
    <w:rsid w:val="008A3B03"/>
    <w:rsid w:val="008A3B0A"/>
    <w:rsid w:val="008A4334"/>
    <w:rsid w:val="008A4BF4"/>
    <w:rsid w:val="008A4C8C"/>
    <w:rsid w:val="008A4DAB"/>
    <w:rsid w:val="008A4E60"/>
    <w:rsid w:val="008A5771"/>
    <w:rsid w:val="008A5810"/>
    <w:rsid w:val="008A5853"/>
    <w:rsid w:val="008A58D4"/>
    <w:rsid w:val="008A5F52"/>
    <w:rsid w:val="008A63A0"/>
    <w:rsid w:val="008A6438"/>
    <w:rsid w:val="008A6985"/>
    <w:rsid w:val="008A7322"/>
    <w:rsid w:val="008A78CD"/>
    <w:rsid w:val="008A7A5F"/>
    <w:rsid w:val="008A7C2E"/>
    <w:rsid w:val="008A7CF5"/>
    <w:rsid w:val="008A7DF3"/>
    <w:rsid w:val="008A7F5C"/>
    <w:rsid w:val="008A7FD7"/>
    <w:rsid w:val="008B02C8"/>
    <w:rsid w:val="008B046F"/>
    <w:rsid w:val="008B07BF"/>
    <w:rsid w:val="008B0A22"/>
    <w:rsid w:val="008B0A24"/>
    <w:rsid w:val="008B0A29"/>
    <w:rsid w:val="008B1445"/>
    <w:rsid w:val="008B1CEC"/>
    <w:rsid w:val="008B21C1"/>
    <w:rsid w:val="008B23D2"/>
    <w:rsid w:val="008B2462"/>
    <w:rsid w:val="008B261A"/>
    <w:rsid w:val="008B2744"/>
    <w:rsid w:val="008B2A84"/>
    <w:rsid w:val="008B2DDE"/>
    <w:rsid w:val="008B2EAD"/>
    <w:rsid w:val="008B3413"/>
    <w:rsid w:val="008B3C72"/>
    <w:rsid w:val="008B3CFF"/>
    <w:rsid w:val="008B410E"/>
    <w:rsid w:val="008B412D"/>
    <w:rsid w:val="008B447C"/>
    <w:rsid w:val="008B4577"/>
    <w:rsid w:val="008B45DD"/>
    <w:rsid w:val="008B479E"/>
    <w:rsid w:val="008B489F"/>
    <w:rsid w:val="008B4BDC"/>
    <w:rsid w:val="008B5300"/>
    <w:rsid w:val="008B5EC0"/>
    <w:rsid w:val="008B5F4D"/>
    <w:rsid w:val="008B602D"/>
    <w:rsid w:val="008B6190"/>
    <w:rsid w:val="008B6198"/>
    <w:rsid w:val="008B6308"/>
    <w:rsid w:val="008B6393"/>
    <w:rsid w:val="008B63BC"/>
    <w:rsid w:val="008B7216"/>
    <w:rsid w:val="008B746A"/>
    <w:rsid w:val="008B7DA9"/>
    <w:rsid w:val="008B7DAE"/>
    <w:rsid w:val="008C009C"/>
    <w:rsid w:val="008C0816"/>
    <w:rsid w:val="008C0D42"/>
    <w:rsid w:val="008C0F65"/>
    <w:rsid w:val="008C134F"/>
    <w:rsid w:val="008C1536"/>
    <w:rsid w:val="008C18EC"/>
    <w:rsid w:val="008C1B24"/>
    <w:rsid w:val="008C1D08"/>
    <w:rsid w:val="008C21C5"/>
    <w:rsid w:val="008C225C"/>
    <w:rsid w:val="008C26BD"/>
    <w:rsid w:val="008C299D"/>
    <w:rsid w:val="008C29A7"/>
    <w:rsid w:val="008C2B77"/>
    <w:rsid w:val="008C2F31"/>
    <w:rsid w:val="008C2FCF"/>
    <w:rsid w:val="008C31AD"/>
    <w:rsid w:val="008C36D8"/>
    <w:rsid w:val="008C3BA5"/>
    <w:rsid w:val="008C3ED2"/>
    <w:rsid w:val="008C45B4"/>
    <w:rsid w:val="008C4D83"/>
    <w:rsid w:val="008C4F1E"/>
    <w:rsid w:val="008C50ED"/>
    <w:rsid w:val="008C5289"/>
    <w:rsid w:val="008C5618"/>
    <w:rsid w:val="008C5845"/>
    <w:rsid w:val="008C58AD"/>
    <w:rsid w:val="008C5991"/>
    <w:rsid w:val="008C5A17"/>
    <w:rsid w:val="008C5CA8"/>
    <w:rsid w:val="008C631A"/>
    <w:rsid w:val="008C664F"/>
    <w:rsid w:val="008C6B10"/>
    <w:rsid w:val="008C6DBC"/>
    <w:rsid w:val="008C6EDF"/>
    <w:rsid w:val="008C780F"/>
    <w:rsid w:val="008C79FA"/>
    <w:rsid w:val="008C7C79"/>
    <w:rsid w:val="008D0483"/>
    <w:rsid w:val="008D123D"/>
    <w:rsid w:val="008D133B"/>
    <w:rsid w:val="008D164A"/>
    <w:rsid w:val="008D1A95"/>
    <w:rsid w:val="008D1E3E"/>
    <w:rsid w:val="008D23CA"/>
    <w:rsid w:val="008D2605"/>
    <w:rsid w:val="008D3166"/>
    <w:rsid w:val="008D35D8"/>
    <w:rsid w:val="008D3754"/>
    <w:rsid w:val="008D3B47"/>
    <w:rsid w:val="008D417B"/>
    <w:rsid w:val="008D424C"/>
    <w:rsid w:val="008D467F"/>
    <w:rsid w:val="008D4730"/>
    <w:rsid w:val="008D498F"/>
    <w:rsid w:val="008D49CE"/>
    <w:rsid w:val="008D4A51"/>
    <w:rsid w:val="008D4D32"/>
    <w:rsid w:val="008D4DC1"/>
    <w:rsid w:val="008D52F9"/>
    <w:rsid w:val="008D56BE"/>
    <w:rsid w:val="008D5811"/>
    <w:rsid w:val="008D5B47"/>
    <w:rsid w:val="008D5CF7"/>
    <w:rsid w:val="008D6543"/>
    <w:rsid w:val="008D65DE"/>
    <w:rsid w:val="008D6A1C"/>
    <w:rsid w:val="008D6B73"/>
    <w:rsid w:val="008D6DBF"/>
    <w:rsid w:val="008D7073"/>
    <w:rsid w:val="008D7358"/>
    <w:rsid w:val="008D76D8"/>
    <w:rsid w:val="008D7A08"/>
    <w:rsid w:val="008E01C4"/>
    <w:rsid w:val="008E03F4"/>
    <w:rsid w:val="008E09FA"/>
    <w:rsid w:val="008E0BB3"/>
    <w:rsid w:val="008E0C06"/>
    <w:rsid w:val="008E0C14"/>
    <w:rsid w:val="008E0FE2"/>
    <w:rsid w:val="008E134F"/>
    <w:rsid w:val="008E1564"/>
    <w:rsid w:val="008E1802"/>
    <w:rsid w:val="008E1B6E"/>
    <w:rsid w:val="008E1C43"/>
    <w:rsid w:val="008E1C92"/>
    <w:rsid w:val="008E2126"/>
    <w:rsid w:val="008E21F9"/>
    <w:rsid w:val="008E27EE"/>
    <w:rsid w:val="008E2883"/>
    <w:rsid w:val="008E289F"/>
    <w:rsid w:val="008E2EEA"/>
    <w:rsid w:val="008E2F1E"/>
    <w:rsid w:val="008E3271"/>
    <w:rsid w:val="008E3489"/>
    <w:rsid w:val="008E35EC"/>
    <w:rsid w:val="008E3722"/>
    <w:rsid w:val="008E378F"/>
    <w:rsid w:val="008E39E2"/>
    <w:rsid w:val="008E3CB6"/>
    <w:rsid w:val="008E3DA6"/>
    <w:rsid w:val="008E3E23"/>
    <w:rsid w:val="008E4398"/>
    <w:rsid w:val="008E4579"/>
    <w:rsid w:val="008E4702"/>
    <w:rsid w:val="008E4B6C"/>
    <w:rsid w:val="008E5239"/>
    <w:rsid w:val="008E58E7"/>
    <w:rsid w:val="008E5C6E"/>
    <w:rsid w:val="008E60AE"/>
    <w:rsid w:val="008E61DD"/>
    <w:rsid w:val="008E685B"/>
    <w:rsid w:val="008E6D17"/>
    <w:rsid w:val="008E705C"/>
    <w:rsid w:val="008E7179"/>
    <w:rsid w:val="008E7607"/>
    <w:rsid w:val="008E7C8E"/>
    <w:rsid w:val="008F0AF8"/>
    <w:rsid w:val="008F0B46"/>
    <w:rsid w:val="008F0EA5"/>
    <w:rsid w:val="008F15BF"/>
    <w:rsid w:val="008F17B6"/>
    <w:rsid w:val="008F1AC0"/>
    <w:rsid w:val="008F1B4A"/>
    <w:rsid w:val="008F1D2A"/>
    <w:rsid w:val="008F1E26"/>
    <w:rsid w:val="008F2623"/>
    <w:rsid w:val="008F307B"/>
    <w:rsid w:val="008F3125"/>
    <w:rsid w:val="008F34BD"/>
    <w:rsid w:val="008F34D0"/>
    <w:rsid w:val="008F3B67"/>
    <w:rsid w:val="008F3D0B"/>
    <w:rsid w:val="008F482E"/>
    <w:rsid w:val="008F4966"/>
    <w:rsid w:val="008F4A34"/>
    <w:rsid w:val="008F4F33"/>
    <w:rsid w:val="008F571B"/>
    <w:rsid w:val="008F5808"/>
    <w:rsid w:val="008F5914"/>
    <w:rsid w:val="008F5FA9"/>
    <w:rsid w:val="008F6110"/>
    <w:rsid w:val="008F6862"/>
    <w:rsid w:val="008F69B2"/>
    <w:rsid w:val="008F6C2E"/>
    <w:rsid w:val="008F6DB0"/>
    <w:rsid w:val="008F7087"/>
    <w:rsid w:val="008F709F"/>
    <w:rsid w:val="008F7B51"/>
    <w:rsid w:val="008FB114"/>
    <w:rsid w:val="009006EA"/>
    <w:rsid w:val="00900A25"/>
    <w:rsid w:val="00900CB5"/>
    <w:rsid w:val="00900E53"/>
    <w:rsid w:val="00900EDD"/>
    <w:rsid w:val="009012CA"/>
    <w:rsid w:val="009021CE"/>
    <w:rsid w:val="00902782"/>
    <w:rsid w:val="00902862"/>
    <w:rsid w:val="0090292C"/>
    <w:rsid w:val="00902934"/>
    <w:rsid w:val="00902BF9"/>
    <w:rsid w:val="00902C9B"/>
    <w:rsid w:val="00903882"/>
    <w:rsid w:val="00903A38"/>
    <w:rsid w:val="00903DAF"/>
    <w:rsid w:val="0090401B"/>
    <w:rsid w:val="00904F51"/>
    <w:rsid w:val="009054EB"/>
    <w:rsid w:val="0090571D"/>
    <w:rsid w:val="00905886"/>
    <w:rsid w:val="00905974"/>
    <w:rsid w:val="00905C14"/>
    <w:rsid w:val="00905F46"/>
    <w:rsid w:val="0090636A"/>
    <w:rsid w:val="009063AD"/>
    <w:rsid w:val="009068C0"/>
    <w:rsid w:val="00906922"/>
    <w:rsid w:val="00906C89"/>
    <w:rsid w:val="00906F07"/>
    <w:rsid w:val="0090740E"/>
    <w:rsid w:val="00907C9E"/>
    <w:rsid w:val="00907CB5"/>
    <w:rsid w:val="00910EA0"/>
    <w:rsid w:val="00911018"/>
    <w:rsid w:val="00911226"/>
    <w:rsid w:val="009117CE"/>
    <w:rsid w:val="00911A7B"/>
    <w:rsid w:val="00911B62"/>
    <w:rsid w:val="00911C95"/>
    <w:rsid w:val="00912317"/>
    <w:rsid w:val="009124E3"/>
    <w:rsid w:val="009128A3"/>
    <w:rsid w:val="00913543"/>
    <w:rsid w:val="00913A0C"/>
    <w:rsid w:val="0091416D"/>
    <w:rsid w:val="009142A1"/>
    <w:rsid w:val="009145EE"/>
    <w:rsid w:val="00914830"/>
    <w:rsid w:val="00914921"/>
    <w:rsid w:val="00914AEA"/>
    <w:rsid w:val="00914CBD"/>
    <w:rsid w:val="00914DB3"/>
    <w:rsid w:val="00914FD0"/>
    <w:rsid w:val="00915D22"/>
    <w:rsid w:val="00916173"/>
    <w:rsid w:val="00916343"/>
    <w:rsid w:val="009167B5"/>
    <w:rsid w:val="00916B84"/>
    <w:rsid w:val="009174B5"/>
    <w:rsid w:val="00917A1A"/>
    <w:rsid w:val="00917AB3"/>
    <w:rsid w:val="00917DBB"/>
    <w:rsid w:val="0092056B"/>
    <w:rsid w:val="0092092A"/>
    <w:rsid w:val="00920B14"/>
    <w:rsid w:val="009210C4"/>
    <w:rsid w:val="00921B09"/>
    <w:rsid w:val="00921F51"/>
    <w:rsid w:val="00922B9F"/>
    <w:rsid w:val="00922F4E"/>
    <w:rsid w:val="0092303E"/>
    <w:rsid w:val="009234DA"/>
    <w:rsid w:val="009237F1"/>
    <w:rsid w:val="00923A79"/>
    <w:rsid w:val="009240A4"/>
    <w:rsid w:val="009244A7"/>
    <w:rsid w:val="00924F94"/>
    <w:rsid w:val="009250A3"/>
    <w:rsid w:val="00925DF9"/>
    <w:rsid w:val="00925E1B"/>
    <w:rsid w:val="00925E24"/>
    <w:rsid w:val="009262A5"/>
    <w:rsid w:val="009262E8"/>
    <w:rsid w:val="009263FA"/>
    <w:rsid w:val="00926852"/>
    <w:rsid w:val="0092690A"/>
    <w:rsid w:val="00926A62"/>
    <w:rsid w:val="00926D79"/>
    <w:rsid w:val="00926E88"/>
    <w:rsid w:val="00926F9F"/>
    <w:rsid w:val="009276A3"/>
    <w:rsid w:val="00927931"/>
    <w:rsid w:val="0092C6A6"/>
    <w:rsid w:val="0093087C"/>
    <w:rsid w:val="00930F14"/>
    <w:rsid w:val="00930F66"/>
    <w:rsid w:val="009316E7"/>
    <w:rsid w:val="00931978"/>
    <w:rsid w:val="00931BCA"/>
    <w:rsid w:val="00931CA1"/>
    <w:rsid w:val="00931E42"/>
    <w:rsid w:val="00932491"/>
    <w:rsid w:val="009324C3"/>
    <w:rsid w:val="00932643"/>
    <w:rsid w:val="00932B89"/>
    <w:rsid w:val="00932D40"/>
    <w:rsid w:val="00932EF7"/>
    <w:rsid w:val="009330D9"/>
    <w:rsid w:val="0093352F"/>
    <w:rsid w:val="009335E4"/>
    <w:rsid w:val="00933A46"/>
    <w:rsid w:val="00933F6C"/>
    <w:rsid w:val="00933FB4"/>
    <w:rsid w:val="00934015"/>
    <w:rsid w:val="00934179"/>
    <w:rsid w:val="009349FB"/>
    <w:rsid w:val="00934BE1"/>
    <w:rsid w:val="00934CE4"/>
    <w:rsid w:val="009353F5"/>
    <w:rsid w:val="009354A9"/>
    <w:rsid w:val="0093583C"/>
    <w:rsid w:val="00935C43"/>
    <w:rsid w:val="00935C9C"/>
    <w:rsid w:val="00936497"/>
    <w:rsid w:val="0093673C"/>
    <w:rsid w:val="00936746"/>
    <w:rsid w:val="00936B78"/>
    <w:rsid w:val="00936C9D"/>
    <w:rsid w:val="00936F28"/>
    <w:rsid w:val="00937300"/>
    <w:rsid w:val="00937573"/>
    <w:rsid w:val="0093779B"/>
    <w:rsid w:val="00937850"/>
    <w:rsid w:val="00937984"/>
    <w:rsid w:val="00937B24"/>
    <w:rsid w:val="0094051D"/>
    <w:rsid w:val="0094072D"/>
    <w:rsid w:val="00940AF2"/>
    <w:rsid w:val="00940B11"/>
    <w:rsid w:val="00940DBE"/>
    <w:rsid w:val="00941069"/>
    <w:rsid w:val="00941356"/>
    <w:rsid w:val="0094147E"/>
    <w:rsid w:val="00941525"/>
    <w:rsid w:val="00941D58"/>
    <w:rsid w:val="00941ED0"/>
    <w:rsid w:val="0094213A"/>
    <w:rsid w:val="009422EE"/>
    <w:rsid w:val="00942342"/>
    <w:rsid w:val="00942363"/>
    <w:rsid w:val="0094241A"/>
    <w:rsid w:val="00942620"/>
    <w:rsid w:val="009426A8"/>
    <w:rsid w:val="009427F4"/>
    <w:rsid w:val="0094283A"/>
    <w:rsid w:val="00942865"/>
    <w:rsid w:val="00942927"/>
    <w:rsid w:val="00942BA6"/>
    <w:rsid w:val="00942C41"/>
    <w:rsid w:val="00942D66"/>
    <w:rsid w:val="00943C01"/>
    <w:rsid w:val="0094413C"/>
    <w:rsid w:val="00944550"/>
    <w:rsid w:val="00944C5B"/>
    <w:rsid w:val="00944D76"/>
    <w:rsid w:val="00945550"/>
    <w:rsid w:val="00945A99"/>
    <w:rsid w:val="009461FD"/>
    <w:rsid w:val="009464B3"/>
    <w:rsid w:val="009466A8"/>
    <w:rsid w:val="00946D2D"/>
    <w:rsid w:val="00946DE0"/>
    <w:rsid w:val="00946EBA"/>
    <w:rsid w:val="00947361"/>
    <w:rsid w:val="0094744E"/>
    <w:rsid w:val="00947727"/>
    <w:rsid w:val="00947986"/>
    <w:rsid w:val="00947D5C"/>
    <w:rsid w:val="009500AC"/>
    <w:rsid w:val="00950279"/>
    <w:rsid w:val="009503BD"/>
    <w:rsid w:val="00950DF5"/>
    <w:rsid w:val="00950F27"/>
    <w:rsid w:val="00950F93"/>
    <w:rsid w:val="0095112A"/>
    <w:rsid w:val="009512C5"/>
    <w:rsid w:val="009517AC"/>
    <w:rsid w:val="00951B36"/>
    <w:rsid w:val="0095220C"/>
    <w:rsid w:val="00952292"/>
    <w:rsid w:val="009522DF"/>
    <w:rsid w:val="009523CC"/>
    <w:rsid w:val="009528A3"/>
    <w:rsid w:val="0095307D"/>
    <w:rsid w:val="0095319C"/>
    <w:rsid w:val="00953B20"/>
    <w:rsid w:val="00953E60"/>
    <w:rsid w:val="00953EEF"/>
    <w:rsid w:val="009541E2"/>
    <w:rsid w:val="009544F7"/>
    <w:rsid w:val="00954751"/>
    <w:rsid w:val="00954810"/>
    <w:rsid w:val="00954928"/>
    <w:rsid w:val="00954B61"/>
    <w:rsid w:val="00954BB9"/>
    <w:rsid w:val="00954CB7"/>
    <w:rsid w:val="00954DAE"/>
    <w:rsid w:val="00954F1D"/>
    <w:rsid w:val="0095534A"/>
    <w:rsid w:val="0095548A"/>
    <w:rsid w:val="0095594A"/>
    <w:rsid w:val="00955C54"/>
    <w:rsid w:val="00955F77"/>
    <w:rsid w:val="009567E0"/>
    <w:rsid w:val="00956ADB"/>
    <w:rsid w:val="00956E6E"/>
    <w:rsid w:val="00956EC9"/>
    <w:rsid w:val="0095701A"/>
    <w:rsid w:val="0095717F"/>
    <w:rsid w:val="0095719D"/>
    <w:rsid w:val="009577F4"/>
    <w:rsid w:val="00957A87"/>
    <w:rsid w:val="00961178"/>
    <w:rsid w:val="00961277"/>
    <w:rsid w:val="009612C2"/>
    <w:rsid w:val="0096136E"/>
    <w:rsid w:val="00961557"/>
    <w:rsid w:val="00961854"/>
    <w:rsid w:val="0096203F"/>
    <w:rsid w:val="00962C12"/>
    <w:rsid w:val="00962CEC"/>
    <w:rsid w:val="009632DF"/>
    <w:rsid w:val="00963B3B"/>
    <w:rsid w:val="00963D15"/>
    <w:rsid w:val="00964037"/>
    <w:rsid w:val="00964477"/>
    <w:rsid w:val="00964A00"/>
    <w:rsid w:val="00964AAF"/>
    <w:rsid w:val="00964AB3"/>
    <w:rsid w:val="00964DB7"/>
    <w:rsid w:val="00964E40"/>
    <w:rsid w:val="00964E44"/>
    <w:rsid w:val="00964FF1"/>
    <w:rsid w:val="0096529E"/>
    <w:rsid w:val="009653F7"/>
    <w:rsid w:val="00965497"/>
    <w:rsid w:val="00965BAC"/>
    <w:rsid w:val="00965DB1"/>
    <w:rsid w:val="00965F3E"/>
    <w:rsid w:val="00966097"/>
    <w:rsid w:val="00966216"/>
    <w:rsid w:val="0096646F"/>
    <w:rsid w:val="0096653E"/>
    <w:rsid w:val="00966682"/>
    <w:rsid w:val="009667DF"/>
    <w:rsid w:val="00966B7D"/>
    <w:rsid w:val="00966ECC"/>
    <w:rsid w:val="00967BD9"/>
    <w:rsid w:val="00967CDA"/>
    <w:rsid w:val="00970551"/>
    <w:rsid w:val="00970627"/>
    <w:rsid w:val="00970758"/>
    <w:rsid w:val="009708BF"/>
    <w:rsid w:val="0097134D"/>
    <w:rsid w:val="0097242B"/>
    <w:rsid w:val="0097271C"/>
    <w:rsid w:val="00972A29"/>
    <w:rsid w:val="00972B88"/>
    <w:rsid w:val="00973439"/>
    <w:rsid w:val="009736B0"/>
    <w:rsid w:val="00973D9F"/>
    <w:rsid w:val="00974145"/>
    <w:rsid w:val="00974501"/>
    <w:rsid w:val="009745A6"/>
    <w:rsid w:val="00974DB8"/>
    <w:rsid w:val="00974FE1"/>
    <w:rsid w:val="00975049"/>
    <w:rsid w:val="00975122"/>
    <w:rsid w:val="00975304"/>
    <w:rsid w:val="0097547C"/>
    <w:rsid w:val="00975C85"/>
    <w:rsid w:val="00975DEE"/>
    <w:rsid w:val="00975E4C"/>
    <w:rsid w:val="00975F03"/>
    <w:rsid w:val="00976391"/>
    <w:rsid w:val="0097646A"/>
    <w:rsid w:val="009765FF"/>
    <w:rsid w:val="009769BB"/>
    <w:rsid w:val="00976C68"/>
    <w:rsid w:val="00977512"/>
    <w:rsid w:val="009775EB"/>
    <w:rsid w:val="009777F7"/>
    <w:rsid w:val="00977AE7"/>
    <w:rsid w:val="00977E19"/>
    <w:rsid w:val="00980371"/>
    <w:rsid w:val="00980910"/>
    <w:rsid w:val="00980A5C"/>
    <w:rsid w:val="00980BA4"/>
    <w:rsid w:val="00980CDD"/>
    <w:rsid w:val="00980E3F"/>
    <w:rsid w:val="0098159D"/>
    <w:rsid w:val="009817BB"/>
    <w:rsid w:val="00981B4A"/>
    <w:rsid w:val="00981F6F"/>
    <w:rsid w:val="0098285E"/>
    <w:rsid w:val="0098285F"/>
    <w:rsid w:val="009829C8"/>
    <w:rsid w:val="00982C39"/>
    <w:rsid w:val="00982FB6"/>
    <w:rsid w:val="00983A2E"/>
    <w:rsid w:val="00983A40"/>
    <w:rsid w:val="009844D8"/>
    <w:rsid w:val="00984558"/>
    <w:rsid w:val="009845E2"/>
    <w:rsid w:val="00984C59"/>
    <w:rsid w:val="00984D3B"/>
    <w:rsid w:val="00984FB4"/>
    <w:rsid w:val="0098526F"/>
    <w:rsid w:val="009854B1"/>
    <w:rsid w:val="00985961"/>
    <w:rsid w:val="00985994"/>
    <w:rsid w:val="009862C1"/>
    <w:rsid w:val="00986BF0"/>
    <w:rsid w:val="00986D12"/>
    <w:rsid w:val="0098755B"/>
    <w:rsid w:val="009875C4"/>
    <w:rsid w:val="009876B5"/>
    <w:rsid w:val="00987C77"/>
    <w:rsid w:val="00987E2E"/>
    <w:rsid w:val="00987E63"/>
    <w:rsid w:val="00987EDC"/>
    <w:rsid w:val="00990966"/>
    <w:rsid w:val="009909FB"/>
    <w:rsid w:val="0099131B"/>
    <w:rsid w:val="009913F4"/>
    <w:rsid w:val="00991429"/>
    <w:rsid w:val="009919F5"/>
    <w:rsid w:val="00991D0F"/>
    <w:rsid w:val="00991D63"/>
    <w:rsid w:val="00991E48"/>
    <w:rsid w:val="009924D7"/>
    <w:rsid w:val="0099276C"/>
    <w:rsid w:val="0099311D"/>
    <w:rsid w:val="009931C6"/>
    <w:rsid w:val="0099334F"/>
    <w:rsid w:val="00993CF4"/>
    <w:rsid w:val="00993F4B"/>
    <w:rsid w:val="00994287"/>
    <w:rsid w:val="00994783"/>
    <w:rsid w:val="009948EF"/>
    <w:rsid w:val="00994C31"/>
    <w:rsid w:val="00994C6C"/>
    <w:rsid w:val="00994F34"/>
    <w:rsid w:val="00995401"/>
    <w:rsid w:val="009956F2"/>
    <w:rsid w:val="00995758"/>
    <w:rsid w:val="0099584C"/>
    <w:rsid w:val="0099609C"/>
    <w:rsid w:val="009962FF"/>
    <w:rsid w:val="0099641A"/>
    <w:rsid w:val="0099697E"/>
    <w:rsid w:val="00996CFC"/>
    <w:rsid w:val="0099740F"/>
    <w:rsid w:val="009976A3"/>
    <w:rsid w:val="00997919"/>
    <w:rsid w:val="009A00BB"/>
    <w:rsid w:val="009A0701"/>
    <w:rsid w:val="009A0913"/>
    <w:rsid w:val="009A09DE"/>
    <w:rsid w:val="009A1604"/>
    <w:rsid w:val="009A1934"/>
    <w:rsid w:val="009A199E"/>
    <w:rsid w:val="009A2524"/>
    <w:rsid w:val="009A2576"/>
    <w:rsid w:val="009A284A"/>
    <w:rsid w:val="009A2B64"/>
    <w:rsid w:val="009A2D02"/>
    <w:rsid w:val="009A2DD4"/>
    <w:rsid w:val="009A2F41"/>
    <w:rsid w:val="009A3019"/>
    <w:rsid w:val="009A3354"/>
    <w:rsid w:val="009A336D"/>
    <w:rsid w:val="009A3686"/>
    <w:rsid w:val="009A37C9"/>
    <w:rsid w:val="009A3880"/>
    <w:rsid w:val="009A3B1F"/>
    <w:rsid w:val="009A4178"/>
    <w:rsid w:val="009A47D6"/>
    <w:rsid w:val="009A4F46"/>
    <w:rsid w:val="009A56DD"/>
    <w:rsid w:val="009A59D5"/>
    <w:rsid w:val="009A5C07"/>
    <w:rsid w:val="009A5D6B"/>
    <w:rsid w:val="009A5F75"/>
    <w:rsid w:val="009A600A"/>
    <w:rsid w:val="009A655C"/>
    <w:rsid w:val="009A656E"/>
    <w:rsid w:val="009A67EE"/>
    <w:rsid w:val="009A67F0"/>
    <w:rsid w:val="009A6B39"/>
    <w:rsid w:val="009A6CF2"/>
    <w:rsid w:val="009A6DB5"/>
    <w:rsid w:val="009A764F"/>
    <w:rsid w:val="009A7975"/>
    <w:rsid w:val="009A7BB1"/>
    <w:rsid w:val="009A7F87"/>
    <w:rsid w:val="009B05A4"/>
    <w:rsid w:val="009B06F6"/>
    <w:rsid w:val="009B08BA"/>
    <w:rsid w:val="009B0F3F"/>
    <w:rsid w:val="009B0FEA"/>
    <w:rsid w:val="009B127A"/>
    <w:rsid w:val="009B13A2"/>
    <w:rsid w:val="009B1662"/>
    <w:rsid w:val="009B1748"/>
    <w:rsid w:val="009B1861"/>
    <w:rsid w:val="009B1CF5"/>
    <w:rsid w:val="009B207F"/>
    <w:rsid w:val="009B21C4"/>
    <w:rsid w:val="009B22A4"/>
    <w:rsid w:val="009B2570"/>
    <w:rsid w:val="009B2741"/>
    <w:rsid w:val="009B2BDC"/>
    <w:rsid w:val="009B2E3E"/>
    <w:rsid w:val="009B3975"/>
    <w:rsid w:val="009B3FC2"/>
    <w:rsid w:val="009B42F4"/>
    <w:rsid w:val="009B4337"/>
    <w:rsid w:val="009B43DA"/>
    <w:rsid w:val="009B484E"/>
    <w:rsid w:val="009B4B8D"/>
    <w:rsid w:val="009B4FBF"/>
    <w:rsid w:val="009B50FE"/>
    <w:rsid w:val="009B51A2"/>
    <w:rsid w:val="009B5CA7"/>
    <w:rsid w:val="009B60A0"/>
    <w:rsid w:val="009B6160"/>
    <w:rsid w:val="009B63E3"/>
    <w:rsid w:val="009B6649"/>
    <w:rsid w:val="009B6662"/>
    <w:rsid w:val="009B66AA"/>
    <w:rsid w:val="009B67BE"/>
    <w:rsid w:val="009B68D5"/>
    <w:rsid w:val="009B68F6"/>
    <w:rsid w:val="009B6F56"/>
    <w:rsid w:val="009B77D9"/>
    <w:rsid w:val="009B7A42"/>
    <w:rsid w:val="009B7CDB"/>
    <w:rsid w:val="009C0075"/>
    <w:rsid w:val="009C0104"/>
    <w:rsid w:val="009C0453"/>
    <w:rsid w:val="009C05D1"/>
    <w:rsid w:val="009C07D6"/>
    <w:rsid w:val="009C0915"/>
    <w:rsid w:val="009C1391"/>
    <w:rsid w:val="009C1D1B"/>
    <w:rsid w:val="009C1DA4"/>
    <w:rsid w:val="009C1EA2"/>
    <w:rsid w:val="009C2166"/>
    <w:rsid w:val="009C2193"/>
    <w:rsid w:val="009C34E0"/>
    <w:rsid w:val="009C3559"/>
    <w:rsid w:val="009C3772"/>
    <w:rsid w:val="009C3D34"/>
    <w:rsid w:val="009C3EDE"/>
    <w:rsid w:val="009C4123"/>
    <w:rsid w:val="009C469B"/>
    <w:rsid w:val="009C47FB"/>
    <w:rsid w:val="009C4937"/>
    <w:rsid w:val="009C5199"/>
    <w:rsid w:val="009C5319"/>
    <w:rsid w:val="009C54FD"/>
    <w:rsid w:val="009C57A9"/>
    <w:rsid w:val="009C6AA5"/>
    <w:rsid w:val="009C6FBD"/>
    <w:rsid w:val="009C709D"/>
    <w:rsid w:val="009C77C3"/>
    <w:rsid w:val="009D0032"/>
    <w:rsid w:val="009D0120"/>
    <w:rsid w:val="009D014D"/>
    <w:rsid w:val="009D0206"/>
    <w:rsid w:val="009D046F"/>
    <w:rsid w:val="009D0B95"/>
    <w:rsid w:val="009D110A"/>
    <w:rsid w:val="009D1167"/>
    <w:rsid w:val="009D15C9"/>
    <w:rsid w:val="009D162E"/>
    <w:rsid w:val="009D1ABC"/>
    <w:rsid w:val="009D1DC8"/>
    <w:rsid w:val="009D21A3"/>
    <w:rsid w:val="009D2850"/>
    <w:rsid w:val="009D299D"/>
    <w:rsid w:val="009D2D6E"/>
    <w:rsid w:val="009D2D90"/>
    <w:rsid w:val="009D36CD"/>
    <w:rsid w:val="009D3B37"/>
    <w:rsid w:val="009D3ED1"/>
    <w:rsid w:val="009D40E2"/>
    <w:rsid w:val="009D432C"/>
    <w:rsid w:val="009D440E"/>
    <w:rsid w:val="009D44F9"/>
    <w:rsid w:val="009D4688"/>
    <w:rsid w:val="009D49D5"/>
    <w:rsid w:val="009D4C41"/>
    <w:rsid w:val="009D4E10"/>
    <w:rsid w:val="009D4E3B"/>
    <w:rsid w:val="009D4FBB"/>
    <w:rsid w:val="009D562E"/>
    <w:rsid w:val="009D5702"/>
    <w:rsid w:val="009D5800"/>
    <w:rsid w:val="009D5DFA"/>
    <w:rsid w:val="009D6450"/>
    <w:rsid w:val="009D6616"/>
    <w:rsid w:val="009D6BBB"/>
    <w:rsid w:val="009D6D1E"/>
    <w:rsid w:val="009D7381"/>
    <w:rsid w:val="009D7514"/>
    <w:rsid w:val="009D7A61"/>
    <w:rsid w:val="009D7B96"/>
    <w:rsid w:val="009D7F29"/>
    <w:rsid w:val="009E01C1"/>
    <w:rsid w:val="009E0B29"/>
    <w:rsid w:val="009E0BDA"/>
    <w:rsid w:val="009E0EB9"/>
    <w:rsid w:val="009E123A"/>
    <w:rsid w:val="009E1652"/>
    <w:rsid w:val="009E17D0"/>
    <w:rsid w:val="009E1D5C"/>
    <w:rsid w:val="009E205E"/>
    <w:rsid w:val="009E22EA"/>
    <w:rsid w:val="009E2BB1"/>
    <w:rsid w:val="009E2E31"/>
    <w:rsid w:val="009E2F32"/>
    <w:rsid w:val="009E318D"/>
    <w:rsid w:val="009E34E4"/>
    <w:rsid w:val="009E3729"/>
    <w:rsid w:val="009E3E4C"/>
    <w:rsid w:val="009E4371"/>
    <w:rsid w:val="009E43C6"/>
    <w:rsid w:val="009E47F8"/>
    <w:rsid w:val="009E4B4B"/>
    <w:rsid w:val="009E55CD"/>
    <w:rsid w:val="009E571E"/>
    <w:rsid w:val="009E57A4"/>
    <w:rsid w:val="009E5981"/>
    <w:rsid w:val="009E5DC0"/>
    <w:rsid w:val="009E5EA6"/>
    <w:rsid w:val="009E5FC4"/>
    <w:rsid w:val="009E6219"/>
    <w:rsid w:val="009E63B2"/>
    <w:rsid w:val="009E6D7D"/>
    <w:rsid w:val="009E6F61"/>
    <w:rsid w:val="009E7392"/>
    <w:rsid w:val="009E7589"/>
    <w:rsid w:val="009E7657"/>
    <w:rsid w:val="009E7AC9"/>
    <w:rsid w:val="009E7D0A"/>
    <w:rsid w:val="009E7FE5"/>
    <w:rsid w:val="009F01E1"/>
    <w:rsid w:val="009F0842"/>
    <w:rsid w:val="009F08CD"/>
    <w:rsid w:val="009F0AA9"/>
    <w:rsid w:val="009F1011"/>
    <w:rsid w:val="009F1053"/>
    <w:rsid w:val="009F146D"/>
    <w:rsid w:val="009F1BF9"/>
    <w:rsid w:val="009F1C33"/>
    <w:rsid w:val="009F1E60"/>
    <w:rsid w:val="009F226A"/>
    <w:rsid w:val="009F24B4"/>
    <w:rsid w:val="009F266D"/>
    <w:rsid w:val="009F31E4"/>
    <w:rsid w:val="009F31F9"/>
    <w:rsid w:val="009F395B"/>
    <w:rsid w:val="009F3AD4"/>
    <w:rsid w:val="009F4093"/>
    <w:rsid w:val="009F40A8"/>
    <w:rsid w:val="009F4567"/>
    <w:rsid w:val="009F4EA0"/>
    <w:rsid w:val="009F5321"/>
    <w:rsid w:val="009F5A71"/>
    <w:rsid w:val="009F5B9F"/>
    <w:rsid w:val="009F614D"/>
    <w:rsid w:val="009F6362"/>
    <w:rsid w:val="009F65C5"/>
    <w:rsid w:val="009F6B74"/>
    <w:rsid w:val="009F6E04"/>
    <w:rsid w:val="009F6F86"/>
    <w:rsid w:val="009F781E"/>
    <w:rsid w:val="009F78FF"/>
    <w:rsid w:val="009F7B9C"/>
    <w:rsid w:val="009F7D95"/>
    <w:rsid w:val="009FE088"/>
    <w:rsid w:val="00A00439"/>
    <w:rsid w:val="00A00935"/>
    <w:rsid w:val="00A00EA3"/>
    <w:rsid w:val="00A011AC"/>
    <w:rsid w:val="00A0129E"/>
    <w:rsid w:val="00A01954"/>
    <w:rsid w:val="00A01B53"/>
    <w:rsid w:val="00A01C20"/>
    <w:rsid w:val="00A01CB1"/>
    <w:rsid w:val="00A01CE3"/>
    <w:rsid w:val="00A020A1"/>
    <w:rsid w:val="00A020B5"/>
    <w:rsid w:val="00A02524"/>
    <w:rsid w:val="00A027CB"/>
    <w:rsid w:val="00A0318C"/>
    <w:rsid w:val="00A0384B"/>
    <w:rsid w:val="00A03E1A"/>
    <w:rsid w:val="00A044DD"/>
    <w:rsid w:val="00A04F99"/>
    <w:rsid w:val="00A05154"/>
    <w:rsid w:val="00A0553D"/>
    <w:rsid w:val="00A05A37"/>
    <w:rsid w:val="00A05D84"/>
    <w:rsid w:val="00A0636A"/>
    <w:rsid w:val="00A063D2"/>
    <w:rsid w:val="00A06476"/>
    <w:rsid w:val="00A06485"/>
    <w:rsid w:val="00A066B7"/>
    <w:rsid w:val="00A0681F"/>
    <w:rsid w:val="00A068C9"/>
    <w:rsid w:val="00A069E5"/>
    <w:rsid w:val="00A06C04"/>
    <w:rsid w:val="00A06CAF"/>
    <w:rsid w:val="00A0706A"/>
    <w:rsid w:val="00A070CE"/>
    <w:rsid w:val="00A0741E"/>
    <w:rsid w:val="00A075C3"/>
    <w:rsid w:val="00A07625"/>
    <w:rsid w:val="00A1008D"/>
    <w:rsid w:val="00A10170"/>
    <w:rsid w:val="00A102A7"/>
    <w:rsid w:val="00A10BB6"/>
    <w:rsid w:val="00A11759"/>
    <w:rsid w:val="00A1216F"/>
    <w:rsid w:val="00A123D2"/>
    <w:rsid w:val="00A12AB8"/>
    <w:rsid w:val="00A12B1A"/>
    <w:rsid w:val="00A137D4"/>
    <w:rsid w:val="00A13982"/>
    <w:rsid w:val="00A13BC7"/>
    <w:rsid w:val="00A13BF0"/>
    <w:rsid w:val="00A13E18"/>
    <w:rsid w:val="00A13EF2"/>
    <w:rsid w:val="00A140B4"/>
    <w:rsid w:val="00A140E1"/>
    <w:rsid w:val="00A144AE"/>
    <w:rsid w:val="00A14905"/>
    <w:rsid w:val="00A1497C"/>
    <w:rsid w:val="00A1497D"/>
    <w:rsid w:val="00A149DD"/>
    <w:rsid w:val="00A14D1C"/>
    <w:rsid w:val="00A1501E"/>
    <w:rsid w:val="00A15141"/>
    <w:rsid w:val="00A151A0"/>
    <w:rsid w:val="00A1571D"/>
    <w:rsid w:val="00A1581E"/>
    <w:rsid w:val="00A15939"/>
    <w:rsid w:val="00A15B66"/>
    <w:rsid w:val="00A1617E"/>
    <w:rsid w:val="00A161E6"/>
    <w:rsid w:val="00A16B2B"/>
    <w:rsid w:val="00A17100"/>
    <w:rsid w:val="00A172BD"/>
    <w:rsid w:val="00A172E6"/>
    <w:rsid w:val="00A17C65"/>
    <w:rsid w:val="00A1833C"/>
    <w:rsid w:val="00A203A1"/>
    <w:rsid w:val="00A206D4"/>
    <w:rsid w:val="00A20B5D"/>
    <w:rsid w:val="00A20BBF"/>
    <w:rsid w:val="00A20BE1"/>
    <w:rsid w:val="00A21083"/>
    <w:rsid w:val="00A210CF"/>
    <w:rsid w:val="00A2138E"/>
    <w:rsid w:val="00A21469"/>
    <w:rsid w:val="00A214D9"/>
    <w:rsid w:val="00A217D1"/>
    <w:rsid w:val="00A218AF"/>
    <w:rsid w:val="00A21946"/>
    <w:rsid w:val="00A2203F"/>
    <w:rsid w:val="00A22455"/>
    <w:rsid w:val="00A22AC2"/>
    <w:rsid w:val="00A22C95"/>
    <w:rsid w:val="00A22F06"/>
    <w:rsid w:val="00A23157"/>
    <w:rsid w:val="00A23B99"/>
    <w:rsid w:val="00A23CEE"/>
    <w:rsid w:val="00A23F5A"/>
    <w:rsid w:val="00A2439F"/>
    <w:rsid w:val="00A244F0"/>
    <w:rsid w:val="00A24C01"/>
    <w:rsid w:val="00A24C0D"/>
    <w:rsid w:val="00A25509"/>
    <w:rsid w:val="00A2577F"/>
    <w:rsid w:val="00A259A8"/>
    <w:rsid w:val="00A25B6E"/>
    <w:rsid w:val="00A25D87"/>
    <w:rsid w:val="00A25DFE"/>
    <w:rsid w:val="00A26036"/>
    <w:rsid w:val="00A26192"/>
    <w:rsid w:val="00A2695E"/>
    <w:rsid w:val="00A275C1"/>
    <w:rsid w:val="00A277E2"/>
    <w:rsid w:val="00A277ED"/>
    <w:rsid w:val="00A27925"/>
    <w:rsid w:val="00A300BF"/>
    <w:rsid w:val="00A3015B"/>
    <w:rsid w:val="00A30193"/>
    <w:rsid w:val="00A305E7"/>
    <w:rsid w:val="00A30699"/>
    <w:rsid w:val="00A30CD2"/>
    <w:rsid w:val="00A312BA"/>
    <w:rsid w:val="00A316E7"/>
    <w:rsid w:val="00A3189E"/>
    <w:rsid w:val="00A31B4E"/>
    <w:rsid w:val="00A31C35"/>
    <w:rsid w:val="00A31C4D"/>
    <w:rsid w:val="00A32B2C"/>
    <w:rsid w:val="00A32C54"/>
    <w:rsid w:val="00A32E26"/>
    <w:rsid w:val="00A33330"/>
    <w:rsid w:val="00A33451"/>
    <w:rsid w:val="00A3396E"/>
    <w:rsid w:val="00A33B56"/>
    <w:rsid w:val="00A33C13"/>
    <w:rsid w:val="00A33ED1"/>
    <w:rsid w:val="00A342BD"/>
    <w:rsid w:val="00A344C9"/>
    <w:rsid w:val="00A345AD"/>
    <w:rsid w:val="00A34727"/>
    <w:rsid w:val="00A34A46"/>
    <w:rsid w:val="00A35027"/>
    <w:rsid w:val="00A3526C"/>
    <w:rsid w:val="00A3563C"/>
    <w:rsid w:val="00A356DB"/>
    <w:rsid w:val="00A35753"/>
    <w:rsid w:val="00A35766"/>
    <w:rsid w:val="00A357B0"/>
    <w:rsid w:val="00A35B5D"/>
    <w:rsid w:val="00A35E10"/>
    <w:rsid w:val="00A35E89"/>
    <w:rsid w:val="00A3648D"/>
    <w:rsid w:val="00A3668A"/>
    <w:rsid w:val="00A36B48"/>
    <w:rsid w:val="00A36CF4"/>
    <w:rsid w:val="00A36D6A"/>
    <w:rsid w:val="00A36E4D"/>
    <w:rsid w:val="00A36FE0"/>
    <w:rsid w:val="00A37B0C"/>
    <w:rsid w:val="00A401F3"/>
    <w:rsid w:val="00A40D73"/>
    <w:rsid w:val="00A411A8"/>
    <w:rsid w:val="00A41371"/>
    <w:rsid w:val="00A415A7"/>
    <w:rsid w:val="00A41772"/>
    <w:rsid w:val="00A41774"/>
    <w:rsid w:val="00A4189C"/>
    <w:rsid w:val="00A418D0"/>
    <w:rsid w:val="00A41C99"/>
    <w:rsid w:val="00A41F0A"/>
    <w:rsid w:val="00A424F9"/>
    <w:rsid w:val="00A4253D"/>
    <w:rsid w:val="00A4376D"/>
    <w:rsid w:val="00A439E3"/>
    <w:rsid w:val="00A43D65"/>
    <w:rsid w:val="00A43DF7"/>
    <w:rsid w:val="00A43F32"/>
    <w:rsid w:val="00A441AB"/>
    <w:rsid w:val="00A444AE"/>
    <w:rsid w:val="00A4483C"/>
    <w:rsid w:val="00A448F0"/>
    <w:rsid w:val="00A44CD1"/>
    <w:rsid w:val="00A44F1C"/>
    <w:rsid w:val="00A44F6F"/>
    <w:rsid w:val="00A45102"/>
    <w:rsid w:val="00A45564"/>
    <w:rsid w:val="00A45E80"/>
    <w:rsid w:val="00A45EA1"/>
    <w:rsid w:val="00A46076"/>
    <w:rsid w:val="00A46263"/>
    <w:rsid w:val="00A46326"/>
    <w:rsid w:val="00A4632E"/>
    <w:rsid w:val="00A465FD"/>
    <w:rsid w:val="00A4671B"/>
    <w:rsid w:val="00A46CE2"/>
    <w:rsid w:val="00A46F1B"/>
    <w:rsid w:val="00A46F7C"/>
    <w:rsid w:val="00A47030"/>
    <w:rsid w:val="00A47082"/>
    <w:rsid w:val="00A4730D"/>
    <w:rsid w:val="00A47AD0"/>
    <w:rsid w:val="00A502F3"/>
    <w:rsid w:val="00A50311"/>
    <w:rsid w:val="00A51082"/>
    <w:rsid w:val="00A5120D"/>
    <w:rsid w:val="00A51210"/>
    <w:rsid w:val="00A513CE"/>
    <w:rsid w:val="00A51468"/>
    <w:rsid w:val="00A51622"/>
    <w:rsid w:val="00A51793"/>
    <w:rsid w:val="00A51913"/>
    <w:rsid w:val="00A51943"/>
    <w:rsid w:val="00A5238E"/>
    <w:rsid w:val="00A52B91"/>
    <w:rsid w:val="00A53325"/>
    <w:rsid w:val="00A5337C"/>
    <w:rsid w:val="00A53555"/>
    <w:rsid w:val="00A53B93"/>
    <w:rsid w:val="00A53C44"/>
    <w:rsid w:val="00A53E8B"/>
    <w:rsid w:val="00A54079"/>
    <w:rsid w:val="00A542F7"/>
    <w:rsid w:val="00A54649"/>
    <w:rsid w:val="00A5474B"/>
    <w:rsid w:val="00A54ADF"/>
    <w:rsid w:val="00A54DA2"/>
    <w:rsid w:val="00A55590"/>
    <w:rsid w:val="00A55664"/>
    <w:rsid w:val="00A55983"/>
    <w:rsid w:val="00A561B7"/>
    <w:rsid w:val="00A563A3"/>
    <w:rsid w:val="00A5651B"/>
    <w:rsid w:val="00A56B29"/>
    <w:rsid w:val="00A56C5B"/>
    <w:rsid w:val="00A56FB5"/>
    <w:rsid w:val="00A5724D"/>
    <w:rsid w:val="00A57930"/>
    <w:rsid w:val="00A607CB"/>
    <w:rsid w:val="00A60870"/>
    <w:rsid w:val="00A60D37"/>
    <w:rsid w:val="00A60EE0"/>
    <w:rsid w:val="00A60F88"/>
    <w:rsid w:val="00A6147B"/>
    <w:rsid w:val="00A61D3D"/>
    <w:rsid w:val="00A6213B"/>
    <w:rsid w:val="00A621B0"/>
    <w:rsid w:val="00A623C7"/>
    <w:rsid w:val="00A62890"/>
    <w:rsid w:val="00A62A58"/>
    <w:rsid w:val="00A62E4C"/>
    <w:rsid w:val="00A63038"/>
    <w:rsid w:val="00A637D0"/>
    <w:rsid w:val="00A63AA6"/>
    <w:rsid w:val="00A64137"/>
    <w:rsid w:val="00A6422C"/>
    <w:rsid w:val="00A643E3"/>
    <w:rsid w:val="00A648F2"/>
    <w:rsid w:val="00A64C44"/>
    <w:rsid w:val="00A655CD"/>
    <w:rsid w:val="00A656D1"/>
    <w:rsid w:val="00A65AE5"/>
    <w:rsid w:val="00A65B78"/>
    <w:rsid w:val="00A65D13"/>
    <w:rsid w:val="00A660BD"/>
    <w:rsid w:val="00A667A0"/>
    <w:rsid w:val="00A66F61"/>
    <w:rsid w:val="00A6704D"/>
    <w:rsid w:val="00A67233"/>
    <w:rsid w:val="00A67280"/>
    <w:rsid w:val="00A67470"/>
    <w:rsid w:val="00A679B6"/>
    <w:rsid w:val="00A702BD"/>
    <w:rsid w:val="00A7034D"/>
    <w:rsid w:val="00A70398"/>
    <w:rsid w:val="00A707FF"/>
    <w:rsid w:val="00A7096B"/>
    <w:rsid w:val="00A70B0A"/>
    <w:rsid w:val="00A70DDE"/>
    <w:rsid w:val="00A70E16"/>
    <w:rsid w:val="00A70F17"/>
    <w:rsid w:val="00A71227"/>
    <w:rsid w:val="00A71CC7"/>
    <w:rsid w:val="00A71CEE"/>
    <w:rsid w:val="00A71D41"/>
    <w:rsid w:val="00A71F3E"/>
    <w:rsid w:val="00A72493"/>
    <w:rsid w:val="00A72881"/>
    <w:rsid w:val="00A7288A"/>
    <w:rsid w:val="00A72ECB"/>
    <w:rsid w:val="00A72FBF"/>
    <w:rsid w:val="00A73B1F"/>
    <w:rsid w:val="00A73B6B"/>
    <w:rsid w:val="00A73BD0"/>
    <w:rsid w:val="00A744C3"/>
    <w:rsid w:val="00A74539"/>
    <w:rsid w:val="00A746C4"/>
    <w:rsid w:val="00A750F2"/>
    <w:rsid w:val="00A756A8"/>
    <w:rsid w:val="00A756C1"/>
    <w:rsid w:val="00A75716"/>
    <w:rsid w:val="00A757D8"/>
    <w:rsid w:val="00A75B6D"/>
    <w:rsid w:val="00A75E5D"/>
    <w:rsid w:val="00A76538"/>
    <w:rsid w:val="00A765AE"/>
    <w:rsid w:val="00A76949"/>
    <w:rsid w:val="00A76AB5"/>
    <w:rsid w:val="00A76B2B"/>
    <w:rsid w:val="00A77072"/>
    <w:rsid w:val="00A77BED"/>
    <w:rsid w:val="00A77DE4"/>
    <w:rsid w:val="00A7F4EE"/>
    <w:rsid w:val="00A8071C"/>
    <w:rsid w:val="00A808C1"/>
    <w:rsid w:val="00A80A60"/>
    <w:rsid w:val="00A80EA0"/>
    <w:rsid w:val="00A81BF9"/>
    <w:rsid w:val="00A81E25"/>
    <w:rsid w:val="00A81F19"/>
    <w:rsid w:val="00A827FC"/>
    <w:rsid w:val="00A82AD1"/>
    <w:rsid w:val="00A82C05"/>
    <w:rsid w:val="00A82C9C"/>
    <w:rsid w:val="00A83033"/>
    <w:rsid w:val="00A831C0"/>
    <w:rsid w:val="00A8356C"/>
    <w:rsid w:val="00A83AD4"/>
    <w:rsid w:val="00A84545"/>
    <w:rsid w:val="00A84A0A"/>
    <w:rsid w:val="00A84F12"/>
    <w:rsid w:val="00A85050"/>
    <w:rsid w:val="00A850F9"/>
    <w:rsid w:val="00A856AB"/>
    <w:rsid w:val="00A85790"/>
    <w:rsid w:val="00A8587B"/>
    <w:rsid w:val="00A85915"/>
    <w:rsid w:val="00A85A1F"/>
    <w:rsid w:val="00A85D7A"/>
    <w:rsid w:val="00A86124"/>
    <w:rsid w:val="00A86A5C"/>
    <w:rsid w:val="00A86DA0"/>
    <w:rsid w:val="00A87228"/>
    <w:rsid w:val="00A872A1"/>
    <w:rsid w:val="00A87FB4"/>
    <w:rsid w:val="00A90188"/>
    <w:rsid w:val="00A9020C"/>
    <w:rsid w:val="00A90517"/>
    <w:rsid w:val="00A90806"/>
    <w:rsid w:val="00A908BC"/>
    <w:rsid w:val="00A908C6"/>
    <w:rsid w:val="00A90BD9"/>
    <w:rsid w:val="00A90D43"/>
    <w:rsid w:val="00A91292"/>
    <w:rsid w:val="00A9141C"/>
    <w:rsid w:val="00A918A7"/>
    <w:rsid w:val="00A91F11"/>
    <w:rsid w:val="00A91F55"/>
    <w:rsid w:val="00A9214D"/>
    <w:rsid w:val="00A92593"/>
    <w:rsid w:val="00A926FC"/>
    <w:rsid w:val="00A9273A"/>
    <w:rsid w:val="00A92E0E"/>
    <w:rsid w:val="00A92FA1"/>
    <w:rsid w:val="00A93569"/>
    <w:rsid w:val="00A937DD"/>
    <w:rsid w:val="00A93861"/>
    <w:rsid w:val="00A94253"/>
    <w:rsid w:val="00A942DD"/>
    <w:rsid w:val="00A9439D"/>
    <w:rsid w:val="00A94409"/>
    <w:rsid w:val="00A94B3A"/>
    <w:rsid w:val="00A94CBE"/>
    <w:rsid w:val="00A951CE"/>
    <w:rsid w:val="00A95370"/>
    <w:rsid w:val="00A954DC"/>
    <w:rsid w:val="00A95B28"/>
    <w:rsid w:val="00A95B92"/>
    <w:rsid w:val="00A9606A"/>
    <w:rsid w:val="00A96282"/>
    <w:rsid w:val="00A967C2"/>
    <w:rsid w:val="00A96A62"/>
    <w:rsid w:val="00A96AA8"/>
    <w:rsid w:val="00A96B29"/>
    <w:rsid w:val="00A97EAB"/>
    <w:rsid w:val="00AA0156"/>
    <w:rsid w:val="00AA0B9E"/>
    <w:rsid w:val="00AA0EC0"/>
    <w:rsid w:val="00AA0F77"/>
    <w:rsid w:val="00AA1514"/>
    <w:rsid w:val="00AA1CAA"/>
    <w:rsid w:val="00AA1D36"/>
    <w:rsid w:val="00AA20FB"/>
    <w:rsid w:val="00AA246A"/>
    <w:rsid w:val="00AA2A09"/>
    <w:rsid w:val="00AA2E36"/>
    <w:rsid w:val="00AA3626"/>
    <w:rsid w:val="00AA3A87"/>
    <w:rsid w:val="00AA3B41"/>
    <w:rsid w:val="00AA3BF8"/>
    <w:rsid w:val="00AA3DD1"/>
    <w:rsid w:val="00AA4048"/>
    <w:rsid w:val="00AA4AAC"/>
    <w:rsid w:val="00AA4D10"/>
    <w:rsid w:val="00AA5B48"/>
    <w:rsid w:val="00AA6A2A"/>
    <w:rsid w:val="00AA6C40"/>
    <w:rsid w:val="00AA6D69"/>
    <w:rsid w:val="00AA7014"/>
    <w:rsid w:val="00AA7C18"/>
    <w:rsid w:val="00AB011F"/>
    <w:rsid w:val="00AB0395"/>
    <w:rsid w:val="00AB068D"/>
    <w:rsid w:val="00AB0CC5"/>
    <w:rsid w:val="00AB18F7"/>
    <w:rsid w:val="00AB196E"/>
    <w:rsid w:val="00AB1F5C"/>
    <w:rsid w:val="00AB2755"/>
    <w:rsid w:val="00AB2F7E"/>
    <w:rsid w:val="00AB398B"/>
    <w:rsid w:val="00AB3A48"/>
    <w:rsid w:val="00AB3B82"/>
    <w:rsid w:val="00AB3DDB"/>
    <w:rsid w:val="00AB44B4"/>
    <w:rsid w:val="00AB5046"/>
    <w:rsid w:val="00AB5060"/>
    <w:rsid w:val="00AB50CD"/>
    <w:rsid w:val="00AB5DAE"/>
    <w:rsid w:val="00AB66FD"/>
    <w:rsid w:val="00AB6751"/>
    <w:rsid w:val="00AB7128"/>
    <w:rsid w:val="00AB72D3"/>
    <w:rsid w:val="00AB7B00"/>
    <w:rsid w:val="00AB7BAC"/>
    <w:rsid w:val="00AB7EA3"/>
    <w:rsid w:val="00AB897D"/>
    <w:rsid w:val="00AC0E42"/>
    <w:rsid w:val="00AC0FEB"/>
    <w:rsid w:val="00AC124F"/>
    <w:rsid w:val="00AC163A"/>
    <w:rsid w:val="00AC163E"/>
    <w:rsid w:val="00AC1A82"/>
    <w:rsid w:val="00AC1E02"/>
    <w:rsid w:val="00AC1EEE"/>
    <w:rsid w:val="00AC21A3"/>
    <w:rsid w:val="00AC272C"/>
    <w:rsid w:val="00AC300D"/>
    <w:rsid w:val="00AC340B"/>
    <w:rsid w:val="00AC37BE"/>
    <w:rsid w:val="00AC3937"/>
    <w:rsid w:val="00AC3C6C"/>
    <w:rsid w:val="00AC3DC5"/>
    <w:rsid w:val="00AC3FCC"/>
    <w:rsid w:val="00AC4A78"/>
    <w:rsid w:val="00AC4B21"/>
    <w:rsid w:val="00AC4D98"/>
    <w:rsid w:val="00AC4F43"/>
    <w:rsid w:val="00AC546B"/>
    <w:rsid w:val="00AC5617"/>
    <w:rsid w:val="00AC57CF"/>
    <w:rsid w:val="00AC57EF"/>
    <w:rsid w:val="00AC5E21"/>
    <w:rsid w:val="00AC66EC"/>
    <w:rsid w:val="00AC68C2"/>
    <w:rsid w:val="00AC7409"/>
    <w:rsid w:val="00AC7709"/>
    <w:rsid w:val="00AD02CC"/>
    <w:rsid w:val="00AD04C3"/>
    <w:rsid w:val="00AD070F"/>
    <w:rsid w:val="00AD091C"/>
    <w:rsid w:val="00AD0EB9"/>
    <w:rsid w:val="00AD0F2B"/>
    <w:rsid w:val="00AD1649"/>
    <w:rsid w:val="00AD1AE1"/>
    <w:rsid w:val="00AD1F88"/>
    <w:rsid w:val="00AD202B"/>
    <w:rsid w:val="00AD22F7"/>
    <w:rsid w:val="00AD2590"/>
    <w:rsid w:val="00AD2ABE"/>
    <w:rsid w:val="00AD2FA3"/>
    <w:rsid w:val="00AD31E1"/>
    <w:rsid w:val="00AD3326"/>
    <w:rsid w:val="00AD3537"/>
    <w:rsid w:val="00AD38B1"/>
    <w:rsid w:val="00AD437F"/>
    <w:rsid w:val="00AD4728"/>
    <w:rsid w:val="00AD48B3"/>
    <w:rsid w:val="00AD4B9C"/>
    <w:rsid w:val="00AD552B"/>
    <w:rsid w:val="00AD5B1E"/>
    <w:rsid w:val="00AD5EC4"/>
    <w:rsid w:val="00AD5ED5"/>
    <w:rsid w:val="00AD6083"/>
    <w:rsid w:val="00AD60E2"/>
    <w:rsid w:val="00AD65ED"/>
    <w:rsid w:val="00AD6744"/>
    <w:rsid w:val="00AD6AE9"/>
    <w:rsid w:val="00AD6BB8"/>
    <w:rsid w:val="00AD6BCA"/>
    <w:rsid w:val="00AD6C47"/>
    <w:rsid w:val="00AD741C"/>
    <w:rsid w:val="00AD7492"/>
    <w:rsid w:val="00AD7D73"/>
    <w:rsid w:val="00AD7E46"/>
    <w:rsid w:val="00AD7F5A"/>
    <w:rsid w:val="00AE0385"/>
    <w:rsid w:val="00AE03E0"/>
    <w:rsid w:val="00AE0435"/>
    <w:rsid w:val="00AE0582"/>
    <w:rsid w:val="00AE08DD"/>
    <w:rsid w:val="00AE0F39"/>
    <w:rsid w:val="00AE1134"/>
    <w:rsid w:val="00AE1189"/>
    <w:rsid w:val="00AE11A7"/>
    <w:rsid w:val="00AE1415"/>
    <w:rsid w:val="00AE1C03"/>
    <w:rsid w:val="00AE2152"/>
    <w:rsid w:val="00AE26E3"/>
    <w:rsid w:val="00AE2B28"/>
    <w:rsid w:val="00AE2B51"/>
    <w:rsid w:val="00AE2DD0"/>
    <w:rsid w:val="00AE34B6"/>
    <w:rsid w:val="00AE3A9B"/>
    <w:rsid w:val="00AE3C1E"/>
    <w:rsid w:val="00AE3EAA"/>
    <w:rsid w:val="00AE441F"/>
    <w:rsid w:val="00AE499C"/>
    <w:rsid w:val="00AE4BDD"/>
    <w:rsid w:val="00AE4F23"/>
    <w:rsid w:val="00AE5215"/>
    <w:rsid w:val="00AE5284"/>
    <w:rsid w:val="00AE532D"/>
    <w:rsid w:val="00AE5FFB"/>
    <w:rsid w:val="00AE62FE"/>
    <w:rsid w:val="00AE6341"/>
    <w:rsid w:val="00AE63AE"/>
    <w:rsid w:val="00AE64A7"/>
    <w:rsid w:val="00AE655F"/>
    <w:rsid w:val="00AE66AD"/>
    <w:rsid w:val="00AE673D"/>
    <w:rsid w:val="00AE69DF"/>
    <w:rsid w:val="00AE6AAF"/>
    <w:rsid w:val="00AE6F2C"/>
    <w:rsid w:val="00AE7527"/>
    <w:rsid w:val="00AE77DD"/>
    <w:rsid w:val="00AE7940"/>
    <w:rsid w:val="00AE7956"/>
    <w:rsid w:val="00AE7B7C"/>
    <w:rsid w:val="00AEBB43"/>
    <w:rsid w:val="00AF014E"/>
    <w:rsid w:val="00AF025B"/>
    <w:rsid w:val="00AF0810"/>
    <w:rsid w:val="00AF08BB"/>
    <w:rsid w:val="00AF0C13"/>
    <w:rsid w:val="00AF0D6F"/>
    <w:rsid w:val="00AF0EA5"/>
    <w:rsid w:val="00AF1648"/>
    <w:rsid w:val="00AF1CD4"/>
    <w:rsid w:val="00AF213C"/>
    <w:rsid w:val="00AF2313"/>
    <w:rsid w:val="00AF2347"/>
    <w:rsid w:val="00AF23D8"/>
    <w:rsid w:val="00AF2407"/>
    <w:rsid w:val="00AF27A8"/>
    <w:rsid w:val="00AF3542"/>
    <w:rsid w:val="00AF382F"/>
    <w:rsid w:val="00AF3982"/>
    <w:rsid w:val="00AF3DA5"/>
    <w:rsid w:val="00AF4478"/>
    <w:rsid w:val="00AF44C2"/>
    <w:rsid w:val="00AF4A0B"/>
    <w:rsid w:val="00AF4CEA"/>
    <w:rsid w:val="00AF517D"/>
    <w:rsid w:val="00AF5F11"/>
    <w:rsid w:val="00AF6284"/>
    <w:rsid w:val="00AF63CA"/>
    <w:rsid w:val="00AF6B61"/>
    <w:rsid w:val="00AF6C6F"/>
    <w:rsid w:val="00AF6C94"/>
    <w:rsid w:val="00AF6E01"/>
    <w:rsid w:val="00AF6ED9"/>
    <w:rsid w:val="00AF6F4B"/>
    <w:rsid w:val="00AF7016"/>
    <w:rsid w:val="00AF7066"/>
    <w:rsid w:val="00AF70B1"/>
    <w:rsid w:val="00AF7106"/>
    <w:rsid w:val="00AF74B5"/>
    <w:rsid w:val="00AF74E0"/>
    <w:rsid w:val="00AF7693"/>
    <w:rsid w:val="00AF7B16"/>
    <w:rsid w:val="00AF7C21"/>
    <w:rsid w:val="00AF7DE2"/>
    <w:rsid w:val="00B0014C"/>
    <w:rsid w:val="00B0025F"/>
    <w:rsid w:val="00B0049C"/>
    <w:rsid w:val="00B005D8"/>
    <w:rsid w:val="00B008BF"/>
    <w:rsid w:val="00B00BCC"/>
    <w:rsid w:val="00B00E58"/>
    <w:rsid w:val="00B00E98"/>
    <w:rsid w:val="00B0125B"/>
    <w:rsid w:val="00B0158E"/>
    <w:rsid w:val="00B01610"/>
    <w:rsid w:val="00B01758"/>
    <w:rsid w:val="00B019D0"/>
    <w:rsid w:val="00B01D9D"/>
    <w:rsid w:val="00B02185"/>
    <w:rsid w:val="00B022AB"/>
    <w:rsid w:val="00B025D0"/>
    <w:rsid w:val="00B02681"/>
    <w:rsid w:val="00B0271F"/>
    <w:rsid w:val="00B02A72"/>
    <w:rsid w:val="00B031AC"/>
    <w:rsid w:val="00B0321C"/>
    <w:rsid w:val="00B0345E"/>
    <w:rsid w:val="00B035D4"/>
    <w:rsid w:val="00B04042"/>
    <w:rsid w:val="00B04493"/>
    <w:rsid w:val="00B04C47"/>
    <w:rsid w:val="00B04CA9"/>
    <w:rsid w:val="00B04DB7"/>
    <w:rsid w:val="00B053BF"/>
    <w:rsid w:val="00B0545C"/>
    <w:rsid w:val="00B0551D"/>
    <w:rsid w:val="00B05586"/>
    <w:rsid w:val="00B0589A"/>
    <w:rsid w:val="00B05B09"/>
    <w:rsid w:val="00B05FA5"/>
    <w:rsid w:val="00B05FAB"/>
    <w:rsid w:val="00B05FE0"/>
    <w:rsid w:val="00B05FF8"/>
    <w:rsid w:val="00B0619B"/>
    <w:rsid w:val="00B06327"/>
    <w:rsid w:val="00B06E47"/>
    <w:rsid w:val="00B06FDB"/>
    <w:rsid w:val="00B07013"/>
    <w:rsid w:val="00B0721E"/>
    <w:rsid w:val="00B07539"/>
    <w:rsid w:val="00B07637"/>
    <w:rsid w:val="00B07969"/>
    <w:rsid w:val="00B07B42"/>
    <w:rsid w:val="00B07CE4"/>
    <w:rsid w:val="00B07DAF"/>
    <w:rsid w:val="00B07F95"/>
    <w:rsid w:val="00B10313"/>
    <w:rsid w:val="00B1052D"/>
    <w:rsid w:val="00B10BC2"/>
    <w:rsid w:val="00B10E2B"/>
    <w:rsid w:val="00B110B9"/>
    <w:rsid w:val="00B1113A"/>
    <w:rsid w:val="00B1147D"/>
    <w:rsid w:val="00B114FB"/>
    <w:rsid w:val="00B117F9"/>
    <w:rsid w:val="00B11E4F"/>
    <w:rsid w:val="00B11EBC"/>
    <w:rsid w:val="00B11F21"/>
    <w:rsid w:val="00B129FE"/>
    <w:rsid w:val="00B12C19"/>
    <w:rsid w:val="00B12FBF"/>
    <w:rsid w:val="00B12FFB"/>
    <w:rsid w:val="00B13073"/>
    <w:rsid w:val="00B130BB"/>
    <w:rsid w:val="00B13140"/>
    <w:rsid w:val="00B136B8"/>
    <w:rsid w:val="00B13D8A"/>
    <w:rsid w:val="00B13FE6"/>
    <w:rsid w:val="00B14028"/>
    <w:rsid w:val="00B14401"/>
    <w:rsid w:val="00B14681"/>
    <w:rsid w:val="00B149D1"/>
    <w:rsid w:val="00B14A6B"/>
    <w:rsid w:val="00B1552A"/>
    <w:rsid w:val="00B162B6"/>
    <w:rsid w:val="00B16665"/>
    <w:rsid w:val="00B168B1"/>
    <w:rsid w:val="00B1690E"/>
    <w:rsid w:val="00B16A0D"/>
    <w:rsid w:val="00B16D95"/>
    <w:rsid w:val="00B17262"/>
    <w:rsid w:val="00B17A6C"/>
    <w:rsid w:val="00B17B2D"/>
    <w:rsid w:val="00B20339"/>
    <w:rsid w:val="00B211A4"/>
    <w:rsid w:val="00B2160F"/>
    <w:rsid w:val="00B21A06"/>
    <w:rsid w:val="00B223CD"/>
    <w:rsid w:val="00B2279A"/>
    <w:rsid w:val="00B22F06"/>
    <w:rsid w:val="00B231E0"/>
    <w:rsid w:val="00B232E6"/>
    <w:rsid w:val="00B23995"/>
    <w:rsid w:val="00B23C0D"/>
    <w:rsid w:val="00B2413F"/>
    <w:rsid w:val="00B2420F"/>
    <w:rsid w:val="00B248FD"/>
    <w:rsid w:val="00B24A8F"/>
    <w:rsid w:val="00B24F1C"/>
    <w:rsid w:val="00B25846"/>
    <w:rsid w:val="00B25983"/>
    <w:rsid w:val="00B25B79"/>
    <w:rsid w:val="00B25BC7"/>
    <w:rsid w:val="00B25F8E"/>
    <w:rsid w:val="00B2628C"/>
    <w:rsid w:val="00B2672F"/>
    <w:rsid w:val="00B2691F"/>
    <w:rsid w:val="00B26AB0"/>
    <w:rsid w:val="00B26AC8"/>
    <w:rsid w:val="00B27270"/>
    <w:rsid w:val="00B2742B"/>
    <w:rsid w:val="00B27459"/>
    <w:rsid w:val="00B27B2A"/>
    <w:rsid w:val="00B27D2D"/>
    <w:rsid w:val="00B308B8"/>
    <w:rsid w:val="00B308D6"/>
    <w:rsid w:val="00B3093C"/>
    <w:rsid w:val="00B309FA"/>
    <w:rsid w:val="00B30A56"/>
    <w:rsid w:val="00B30AC3"/>
    <w:rsid w:val="00B30DE3"/>
    <w:rsid w:val="00B30E6F"/>
    <w:rsid w:val="00B312BE"/>
    <w:rsid w:val="00B313C5"/>
    <w:rsid w:val="00B31539"/>
    <w:rsid w:val="00B31B7E"/>
    <w:rsid w:val="00B32234"/>
    <w:rsid w:val="00B32483"/>
    <w:rsid w:val="00B324EF"/>
    <w:rsid w:val="00B32A72"/>
    <w:rsid w:val="00B32A95"/>
    <w:rsid w:val="00B32ACD"/>
    <w:rsid w:val="00B3340D"/>
    <w:rsid w:val="00B3354A"/>
    <w:rsid w:val="00B336BA"/>
    <w:rsid w:val="00B337A1"/>
    <w:rsid w:val="00B33E9B"/>
    <w:rsid w:val="00B340D0"/>
    <w:rsid w:val="00B34905"/>
    <w:rsid w:val="00B34A4F"/>
    <w:rsid w:val="00B34C47"/>
    <w:rsid w:val="00B34F15"/>
    <w:rsid w:val="00B35849"/>
    <w:rsid w:val="00B35AFE"/>
    <w:rsid w:val="00B35BAB"/>
    <w:rsid w:val="00B35DBC"/>
    <w:rsid w:val="00B35F0D"/>
    <w:rsid w:val="00B35F9B"/>
    <w:rsid w:val="00B361EF"/>
    <w:rsid w:val="00B36295"/>
    <w:rsid w:val="00B369A7"/>
    <w:rsid w:val="00B36A1B"/>
    <w:rsid w:val="00B36ED6"/>
    <w:rsid w:val="00B37286"/>
    <w:rsid w:val="00B376A4"/>
    <w:rsid w:val="00B37A26"/>
    <w:rsid w:val="00B37A68"/>
    <w:rsid w:val="00B37CEE"/>
    <w:rsid w:val="00B40530"/>
    <w:rsid w:val="00B4061F"/>
    <w:rsid w:val="00B40698"/>
    <w:rsid w:val="00B4092B"/>
    <w:rsid w:val="00B40977"/>
    <w:rsid w:val="00B40ABB"/>
    <w:rsid w:val="00B41170"/>
    <w:rsid w:val="00B4125F"/>
    <w:rsid w:val="00B41690"/>
    <w:rsid w:val="00B417FE"/>
    <w:rsid w:val="00B421D8"/>
    <w:rsid w:val="00B425C3"/>
    <w:rsid w:val="00B42715"/>
    <w:rsid w:val="00B4277A"/>
    <w:rsid w:val="00B42FD0"/>
    <w:rsid w:val="00B43097"/>
    <w:rsid w:val="00B43452"/>
    <w:rsid w:val="00B435DA"/>
    <w:rsid w:val="00B43BAE"/>
    <w:rsid w:val="00B44002"/>
    <w:rsid w:val="00B4460A"/>
    <w:rsid w:val="00B446C8"/>
    <w:rsid w:val="00B44974"/>
    <w:rsid w:val="00B4511E"/>
    <w:rsid w:val="00B45423"/>
    <w:rsid w:val="00B45457"/>
    <w:rsid w:val="00B455B2"/>
    <w:rsid w:val="00B4567C"/>
    <w:rsid w:val="00B459D6"/>
    <w:rsid w:val="00B45A57"/>
    <w:rsid w:val="00B45A82"/>
    <w:rsid w:val="00B45ADA"/>
    <w:rsid w:val="00B469CC"/>
    <w:rsid w:val="00B46E7D"/>
    <w:rsid w:val="00B46E80"/>
    <w:rsid w:val="00B47234"/>
    <w:rsid w:val="00B4767D"/>
    <w:rsid w:val="00B50472"/>
    <w:rsid w:val="00B5055A"/>
    <w:rsid w:val="00B5063D"/>
    <w:rsid w:val="00B508D0"/>
    <w:rsid w:val="00B50A57"/>
    <w:rsid w:val="00B50F72"/>
    <w:rsid w:val="00B515AA"/>
    <w:rsid w:val="00B51785"/>
    <w:rsid w:val="00B51AAD"/>
    <w:rsid w:val="00B51B3D"/>
    <w:rsid w:val="00B51BBB"/>
    <w:rsid w:val="00B520B0"/>
    <w:rsid w:val="00B52910"/>
    <w:rsid w:val="00B529CD"/>
    <w:rsid w:val="00B52EF0"/>
    <w:rsid w:val="00B530D8"/>
    <w:rsid w:val="00B53504"/>
    <w:rsid w:val="00B53530"/>
    <w:rsid w:val="00B535E5"/>
    <w:rsid w:val="00B537B5"/>
    <w:rsid w:val="00B53A75"/>
    <w:rsid w:val="00B53B84"/>
    <w:rsid w:val="00B540BF"/>
    <w:rsid w:val="00B54227"/>
    <w:rsid w:val="00B542A7"/>
    <w:rsid w:val="00B547FC"/>
    <w:rsid w:val="00B54CBE"/>
    <w:rsid w:val="00B54F97"/>
    <w:rsid w:val="00B54FCD"/>
    <w:rsid w:val="00B55A1C"/>
    <w:rsid w:val="00B55BF8"/>
    <w:rsid w:val="00B55CB3"/>
    <w:rsid w:val="00B55D67"/>
    <w:rsid w:val="00B5620C"/>
    <w:rsid w:val="00B569E8"/>
    <w:rsid w:val="00B56FF0"/>
    <w:rsid w:val="00B57569"/>
    <w:rsid w:val="00B575F4"/>
    <w:rsid w:val="00B57A95"/>
    <w:rsid w:val="00B60147"/>
    <w:rsid w:val="00B601AE"/>
    <w:rsid w:val="00B601BC"/>
    <w:rsid w:val="00B602A4"/>
    <w:rsid w:val="00B602D3"/>
    <w:rsid w:val="00B60651"/>
    <w:rsid w:val="00B609D7"/>
    <w:rsid w:val="00B60B3A"/>
    <w:rsid w:val="00B61496"/>
    <w:rsid w:val="00B614E7"/>
    <w:rsid w:val="00B61AB8"/>
    <w:rsid w:val="00B61DC0"/>
    <w:rsid w:val="00B621DE"/>
    <w:rsid w:val="00B62504"/>
    <w:rsid w:val="00B62878"/>
    <w:rsid w:val="00B62A1A"/>
    <w:rsid w:val="00B62F7B"/>
    <w:rsid w:val="00B6329D"/>
    <w:rsid w:val="00B6338F"/>
    <w:rsid w:val="00B633BB"/>
    <w:rsid w:val="00B6370E"/>
    <w:rsid w:val="00B63FD9"/>
    <w:rsid w:val="00B64562"/>
    <w:rsid w:val="00B646BF"/>
    <w:rsid w:val="00B648AA"/>
    <w:rsid w:val="00B64BD8"/>
    <w:rsid w:val="00B65B2F"/>
    <w:rsid w:val="00B65EBB"/>
    <w:rsid w:val="00B6609C"/>
    <w:rsid w:val="00B662A2"/>
    <w:rsid w:val="00B66916"/>
    <w:rsid w:val="00B66A1F"/>
    <w:rsid w:val="00B6713A"/>
    <w:rsid w:val="00B6732E"/>
    <w:rsid w:val="00B67399"/>
    <w:rsid w:val="00B67407"/>
    <w:rsid w:val="00B674BA"/>
    <w:rsid w:val="00B67611"/>
    <w:rsid w:val="00B67726"/>
    <w:rsid w:val="00B67F06"/>
    <w:rsid w:val="00B70171"/>
    <w:rsid w:val="00B705DA"/>
    <w:rsid w:val="00B7061D"/>
    <w:rsid w:val="00B706E2"/>
    <w:rsid w:val="00B7099E"/>
    <w:rsid w:val="00B70A95"/>
    <w:rsid w:val="00B70CBF"/>
    <w:rsid w:val="00B70E67"/>
    <w:rsid w:val="00B713A7"/>
    <w:rsid w:val="00B7148C"/>
    <w:rsid w:val="00B716C7"/>
    <w:rsid w:val="00B71886"/>
    <w:rsid w:val="00B71A17"/>
    <w:rsid w:val="00B71E58"/>
    <w:rsid w:val="00B71FB4"/>
    <w:rsid w:val="00B7204D"/>
    <w:rsid w:val="00B720DA"/>
    <w:rsid w:val="00B724F2"/>
    <w:rsid w:val="00B72511"/>
    <w:rsid w:val="00B727AD"/>
    <w:rsid w:val="00B72886"/>
    <w:rsid w:val="00B72C5B"/>
    <w:rsid w:val="00B72CD7"/>
    <w:rsid w:val="00B73242"/>
    <w:rsid w:val="00B73300"/>
    <w:rsid w:val="00B7364C"/>
    <w:rsid w:val="00B736FB"/>
    <w:rsid w:val="00B738C0"/>
    <w:rsid w:val="00B741B6"/>
    <w:rsid w:val="00B745DF"/>
    <w:rsid w:val="00B74792"/>
    <w:rsid w:val="00B7495A"/>
    <w:rsid w:val="00B74AE8"/>
    <w:rsid w:val="00B74B9D"/>
    <w:rsid w:val="00B74CE6"/>
    <w:rsid w:val="00B74E20"/>
    <w:rsid w:val="00B74EAE"/>
    <w:rsid w:val="00B74F7B"/>
    <w:rsid w:val="00B74FA6"/>
    <w:rsid w:val="00B75066"/>
    <w:rsid w:val="00B7517C"/>
    <w:rsid w:val="00B75243"/>
    <w:rsid w:val="00B75673"/>
    <w:rsid w:val="00B75680"/>
    <w:rsid w:val="00B75AA0"/>
    <w:rsid w:val="00B75CCF"/>
    <w:rsid w:val="00B75E1E"/>
    <w:rsid w:val="00B75F7B"/>
    <w:rsid w:val="00B764E9"/>
    <w:rsid w:val="00B76626"/>
    <w:rsid w:val="00B76778"/>
    <w:rsid w:val="00B76C21"/>
    <w:rsid w:val="00B76DC5"/>
    <w:rsid w:val="00B770F2"/>
    <w:rsid w:val="00B7747A"/>
    <w:rsid w:val="00B776F4"/>
    <w:rsid w:val="00B77A8D"/>
    <w:rsid w:val="00B77D03"/>
    <w:rsid w:val="00B77D77"/>
    <w:rsid w:val="00B80670"/>
    <w:rsid w:val="00B80B8A"/>
    <w:rsid w:val="00B815D8"/>
    <w:rsid w:val="00B815E4"/>
    <w:rsid w:val="00B8161D"/>
    <w:rsid w:val="00B81816"/>
    <w:rsid w:val="00B820E3"/>
    <w:rsid w:val="00B8282D"/>
    <w:rsid w:val="00B82A4C"/>
    <w:rsid w:val="00B82C4F"/>
    <w:rsid w:val="00B831F5"/>
    <w:rsid w:val="00B8328C"/>
    <w:rsid w:val="00B83793"/>
    <w:rsid w:val="00B83D3E"/>
    <w:rsid w:val="00B83F4B"/>
    <w:rsid w:val="00B84562"/>
    <w:rsid w:val="00B8457C"/>
    <w:rsid w:val="00B848E4"/>
    <w:rsid w:val="00B84AEA"/>
    <w:rsid w:val="00B84BBF"/>
    <w:rsid w:val="00B84D9F"/>
    <w:rsid w:val="00B85008"/>
    <w:rsid w:val="00B851DA"/>
    <w:rsid w:val="00B85301"/>
    <w:rsid w:val="00B85AEA"/>
    <w:rsid w:val="00B85B08"/>
    <w:rsid w:val="00B85C59"/>
    <w:rsid w:val="00B86483"/>
    <w:rsid w:val="00B86699"/>
    <w:rsid w:val="00B867A9"/>
    <w:rsid w:val="00B86C5F"/>
    <w:rsid w:val="00B86D92"/>
    <w:rsid w:val="00B86DEA"/>
    <w:rsid w:val="00B871FB"/>
    <w:rsid w:val="00B87599"/>
    <w:rsid w:val="00B875C7"/>
    <w:rsid w:val="00B87636"/>
    <w:rsid w:val="00B87AEA"/>
    <w:rsid w:val="00B87D1C"/>
    <w:rsid w:val="00B900B4"/>
    <w:rsid w:val="00B90526"/>
    <w:rsid w:val="00B90571"/>
    <w:rsid w:val="00B906CE"/>
    <w:rsid w:val="00B908EC"/>
    <w:rsid w:val="00B909A8"/>
    <w:rsid w:val="00B90F62"/>
    <w:rsid w:val="00B91129"/>
    <w:rsid w:val="00B9128D"/>
    <w:rsid w:val="00B91847"/>
    <w:rsid w:val="00B9188E"/>
    <w:rsid w:val="00B91D0A"/>
    <w:rsid w:val="00B91FA8"/>
    <w:rsid w:val="00B9272F"/>
    <w:rsid w:val="00B92AD5"/>
    <w:rsid w:val="00B92EAC"/>
    <w:rsid w:val="00B93012"/>
    <w:rsid w:val="00B934DD"/>
    <w:rsid w:val="00B935FD"/>
    <w:rsid w:val="00B93B0E"/>
    <w:rsid w:val="00B940C9"/>
    <w:rsid w:val="00B94253"/>
    <w:rsid w:val="00B94498"/>
    <w:rsid w:val="00B946AC"/>
    <w:rsid w:val="00B946EB"/>
    <w:rsid w:val="00B94937"/>
    <w:rsid w:val="00B94960"/>
    <w:rsid w:val="00B94A67"/>
    <w:rsid w:val="00B95045"/>
    <w:rsid w:val="00B950E1"/>
    <w:rsid w:val="00B9521F"/>
    <w:rsid w:val="00B95301"/>
    <w:rsid w:val="00B95528"/>
    <w:rsid w:val="00B957C0"/>
    <w:rsid w:val="00B95D71"/>
    <w:rsid w:val="00B96004"/>
    <w:rsid w:val="00B96056"/>
    <w:rsid w:val="00B9667A"/>
    <w:rsid w:val="00B97055"/>
    <w:rsid w:val="00B97083"/>
    <w:rsid w:val="00B97204"/>
    <w:rsid w:val="00B973D4"/>
    <w:rsid w:val="00B977AF"/>
    <w:rsid w:val="00B977D8"/>
    <w:rsid w:val="00B97A99"/>
    <w:rsid w:val="00B97B63"/>
    <w:rsid w:val="00B97E7A"/>
    <w:rsid w:val="00B9A3A1"/>
    <w:rsid w:val="00BA002C"/>
    <w:rsid w:val="00BA03EA"/>
    <w:rsid w:val="00BA04D7"/>
    <w:rsid w:val="00BA0693"/>
    <w:rsid w:val="00BA0DDD"/>
    <w:rsid w:val="00BA10B0"/>
    <w:rsid w:val="00BA14A5"/>
    <w:rsid w:val="00BA19D4"/>
    <w:rsid w:val="00BA1A24"/>
    <w:rsid w:val="00BA1CEE"/>
    <w:rsid w:val="00BA224A"/>
    <w:rsid w:val="00BA275C"/>
    <w:rsid w:val="00BA27BD"/>
    <w:rsid w:val="00BA2AE3"/>
    <w:rsid w:val="00BA2FE9"/>
    <w:rsid w:val="00BA315D"/>
    <w:rsid w:val="00BA4571"/>
    <w:rsid w:val="00BA49C4"/>
    <w:rsid w:val="00BA4B7A"/>
    <w:rsid w:val="00BA57BB"/>
    <w:rsid w:val="00BA593F"/>
    <w:rsid w:val="00BA5B42"/>
    <w:rsid w:val="00BA603C"/>
    <w:rsid w:val="00BA63B7"/>
    <w:rsid w:val="00BA6419"/>
    <w:rsid w:val="00BA641E"/>
    <w:rsid w:val="00BA6A0F"/>
    <w:rsid w:val="00BA6F79"/>
    <w:rsid w:val="00BA6FF0"/>
    <w:rsid w:val="00BA76D8"/>
    <w:rsid w:val="00BA788A"/>
    <w:rsid w:val="00BA7CDE"/>
    <w:rsid w:val="00BA7FD1"/>
    <w:rsid w:val="00BB002B"/>
    <w:rsid w:val="00BB04A6"/>
    <w:rsid w:val="00BB063D"/>
    <w:rsid w:val="00BB0721"/>
    <w:rsid w:val="00BB0749"/>
    <w:rsid w:val="00BB07B1"/>
    <w:rsid w:val="00BB08B8"/>
    <w:rsid w:val="00BB0D2B"/>
    <w:rsid w:val="00BB0D79"/>
    <w:rsid w:val="00BB102A"/>
    <w:rsid w:val="00BB17D6"/>
    <w:rsid w:val="00BB24A2"/>
    <w:rsid w:val="00BB2C06"/>
    <w:rsid w:val="00BB2D61"/>
    <w:rsid w:val="00BB2D62"/>
    <w:rsid w:val="00BB2DF0"/>
    <w:rsid w:val="00BB2F46"/>
    <w:rsid w:val="00BB2FC2"/>
    <w:rsid w:val="00BB358F"/>
    <w:rsid w:val="00BB3783"/>
    <w:rsid w:val="00BB408E"/>
    <w:rsid w:val="00BB4E43"/>
    <w:rsid w:val="00BB4F87"/>
    <w:rsid w:val="00BB52D2"/>
    <w:rsid w:val="00BB55D0"/>
    <w:rsid w:val="00BB5711"/>
    <w:rsid w:val="00BB59CA"/>
    <w:rsid w:val="00BB5ED2"/>
    <w:rsid w:val="00BB621D"/>
    <w:rsid w:val="00BB655D"/>
    <w:rsid w:val="00BB6997"/>
    <w:rsid w:val="00BB6D10"/>
    <w:rsid w:val="00BB7225"/>
    <w:rsid w:val="00BB7278"/>
    <w:rsid w:val="00BB7741"/>
    <w:rsid w:val="00BB78BF"/>
    <w:rsid w:val="00BB7BAA"/>
    <w:rsid w:val="00BB7CE2"/>
    <w:rsid w:val="00BB7DAA"/>
    <w:rsid w:val="00BB7E5B"/>
    <w:rsid w:val="00BB7F7F"/>
    <w:rsid w:val="00BC048F"/>
    <w:rsid w:val="00BC09B2"/>
    <w:rsid w:val="00BC0B16"/>
    <w:rsid w:val="00BC0D74"/>
    <w:rsid w:val="00BC0DC0"/>
    <w:rsid w:val="00BC184F"/>
    <w:rsid w:val="00BC1997"/>
    <w:rsid w:val="00BC1CE1"/>
    <w:rsid w:val="00BC1CFE"/>
    <w:rsid w:val="00BC1DFD"/>
    <w:rsid w:val="00BC229B"/>
    <w:rsid w:val="00BC239B"/>
    <w:rsid w:val="00BC2598"/>
    <w:rsid w:val="00BC27E0"/>
    <w:rsid w:val="00BC35CC"/>
    <w:rsid w:val="00BC36A3"/>
    <w:rsid w:val="00BC3D11"/>
    <w:rsid w:val="00BC4537"/>
    <w:rsid w:val="00BC4732"/>
    <w:rsid w:val="00BC483A"/>
    <w:rsid w:val="00BC492D"/>
    <w:rsid w:val="00BC4986"/>
    <w:rsid w:val="00BC4B9C"/>
    <w:rsid w:val="00BC4DBA"/>
    <w:rsid w:val="00BC50C3"/>
    <w:rsid w:val="00BC5E6B"/>
    <w:rsid w:val="00BC5F10"/>
    <w:rsid w:val="00BC621F"/>
    <w:rsid w:val="00BC6445"/>
    <w:rsid w:val="00BC6569"/>
    <w:rsid w:val="00BC67A2"/>
    <w:rsid w:val="00BC6F14"/>
    <w:rsid w:val="00BC7721"/>
    <w:rsid w:val="00BC78E6"/>
    <w:rsid w:val="00BC79C1"/>
    <w:rsid w:val="00BC7A42"/>
    <w:rsid w:val="00BC7F2D"/>
    <w:rsid w:val="00BD00A8"/>
    <w:rsid w:val="00BD02FD"/>
    <w:rsid w:val="00BD07D5"/>
    <w:rsid w:val="00BD0DA8"/>
    <w:rsid w:val="00BD0F0B"/>
    <w:rsid w:val="00BD0F13"/>
    <w:rsid w:val="00BD1209"/>
    <w:rsid w:val="00BD120D"/>
    <w:rsid w:val="00BD214A"/>
    <w:rsid w:val="00BD263B"/>
    <w:rsid w:val="00BD2E72"/>
    <w:rsid w:val="00BD2F72"/>
    <w:rsid w:val="00BD3122"/>
    <w:rsid w:val="00BD3632"/>
    <w:rsid w:val="00BD3899"/>
    <w:rsid w:val="00BD4506"/>
    <w:rsid w:val="00BD4638"/>
    <w:rsid w:val="00BD52F0"/>
    <w:rsid w:val="00BD5427"/>
    <w:rsid w:val="00BD5987"/>
    <w:rsid w:val="00BD5C44"/>
    <w:rsid w:val="00BD617B"/>
    <w:rsid w:val="00BD6301"/>
    <w:rsid w:val="00BD630D"/>
    <w:rsid w:val="00BD6470"/>
    <w:rsid w:val="00BD69B6"/>
    <w:rsid w:val="00BD6E4A"/>
    <w:rsid w:val="00BD72E2"/>
    <w:rsid w:val="00BD73E9"/>
    <w:rsid w:val="00BD77F7"/>
    <w:rsid w:val="00BE0019"/>
    <w:rsid w:val="00BE02A7"/>
    <w:rsid w:val="00BE05E0"/>
    <w:rsid w:val="00BE0894"/>
    <w:rsid w:val="00BE0CE6"/>
    <w:rsid w:val="00BE0ECB"/>
    <w:rsid w:val="00BE100E"/>
    <w:rsid w:val="00BE107F"/>
    <w:rsid w:val="00BE130C"/>
    <w:rsid w:val="00BE14A7"/>
    <w:rsid w:val="00BE1788"/>
    <w:rsid w:val="00BE1922"/>
    <w:rsid w:val="00BE1AAC"/>
    <w:rsid w:val="00BE1EDD"/>
    <w:rsid w:val="00BE235E"/>
    <w:rsid w:val="00BE2537"/>
    <w:rsid w:val="00BE2705"/>
    <w:rsid w:val="00BE28C0"/>
    <w:rsid w:val="00BE2F38"/>
    <w:rsid w:val="00BE2FD4"/>
    <w:rsid w:val="00BE3538"/>
    <w:rsid w:val="00BE3D60"/>
    <w:rsid w:val="00BE4031"/>
    <w:rsid w:val="00BE47FE"/>
    <w:rsid w:val="00BE48A4"/>
    <w:rsid w:val="00BE4A2F"/>
    <w:rsid w:val="00BE5022"/>
    <w:rsid w:val="00BE502E"/>
    <w:rsid w:val="00BE5038"/>
    <w:rsid w:val="00BE56D7"/>
    <w:rsid w:val="00BE5D5A"/>
    <w:rsid w:val="00BE5F9C"/>
    <w:rsid w:val="00BE637F"/>
    <w:rsid w:val="00BE657D"/>
    <w:rsid w:val="00BE7309"/>
    <w:rsid w:val="00BE7347"/>
    <w:rsid w:val="00BE7634"/>
    <w:rsid w:val="00BE7A1E"/>
    <w:rsid w:val="00BF06DD"/>
    <w:rsid w:val="00BF0A61"/>
    <w:rsid w:val="00BF0D6A"/>
    <w:rsid w:val="00BF1645"/>
    <w:rsid w:val="00BF1671"/>
    <w:rsid w:val="00BF16C6"/>
    <w:rsid w:val="00BF1745"/>
    <w:rsid w:val="00BF1847"/>
    <w:rsid w:val="00BF1D29"/>
    <w:rsid w:val="00BF1E9E"/>
    <w:rsid w:val="00BF2413"/>
    <w:rsid w:val="00BF2987"/>
    <w:rsid w:val="00BF2B70"/>
    <w:rsid w:val="00BF3245"/>
    <w:rsid w:val="00BF3980"/>
    <w:rsid w:val="00BF3BF8"/>
    <w:rsid w:val="00BF417D"/>
    <w:rsid w:val="00BF428E"/>
    <w:rsid w:val="00BF4553"/>
    <w:rsid w:val="00BF478B"/>
    <w:rsid w:val="00BF4AB5"/>
    <w:rsid w:val="00BF54F0"/>
    <w:rsid w:val="00BF570F"/>
    <w:rsid w:val="00BF5958"/>
    <w:rsid w:val="00BF60BB"/>
    <w:rsid w:val="00BF6576"/>
    <w:rsid w:val="00BF6808"/>
    <w:rsid w:val="00BF6845"/>
    <w:rsid w:val="00BF6888"/>
    <w:rsid w:val="00BF6F36"/>
    <w:rsid w:val="00BF728C"/>
    <w:rsid w:val="00BF7527"/>
    <w:rsid w:val="00BF7B20"/>
    <w:rsid w:val="00C0039D"/>
    <w:rsid w:val="00C0051C"/>
    <w:rsid w:val="00C00DE6"/>
    <w:rsid w:val="00C01B99"/>
    <w:rsid w:val="00C01CCA"/>
    <w:rsid w:val="00C01E07"/>
    <w:rsid w:val="00C01E32"/>
    <w:rsid w:val="00C01FCE"/>
    <w:rsid w:val="00C0214A"/>
    <w:rsid w:val="00C021B0"/>
    <w:rsid w:val="00C022A0"/>
    <w:rsid w:val="00C023EF"/>
    <w:rsid w:val="00C0269B"/>
    <w:rsid w:val="00C0276C"/>
    <w:rsid w:val="00C02A84"/>
    <w:rsid w:val="00C0311F"/>
    <w:rsid w:val="00C03758"/>
    <w:rsid w:val="00C0393E"/>
    <w:rsid w:val="00C03B2D"/>
    <w:rsid w:val="00C03C5E"/>
    <w:rsid w:val="00C03D0A"/>
    <w:rsid w:val="00C04143"/>
    <w:rsid w:val="00C0447C"/>
    <w:rsid w:val="00C0483C"/>
    <w:rsid w:val="00C051F9"/>
    <w:rsid w:val="00C0579A"/>
    <w:rsid w:val="00C059ED"/>
    <w:rsid w:val="00C05C49"/>
    <w:rsid w:val="00C05D12"/>
    <w:rsid w:val="00C060D8"/>
    <w:rsid w:val="00C06708"/>
    <w:rsid w:val="00C067BC"/>
    <w:rsid w:val="00C06890"/>
    <w:rsid w:val="00C06F0E"/>
    <w:rsid w:val="00C06F3A"/>
    <w:rsid w:val="00C06FFC"/>
    <w:rsid w:val="00C070D5"/>
    <w:rsid w:val="00C0716B"/>
    <w:rsid w:val="00C074C8"/>
    <w:rsid w:val="00C07E9D"/>
    <w:rsid w:val="00C07F72"/>
    <w:rsid w:val="00C100DC"/>
    <w:rsid w:val="00C101B6"/>
    <w:rsid w:val="00C1025B"/>
    <w:rsid w:val="00C10CA5"/>
    <w:rsid w:val="00C10F53"/>
    <w:rsid w:val="00C11576"/>
    <w:rsid w:val="00C11583"/>
    <w:rsid w:val="00C11A75"/>
    <w:rsid w:val="00C11D1C"/>
    <w:rsid w:val="00C11E86"/>
    <w:rsid w:val="00C11F1A"/>
    <w:rsid w:val="00C12611"/>
    <w:rsid w:val="00C12864"/>
    <w:rsid w:val="00C12995"/>
    <w:rsid w:val="00C12CEE"/>
    <w:rsid w:val="00C130E9"/>
    <w:rsid w:val="00C13155"/>
    <w:rsid w:val="00C134AF"/>
    <w:rsid w:val="00C134F2"/>
    <w:rsid w:val="00C13611"/>
    <w:rsid w:val="00C1405A"/>
    <w:rsid w:val="00C14574"/>
    <w:rsid w:val="00C147D8"/>
    <w:rsid w:val="00C14EFF"/>
    <w:rsid w:val="00C15072"/>
    <w:rsid w:val="00C155E9"/>
    <w:rsid w:val="00C15A15"/>
    <w:rsid w:val="00C1615D"/>
    <w:rsid w:val="00C1617C"/>
    <w:rsid w:val="00C16717"/>
    <w:rsid w:val="00C16AB2"/>
    <w:rsid w:val="00C170D4"/>
    <w:rsid w:val="00C171DF"/>
    <w:rsid w:val="00C1747A"/>
    <w:rsid w:val="00C179AB"/>
    <w:rsid w:val="00C2004F"/>
    <w:rsid w:val="00C20388"/>
    <w:rsid w:val="00C20CA6"/>
    <w:rsid w:val="00C20E9D"/>
    <w:rsid w:val="00C214A9"/>
    <w:rsid w:val="00C21567"/>
    <w:rsid w:val="00C21D48"/>
    <w:rsid w:val="00C226DC"/>
    <w:rsid w:val="00C22A8A"/>
    <w:rsid w:val="00C23246"/>
    <w:rsid w:val="00C239CC"/>
    <w:rsid w:val="00C23E8E"/>
    <w:rsid w:val="00C23F4F"/>
    <w:rsid w:val="00C24015"/>
    <w:rsid w:val="00C24094"/>
    <w:rsid w:val="00C24AFC"/>
    <w:rsid w:val="00C24BBC"/>
    <w:rsid w:val="00C25505"/>
    <w:rsid w:val="00C25A45"/>
    <w:rsid w:val="00C25B0E"/>
    <w:rsid w:val="00C25D73"/>
    <w:rsid w:val="00C25FB4"/>
    <w:rsid w:val="00C26204"/>
    <w:rsid w:val="00C26C83"/>
    <w:rsid w:val="00C26D97"/>
    <w:rsid w:val="00C27280"/>
    <w:rsid w:val="00C27A36"/>
    <w:rsid w:val="00C27D5C"/>
    <w:rsid w:val="00C27E1C"/>
    <w:rsid w:val="00C27E48"/>
    <w:rsid w:val="00C318C2"/>
    <w:rsid w:val="00C31A61"/>
    <w:rsid w:val="00C31AB5"/>
    <w:rsid w:val="00C31DD6"/>
    <w:rsid w:val="00C3226B"/>
    <w:rsid w:val="00C323D2"/>
    <w:rsid w:val="00C32D66"/>
    <w:rsid w:val="00C334F1"/>
    <w:rsid w:val="00C335E3"/>
    <w:rsid w:val="00C339DA"/>
    <w:rsid w:val="00C33C6A"/>
    <w:rsid w:val="00C33D96"/>
    <w:rsid w:val="00C33F32"/>
    <w:rsid w:val="00C34062"/>
    <w:rsid w:val="00C34523"/>
    <w:rsid w:val="00C34CB6"/>
    <w:rsid w:val="00C34DC6"/>
    <w:rsid w:val="00C35726"/>
    <w:rsid w:val="00C35B5F"/>
    <w:rsid w:val="00C35B6D"/>
    <w:rsid w:val="00C35C9B"/>
    <w:rsid w:val="00C36022"/>
    <w:rsid w:val="00C3602C"/>
    <w:rsid w:val="00C36067"/>
    <w:rsid w:val="00C36281"/>
    <w:rsid w:val="00C363E3"/>
    <w:rsid w:val="00C3653D"/>
    <w:rsid w:val="00C36A6F"/>
    <w:rsid w:val="00C36B7D"/>
    <w:rsid w:val="00C37234"/>
    <w:rsid w:val="00C37347"/>
    <w:rsid w:val="00C3737C"/>
    <w:rsid w:val="00C37423"/>
    <w:rsid w:val="00C376E1"/>
    <w:rsid w:val="00C405AD"/>
    <w:rsid w:val="00C4071A"/>
    <w:rsid w:val="00C40C1A"/>
    <w:rsid w:val="00C4189E"/>
    <w:rsid w:val="00C418F3"/>
    <w:rsid w:val="00C41C8B"/>
    <w:rsid w:val="00C41CDD"/>
    <w:rsid w:val="00C41CE4"/>
    <w:rsid w:val="00C42441"/>
    <w:rsid w:val="00C4295E"/>
    <w:rsid w:val="00C429E7"/>
    <w:rsid w:val="00C42E7B"/>
    <w:rsid w:val="00C43048"/>
    <w:rsid w:val="00C43343"/>
    <w:rsid w:val="00C43BD9"/>
    <w:rsid w:val="00C43D24"/>
    <w:rsid w:val="00C441D8"/>
    <w:rsid w:val="00C4471B"/>
    <w:rsid w:val="00C44943"/>
    <w:rsid w:val="00C44A5F"/>
    <w:rsid w:val="00C44B5D"/>
    <w:rsid w:val="00C44B74"/>
    <w:rsid w:val="00C45C28"/>
    <w:rsid w:val="00C466B5"/>
    <w:rsid w:val="00C4684F"/>
    <w:rsid w:val="00C46F2E"/>
    <w:rsid w:val="00C475E4"/>
    <w:rsid w:val="00C47977"/>
    <w:rsid w:val="00C47D99"/>
    <w:rsid w:val="00C47DF4"/>
    <w:rsid w:val="00C47E19"/>
    <w:rsid w:val="00C47ED3"/>
    <w:rsid w:val="00C50110"/>
    <w:rsid w:val="00C507C1"/>
    <w:rsid w:val="00C507E7"/>
    <w:rsid w:val="00C50C05"/>
    <w:rsid w:val="00C50DA3"/>
    <w:rsid w:val="00C50FE6"/>
    <w:rsid w:val="00C516BE"/>
    <w:rsid w:val="00C51F16"/>
    <w:rsid w:val="00C5227D"/>
    <w:rsid w:val="00C52EA2"/>
    <w:rsid w:val="00C532C9"/>
    <w:rsid w:val="00C536FF"/>
    <w:rsid w:val="00C53E6F"/>
    <w:rsid w:val="00C53ECC"/>
    <w:rsid w:val="00C540EF"/>
    <w:rsid w:val="00C542BA"/>
    <w:rsid w:val="00C54552"/>
    <w:rsid w:val="00C5499A"/>
    <w:rsid w:val="00C54AD6"/>
    <w:rsid w:val="00C5561C"/>
    <w:rsid w:val="00C55D24"/>
    <w:rsid w:val="00C56336"/>
    <w:rsid w:val="00C56BA8"/>
    <w:rsid w:val="00C56D3F"/>
    <w:rsid w:val="00C5701D"/>
    <w:rsid w:val="00C570F3"/>
    <w:rsid w:val="00C57638"/>
    <w:rsid w:val="00C576D3"/>
    <w:rsid w:val="00C57FF1"/>
    <w:rsid w:val="00C591AA"/>
    <w:rsid w:val="00C606D9"/>
    <w:rsid w:val="00C613E7"/>
    <w:rsid w:val="00C61896"/>
    <w:rsid w:val="00C621FB"/>
    <w:rsid w:val="00C62478"/>
    <w:rsid w:val="00C62A47"/>
    <w:rsid w:val="00C62C6B"/>
    <w:rsid w:val="00C6306D"/>
    <w:rsid w:val="00C630FC"/>
    <w:rsid w:val="00C6334B"/>
    <w:rsid w:val="00C63C8A"/>
    <w:rsid w:val="00C63D48"/>
    <w:rsid w:val="00C64656"/>
    <w:rsid w:val="00C646A5"/>
    <w:rsid w:val="00C64A7D"/>
    <w:rsid w:val="00C64A88"/>
    <w:rsid w:val="00C64B2C"/>
    <w:rsid w:val="00C64F8F"/>
    <w:rsid w:val="00C65375"/>
    <w:rsid w:val="00C65E0C"/>
    <w:rsid w:val="00C65E85"/>
    <w:rsid w:val="00C6615E"/>
    <w:rsid w:val="00C6628C"/>
    <w:rsid w:val="00C664BB"/>
    <w:rsid w:val="00C66F1D"/>
    <w:rsid w:val="00C6746D"/>
    <w:rsid w:val="00C676E3"/>
    <w:rsid w:val="00C67C4A"/>
    <w:rsid w:val="00C67DB0"/>
    <w:rsid w:val="00C693AA"/>
    <w:rsid w:val="00C700E6"/>
    <w:rsid w:val="00C70237"/>
    <w:rsid w:val="00C703D8"/>
    <w:rsid w:val="00C705B5"/>
    <w:rsid w:val="00C70905"/>
    <w:rsid w:val="00C70BF7"/>
    <w:rsid w:val="00C7131A"/>
    <w:rsid w:val="00C71488"/>
    <w:rsid w:val="00C715F7"/>
    <w:rsid w:val="00C719AF"/>
    <w:rsid w:val="00C724B5"/>
    <w:rsid w:val="00C72705"/>
    <w:rsid w:val="00C72765"/>
    <w:rsid w:val="00C729DB"/>
    <w:rsid w:val="00C7311C"/>
    <w:rsid w:val="00C7353A"/>
    <w:rsid w:val="00C749FC"/>
    <w:rsid w:val="00C74A8F"/>
    <w:rsid w:val="00C75011"/>
    <w:rsid w:val="00C75046"/>
    <w:rsid w:val="00C750FD"/>
    <w:rsid w:val="00C75F30"/>
    <w:rsid w:val="00C7627A"/>
    <w:rsid w:val="00C76BB8"/>
    <w:rsid w:val="00C76CCA"/>
    <w:rsid w:val="00C77108"/>
    <w:rsid w:val="00C7712A"/>
    <w:rsid w:val="00C772EA"/>
    <w:rsid w:val="00C7750C"/>
    <w:rsid w:val="00C7782A"/>
    <w:rsid w:val="00C77CD4"/>
    <w:rsid w:val="00C77EFB"/>
    <w:rsid w:val="00C77FE6"/>
    <w:rsid w:val="00C80460"/>
    <w:rsid w:val="00C805D6"/>
    <w:rsid w:val="00C80B32"/>
    <w:rsid w:val="00C8128D"/>
    <w:rsid w:val="00C8134D"/>
    <w:rsid w:val="00C81470"/>
    <w:rsid w:val="00C8148C"/>
    <w:rsid w:val="00C81834"/>
    <w:rsid w:val="00C819FA"/>
    <w:rsid w:val="00C81F74"/>
    <w:rsid w:val="00C8245E"/>
    <w:rsid w:val="00C82496"/>
    <w:rsid w:val="00C827F7"/>
    <w:rsid w:val="00C828AB"/>
    <w:rsid w:val="00C829B7"/>
    <w:rsid w:val="00C82A56"/>
    <w:rsid w:val="00C834A1"/>
    <w:rsid w:val="00C837A9"/>
    <w:rsid w:val="00C83866"/>
    <w:rsid w:val="00C839F3"/>
    <w:rsid w:val="00C83C35"/>
    <w:rsid w:val="00C83E18"/>
    <w:rsid w:val="00C84003"/>
    <w:rsid w:val="00C848AD"/>
    <w:rsid w:val="00C85353"/>
    <w:rsid w:val="00C85809"/>
    <w:rsid w:val="00C85CC4"/>
    <w:rsid w:val="00C86898"/>
    <w:rsid w:val="00C868BA"/>
    <w:rsid w:val="00C869B8"/>
    <w:rsid w:val="00C86B91"/>
    <w:rsid w:val="00C86E14"/>
    <w:rsid w:val="00C87006"/>
    <w:rsid w:val="00C87B20"/>
    <w:rsid w:val="00C87BE8"/>
    <w:rsid w:val="00C87CDD"/>
    <w:rsid w:val="00C87DE9"/>
    <w:rsid w:val="00C90168"/>
    <w:rsid w:val="00C90D61"/>
    <w:rsid w:val="00C914EA"/>
    <w:rsid w:val="00C91570"/>
    <w:rsid w:val="00C91629"/>
    <w:rsid w:val="00C918D0"/>
    <w:rsid w:val="00C91B3B"/>
    <w:rsid w:val="00C91E26"/>
    <w:rsid w:val="00C91F44"/>
    <w:rsid w:val="00C9201E"/>
    <w:rsid w:val="00C920DC"/>
    <w:rsid w:val="00C923C8"/>
    <w:rsid w:val="00C9257B"/>
    <w:rsid w:val="00C92756"/>
    <w:rsid w:val="00C92C44"/>
    <w:rsid w:val="00C92CA4"/>
    <w:rsid w:val="00C93170"/>
    <w:rsid w:val="00C9350F"/>
    <w:rsid w:val="00C93AED"/>
    <w:rsid w:val="00C94036"/>
    <w:rsid w:val="00C943FE"/>
    <w:rsid w:val="00C94D95"/>
    <w:rsid w:val="00C95279"/>
    <w:rsid w:val="00C95306"/>
    <w:rsid w:val="00C95C3B"/>
    <w:rsid w:val="00C95EA2"/>
    <w:rsid w:val="00C96037"/>
    <w:rsid w:val="00C9661E"/>
    <w:rsid w:val="00C96626"/>
    <w:rsid w:val="00C96C2D"/>
    <w:rsid w:val="00C96E16"/>
    <w:rsid w:val="00C97215"/>
    <w:rsid w:val="00C97571"/>
    <w:rsid w:val="00C9778B"/>
    <w:rsid w:val="00C9779E"/>
    <w:rsid w:val="00C97BED"/>
    <w:rsid w:val="00C97DAE"/>
    <w:rsid w:val="00C97DFF"/>
    <w:rsid w:val="00CA0265"/>
    <w:rsid w:val="00CA0537"/>
    <w:rsid w:val="00CA055A"/>
    <w:rsid w:val="00CA063A"/>
    <w:rsid w:val="00CA0D7C"/>
    <w:rsid w:val="00CA1C2E"/>
    <w:rsid w:val="00CA2140"/>
    <w:rsid w:val="00CA2486"/>
    <w:rsid w:val="00CA2BCE"/>
    <w:rsid w:val="00CA3522"/>
    <w:rsid w:val="00CA38BC"/>
    <w:rsid w:val="00CA3A6D"/>
    <w:rsid w:val="00CA411E"/>
    <w:rsid w:val="00CA4192"/>
    <w:rsid w:val="00CA41A1"/>
    <w:rsid w:val="00CA48C6"/>
    <w:rsid w:val="00CA4E0B"/>
    <w:rsid w:val="00CA549A"/>
    <w:rsid w:val="00CA56DE"/>
    <w:rsid w:val="00CA5CF1"/>
    <w:rsid w:val="00CA5D05"/>
    <w:rsid w:val="00CA5E4E"/>
    <w:rsid w:val="00CA5EC9"/>
    <w:rsid w:val="00CA6446"/>
    <w:rsid w:val="00CA65CA"/>
    <w:rsid w:val="00CA6A75"/>
    <w:rsid w:val="00CA6B1F"/>
    <w:rsid w:val="00CA70B7"/>
    <w:rsid w:val="00CA71EA"/>
    <w:rsid w:val="00CA75D9"/>
    <w:rsid w:val="00CA762B"/>
    <w:rsid w:val="00CA7677"/>
    <w:rsid w:val="00CA7B3C"/>
    <w:rsid w:val="00CB0397"/>
    <w:rsid w:val="00CB07B0"/>
    <w:rsid w:val="00CB15A8"/>
    <w:rsid w:val="00CB16C2"/>
    <w:rsid w:val="00CB170C"/>
    <w:rsid w:val="00CB1784"/>
    <w:rsid w:val="00CB185F"/>
    <w:rsid w:val="00CB1A65"/>
    <w:rsid w:val="00CB1B8D"/>
    <w:rsid w:val="00CB1DB3"/>
    <w:rsid w:val="00CB1DBB"/>
    <w:rsid w:val="00CB20E0"/>
    <w:rsid w:val="00CB27E0"/>
    <w:rsid w:val="00CB2974"/>
    <w:rsid w:val="00CB2DC0"/>
    <w:rsid w:val="00CB34FD"/>
    <w:rsid w:val="00CB35A8"/>
    <w:rsid w:val="00CB383A"/>
    <w:rsid w:val="00CB3986"/>
    <w:rsid w:val="00CB3D32"/>
    <w:rsid w:val="00CB4778"/>
    <w:rsid w:val="00CB49ED"/>
    <w:rsid w:val="00CB4F50"/>
    <w:rsid w:val="00CB5162"/>
    <w:rsid w:val="00CB54F3"/>
    <w:rsid w:val="00CB560F"/>
    <w:rsid w:val="00CB567F"/>
    <w:rsid w:val="00CB64B8"/>
    <w:rsid w:val="00CB6700"/>
    <w:rsid w:val="00CB6FF1"/>
    <w:rsid w:val="00CB7399"/>
    <w:rsid w:val="00CB7A8B"/>
    <w:rsid w:val="00CC01A6"/>
    <w:rsid w:val="00CC0414"/>
    <w:rsid w:val="00CC07DD"/>
    <w:rsid w:val="00CC11E4"/>
    <w:rsid w:val="00CC14A4"/>
    <w:rsid w:val="00CC16C1"/>
    <w:rsid w:val="00CC16E9"/>
    <w:rsid w:val="00CC19EB"/>
    <w:rsid w:val="00CC1C53"/>
    <w:rsid w:val="00CC2187"/>
    <w:rsid w:val="00CC22BF"/>
    <w:rsid w:val="00CC2518"/>
    <w:rsid w:val="00CC268F"/>
    <w:rsid w:val="00CC2862"/>
    <w:rsid w:val="00CC2A80"/>
    <w:rsid w:val="00CC332E"/>
    <w:rsid w:val="00CC3ABB"/>
    <w:rsid w:val="00CC3AD6"/>
    <w:rsid w:val="00CC4187"/>
    <w:rsid w:val="00CC488B"/>
    <w:rsid w:val="00CC4D6A"/>
    <w:rsid w:val="00CC4F07"/>
    <w:rsid w:val="00CC5A6B"/>
    <w:rsid w:val="00CC5BBB"/>
    <w:rsid w:val="00CC62BC"/>
    <w:rsid w:val="00CC6399"/>
    <w:rsid w:val="00CC6955"/>
    <w:rsid w:val="00CC6A7B"/>
    <w:rsid w:val="00CC6D99"/>
    <w:rsid w:val="00CC6E60"/>
    <w:rsid w:val="00CC6F25"/>
    <w:rsid w:val="00CC7413"/>
    <w:rsid w:val="00CC7481"/>
    <w:rsid w:val="00CC76AF"/>
    <w:rsid w:val="00CC7A87"/>
    <w:rsid w:val="00CC7E70"/>
    <w:rsid w:val="00CC7E9F"/>
    <w:rsid w:val="00CD012A"/>
    <w:rsid w:val="00CD0169"/>
    <w:rsid w:val="00CD0505"/>
    <w:rsid w:val="00CD0BFE"/>
    <w:rsid w:val="00CD0D6E"/>
    <w:rsid w:val="00CD0D85"/>
    <w:rsid w:val="00CD106C"/>
    <w:rsid w:val="00CD109C"/>
    <w:rsid w:val="00CD115C"/>
    <w:rsid w:val="00CD12AB"/>
    <w:rsid w:val="00CD1352"/>
    <w:rsid w:val="00CD1686"/>
    <w:rsid w:val="00CD1EE5"/>
    <w:rsid w:val="00CD1EFB"/>
    <w:rsid w:val="00CD1F34"/>
    <w:rsid w:val="00CD23C2"/>
    <w:rsid w:val="00CD24A4"/>
    <w:rsid w:val="00CD2581"/>
    <w:rsid w:val="00CD3907"/>
    <w:rsid w:val="00CD3CF4"/>
    <w:rsid w:val="00CD3CFD"/>
    <w:rsid w:val="00CD4462"/>
    <w:rsid w:val="00CD44BF"/>
    <w:rsid w:val="00CD4A5F"/>
    <w:rsid w:val="00CD4A9C"/>
    <w:rsid w:val="00CD4E46"/>
    <w:rsid w:val="00CD545C"/>
    <w:rsid w:val="00CD54C3"/>
    <w:rsid w:val="00CD57B2"/>
    <w:rsid w:val="00CD607F"/>
    <w:rsid w:val="00CD6164"/>
    <w:rsid w:val="00CD6641"/>
    <w:rsid w:val="00CD699F"/>
    <w:rsid w:val="00CD6A26"/>
    <w:rsid w:val="00CD6B03"/>
    <w:rsid w:val="00CD6C63"/>
    <w:rsid w:val="00CD761E"/>
    <w:rsid w:val="00CD7626"/>
    <w:rsid w:val="00CD7695"/>
    <w:rsid w:val="00CD7885"/>
    <w:rsid w:val="00CD7904"/>
    <w:rsid w:val="00CD79CD"/>
    <w:rsid w:val="00CE0353"/>
    <w:rsid w:val="00CE0549"/>
    <w:rsid w:val="00CE06A5"/>
    <w:rsid w:val="00CE0BE9"/>
    <w:rsid w:val="00CE11D5"/>
    <w:rsid w:val="00CE1F8B"/>
    <w:rsid w:val="00CE21F9"/>
    <w:rsid w:val="00CE23DA"/>
    <w:rsid w:val="00CE2524"/>
    <w:rsid w:val="00CE2716"/>
    <w:rsid w:val="00CE2D35"/>
    <w:rsid w:val="00CE3016"/>
    <w:rsid w:val="00CE3030"/>
    <w:rsid w:val="00CE3244"/>
    <w:rsid w:val="00CE336B"/>
    <w:rsid w:val="00CE356A"/>
    <w:rsid w:val="00CE4300"/>
    <w:rsid w:val="00CE4388"/>
    <w:rsid w:val="00CE452C"/>
    <w:rsid w:val="00CE4759"/>
    <w:rsid w:val="00CE4962"/>
    <w:rsid w:val="00CE52D1"/>
    <w:rsid w:val="00CE56B4"/>
    <w:rsid w:val="00CE5C7C"/>
    <w:rsid w:val="00CE612B"/>
    <w:rsid w:val="00CE6472"/>
    <w:rsid w:val="00CE723E"/>
    <w:rsid w:val="00CE7637"/>
    <w:rsid w:val="00CE78CB"/>
    <w:rsid w:val="00CE7C51"/>
    <w:rsid w:val="00CF0E83"/>
    <w:rsid w:val="00CF1996"/>
    <w:rsid w:val="00CF2263"/>
    <w:rsid w:val="00CF2729"/>
    <w:rsid w:val="00CF296A"/>
    <w:rsid w:val="00CF2D71"/>
    <w:rsid w:val="00CF3186"/>
    <w:rsid w:val="00CF38BC"/>
    <w:rsid w:val="00CF3BAC"/>
    <w:rsid w:val="00CF3C15"/>
    <w:rsid w:val="00CF4283"/>
    <w:rsid w:val="00CF4493"/>
    <w:rsid w:val="00CF4502"/>
    <w:rsid w:val="00CF45AC"/>
    <w:rsid w:val="00CF47FF"/>
    <w:rsid w:val="00CF4A8A"/>
    <w:rsid w:val="00CF58E1"/>
    <w:rsid w:val="00CF5E55"/>
    <w:rsid w:val="00CF62E1"/>
    <w:rsid w:val="00CF65FD"/>
    <w:rsid w:val="00CF6815"/>
    <w:rsid w:val="00CF6AFB"/>
    <w:rsid w:val="00CF6DBB"/>
    <w:rsid w:val="00CF709B"/>
    <w:rsid w:val="00CF70DE"/>
    <w:rsid w:val="00CF7A66"/>
    <w:rsid w:val="00CF7AED"/>
    <w:rsid w:val="00CF7B72"/>
    <w:rsid w:val="00CF7C1E"/>
    <w:rsid w:val="00CF7E24"/>
    <w:rsid w:val="00D003DE"/>
    <w:rsid w:val="00D00470"/>
    <w:rsid w:val="00D0058F"/>
    <w:rsid w:val="00D006CA"/>
    <w:rsid w:val="00D009E3"/>
    <w:rsid w:val="00D009E4"/>
    <w:rsid w:val="00D00C86"/>
    <w:rsid w:val="00D00F09"/>
    <w:rsid w:val="00D01084"/>
    <w:rsid w:val="00D017C7"/>
    <w:rsid w:val="00D018F7"/>
    <w:rsid w:val="00D01EA7"/>
    <w:rsid w:val="00D02015"/>
    <w:rsid w:val="00D022B3"/>
    <w:rsid w:val="00D02D5B"/>
    <w:rsid w:val="00D02F91"/>
    <w:rsid w:val="00D030ED"/>
    <w:rsid w:val="00D03244"/>
    <w:rsid w:val="00D0327D"/>
    <w:rsid w:val="00D0352B"/>
    <w:rsid w:val="00D047BA"/>
    <w:rsid w:val="00D04D1A"/>
    <w:rsid w:val="00D04ECC"/>
    <w:rsid w:val="00D0566F"/>
    <w:rsid w:val="00D05EBB"/>
    <w:rsid w:val="00D05F72"/>
    <w:rsid w:val="00D05F75"/>
    <w:rsid w:val="00D06021"/>
    <w:rsid w:val="00D061E4"/>
    <w:rsid w:val="00D0646C"/>
    <w:rsid w:val="00D0668F"/>
    <w:rsid w:val="00D0685B"/>
    <w:rsid w:val="00D06CAA"/>
    <w:rsid w:val="00D07119"/>
    <w:rsid w:val="00D07189"/>
    <w:rsid w:val="00D07477"/>
    <w:rsid w:val="00D07609"/>
    <w:rsid w:val="00D079BC"/>
    <w:rsid w:val="00D07D11"/>
    <w:rsid w:val="00D07DE9"/>
    <w:rsid w:val="00D07E19"/>
    <w:rsid w:val="00D10396"/>
    <w:rsid w:val="00D10EFF"/>
    <w:rsid w:val="00D11094"/>
    <w:rsid w:val="00D110A2"/>
    <w:rsid w:val="00D112B8"/>
    <w:rsid w:val="00D11768"/>
    <w:rsid w:val="00D11972"/>
    <w:rsid w:val="00D120B9"/>
    <w:rsid w:val="00D121E1"/>
    <w:rsid w:val="00D124E0"/>
    <w:rsid w:val="00D1277A"/>
    <w:rsid w:val="00D12AE6"/>
    <w:rsid w:val="00D138A6"/>
    <w:rsid w:val="00D13944"/>
    <w:rsid w:val="00D139DF"/>
    <w:rsid w:val="00D13AAE"/>
    <w:rsid w:val="00D13DB1"/>
    <w:rsid w:val="00D13DB8"/>
    <w:rsid w:val="00D1438C"/>
    <w:rsid w:val="00D1458E"/>
    <w:rsid w:val="00D145B0"/>
    <w:rsid w:val="00D149C1"/>
    <w:rsid w:val="00D14E06"/>
    <w:rsid w:val="00D1504E"/>
    <w:rsid w:val="00D155C1"/>
    <w:rsid w:val="00D156C0"/>
    <w:rsid w:val="00D158F3"/>
    <w:rsid w:val="00D15A23"/>
    <w:rsid w:val="00D15DAB"/>
    <w:rsid w:val="00D16164"/>
    <w:rsid w:val="00D161D4"/>
    <w:rsid w:val="00D162FB"/>
    <w:rsid w:val="00D16513"/>
    <w:rsid w:val="00D16A6E"/>
    <w:rsid w:val="00D171F1"/>
    <w:rsid w:val="00D171F4"/>
    <w:rsid w:val="00D179CF"/>
    <w:rsid w:val="00D17B73"/>
    <w:rsid w:val="00D201F9"/>
    <w:rsid w:val="00D2086B"/>
    <w:rsid w:val="00D20CAF"/>
    <w:rsid w:val="00D21245"/>
    <w:rsid w:val="00D21405"/>
    <w:rsid w:val="00D2174A"/>
    <w:rsid w:val="00D21AF8"/>
    <w:rsid w:val="00D21CC1"/>
    <w:rsid w:val="00D21D6C"/>
    <w:rsid w:val="00D21F51"/>
    <w:rsid w:val="00D21FFE"/>
    <w:rsid w:val="00D228A6"/>
    <w:rsid w:val="00D22AD4"/>
    <w:rsid w:val="00D22AF8"/>
    <w:rsid w:val="00D22BD6"/>
    <w:rsid w:val="00D22C1C"/>
    <w:rsid w:val="00D2301A"/>
    <w:rsid w:val="00D23525"/>
    <w:rsid w:val="00D23624"/>
    <w:rsid w:val="00D2386E"/>
    <w:rsid w:val="00D239D2"/>
    <w:rsid w:val="00D23A73"/>
    <w:rsid w:val="00D23D7F"/>
    <w:rsid w:val="00D24019"/>
    <w:rsid w:val="00D246E7"/>
    <w:rsid w:val="00D25052"/>
    <w:rsid w:val="00D25C79"/>
    <w:rsid w:val="00D25D88"/>
    <w:rsid w:val="00D2617B"/>
    <w:rsid w:val="00D267A7"/>
    <w:rsid w:val="00D2749D"/>
    <w:rsid w:val="00D275FC"/>
    <w:rsid w:val="00D27C30"/>
    <w:rsid w:val="00D27EC1"/>
    <w:rsid w:val="00D30776"/>
    <w:rsid w:val="00D31613"/>
    <w:rsid w:val="00D31996"/>
    <w:rsid w:val="00D31B75"/>
    <w:rsid w:val="00D31BBE"/>
    <w:rsid w:val="00D32322"/>
    <w:rsid w:val="00D32359"/>
    <w:rsid w:val="00D32474"/>
    <w:rsid w:val="00D32611"/>
    <w:rsid w:val="00D3289E"/>
    <w:rsid w:val="00D329B0"/>
    <w:rsid w:val="00D32C0D"/>
    <w:rsid w:val="00D32D6E"/>
    <w:rsid w:val="00D32E46"/>
    <w:rsid w:val="00D32FD7"/>
    <w:rsid w:val="00D333DD"/>
    <w:rsid w:val="00D33522"/>
    <w:rsid w:val="00D33D27"/>
    <w:rsid w:val="00D33F96"/>
    <w:rsid w:val="00D3405A"/>
    <w:rsid w:val="00D34589"/>
    <w:rsid w:val="00D35311"/>
    <w:rsid w:val="00D354DD"/>
    <w:rsid w:val="00D35678"/>
    <w:rsid w:val="00D35C2E"/>
    <w:rsid w:val="00D35D48"/>
    <w:rsid w:val="00D3620E"/>
    <w:rsid w:val="00D366CA"/>
    <w:rsid w:val="00D3680D"/>
    <w:rsid w:val="00D369D0"/>
    <w:rsid w:val="00D36C32"/>
    <w:rsid w:val="00D36FD5"/>
    <w:rsid w:val="00D370DB"/>
    <w:rsid w:val="00D375CA"/>
    <w:rsid w:val="00D377F4"/>
    <w:rsid w:val="00D379FE"/>
    <w:rsid w:val="00D37F8C"/>
    <w:rsid w:val="00D4004C"/>
    <w:rsid w:val="00D4011F"/>
    <w:rsid w:val="00D40316"/>
    <w:rsid w:val="00D4038B"/>
    <w:rsid w:val="00D40425"/>
    <w:rsid w:val="00D409A4"/>
    <w:rsid w:val="00D409AE"/>
    <w:rsid w:val="00D41075"/>
    <w:rsid w:val="00D41A14"/>
    <w:rsid w:val="00D41C7B"/>
    <w:rsid w:val="00D41C8A"/>
    <w:rsid w:val="00D425DB"/>
    <w:rsid w:val="00D42B65"/>
    <w:rsid w:val="00D43261"/>
    <w:rsid w:val="00D43323"/>
    <w:rsid w:val="00D4383D"/>
    <w:rsid w:val="00D44A5B"/>
    <w:rsid w:val="00D44D5E"/>
    <w:rsid w:val="00D450D0"/>
    <w:rsid w:val="00D45823"/>
    <w:rsid w:val="00D45BB9"/>
    <w:rsid w:val="00D45CD0"/>
    <w:rsid w:val="00D45E83"/>
    <w:rsid w:val="00D4612F"/>
    <w:rsid w:val="00D468FB"/>
    <w:rsid w:val="00D46AEB"/>
    <w:rsid w:val="00D46CA9"/>
    <w:rsid w:val="00D46CC5"/>
    <w:rsid w:val="00D46D56"/>
    <w:rsid w:val="00D46F0E"/>
    <w:rsid w:val="00D47285"/>
    <w:rsid w:val="00D476A7"/>
    <w:rsid w:val="00D47EAF"/>
    <w:rsid w:val="00D47F6D"/>
    <w:rsid w:val="00D5018E"/>
    <w:rsid w:val="00D50251"/>
    <w:rsid w:val="00D505F5"/>
    <w:rsid w:val="00D50671"/>
    <w:rsid w:val="00D5099C"/>
    <w:rsid w:val="00D50ACB"/>
    <w:rsid w:val="00D51169"/>
    <w:rsid w:val="00D514BE"/>
    <w:rsid w:val="00D51632"/>
    <w:rsid w:val="00D516B7"/>
    <w:rsid w:val="00D5176C"/>
    <w:rsid w:val="00D519ED"/>
    <w:rsid w:val="00D51BCF"/>
    <w:rsid w:val="00D51C2B"/>
    <w:rsid w:val="00D51CBC"/>
    <w:rsid w:val="00D51E9F"/>
    <w:rsid w:val="00D52472"/>
    <w:rsid w:val="00D52956"/>
    <w:rsid w:val="00D537E9"/>
    <w:rsid w:val="00D53A96"/>
    <w:rsid w:val="00D53B56"/>
    <w:rsid w:val="00D53E1C"/>
    <w:rsid w:val="00D53FD1"/>
    <w:rsid w:val="00D5463B"/>
    <w:rsid w:val="00D54B3C"/>
    <w:rsid w:val="00D54C28"/>
    <w:rsid w:val="00D54D35"/>
    <w:rsid w:val="00D54E4B"/>
    <w:rsid w:val="00D55145"/>
    <w:rsid w:val="00D55389"/>
    <w:rsid w:val="00D554BE"/>
    <w:rsid w:val="00D5594C"/>
    <w:rsid w:val="00D55D2C"/>
    <w:rsid w:val="00D561C5"/>
    <w:rsid w:val="00D56611"/>
    <w:rsid w:val="00D56BEB"/>
    <w:rsid w:val="00D56EE1"/>
    <w:rsid w:val="00D56EF9"/>
    <w:rsid w:val="00D56F21"/>
    <w:rsid w:val="00D571A3"/>
    <w:rsid w:val="00D571AE"/>
    <w:rsid w:val="00D57EE7"/>
    <w:rsid w:val="00D6037C"/>
    <w:rsid w:val="00D605F5"/>
    <w:rsid w:val="00D60FA8"/>
    <w:rsid w:val="00D613FF"/>
    <w:rsid w:val="00D6180B"/>
    <w:rsid w:val="00D61870"/>
    <w:rsid w:val="00D6188B"/>
    <w:rsid w:val="00D61F62"/>
    <w:rsid w:val="00D62000"/>
    <w:rsid w:val="00D62094"/>
    <w:rsid w:val="00D6230B"/>
    <w:rsid w:val="00D62C4A"/>
    <w:rsid w:val="00D62F9C"/>
    <w:rsid w:val="00D62FBD"/>
    <w:rsid w:val="00D63D17"/>
    <w:rsid w:val="00D63D9C"/>
    <w:rsid w:val="00D64185"/>
    <w:rsid w:val="00D641C7"/>
    <w:rsid w:val="00D6479A"/>
    <w:rsid w:val="00D64E89"/>
    <w:rsid w:val="00D6506B"/>
    <w:rsid w:val="00D65787"/>
    <w:rsid w:val="00D65923"/>
    <w:rsid w:val="00D659D6"/>
    <w:rsid w:val="00D65FF6"/>
    <w:rsid w:val="00D668BE"/>
    <w:rsid w:val="00D66C25"/>
    <w:rsid w:val="00D6731E"/>
    <w:rsid w:val="00D6758E"/>
    <w:rsid w:val="00D675F9"/>
    <w:rsid w:val="00D67ADE"/>
    <w:rsid w:val="00D67E99"/>
    <w:rsid w:val="00D702EE"/>
    <w:rsid w:val="00D70364"/>
    <w:rsid w:val="00D7063B"/>
    <w:rsid w:val="00D70646"/>
    <w:rsid w:val="00D708D8"/>
    <w:rsid w:val="00D71169"/>
    <w:rsid w:val="00D718BC"/>
    <w:rsid w:val="00D719EA"/>
    <w:rsid w:val="00D71E63"/>
    <w:rsid w:val="00D71EDF"/>
    <w:rsid w:val="00D71EE9"/>
    <w:rsid w:val="00D722BB"/>
    <w:rsid w:val="00D725C0"/>
    <w:rsid w:val="00D726D2"/>
    <w:rsid w:val="00D72787"/>
    <w:rsid w:val="00D72AB3"/>
    <w:rsid w:val="00D72CDD"/>
    <w:rsid w:val="00D72D83"/>
    <w:rsid w:val="00D73399"/>
    <w:rsid w:val="00D737FE"/>
    <w:rsid w:val="00D73A23"/>
    <w:rsid w:val="00D73A71"/>
    <w:rsid w:val="00D73A75"/>
    <w:rsid w:val="00D7405A"/>
    <w:rsid w:val="00D740EC"/>
    <w:rsid w:val="00D7453E"/>
    <w:rsid w:val="00D74E63"/>
    <w:rsid w:val="00D7529C"/>
    <w:rsid w:val="00D752D2"/>
    <w:rsid w:val="00D75F45"/>
    <w:rsid w:val="00D76469"/>
    <w:rsid w:val="00D76613"/>
    <w:rsid w:val="00D767E2"/>
    <w:rsid w:val="00D76888"/>
    <w:rsid w:val="00D771E8"/>
    <w:rsid w:val="00D77216"/>
    <w:rsid w:val="00D7724A"/>
    <w:rsid w:val="00D77263"/>
    <w:rsid w:val="00D77267"/>
    <w:rsid w:val="00D7748A"/>
    <w:rsid w:val="00D77697"/>
    <w:rsid w:val="00D777A2"/>
    <w:rsid w:val="00D77800"/>
    <w:rsid w:val="00D77839"/>
    <w:rsid w:val="00D7791F"/>
    <w:rsid w:val="00D801E3"/>
    <w:rsid w:val="00D80338"/>
    <w:rsid w:val="00D80438"/>
    <w:rsid w:val="00D8048B"/>
    <w:rsid w:val="00D80515"/>
    <w:rsid w:val="00D80584"/>
    <w:rsid w:val="00D80639"/>
    <w:rsid w:val="00D80757"/>
    <w:rsid w:val="00D80AF2"/>
    <w:rsid w:val="00D80F54"/>
    <w:rsid w:val="00D810CA"/>
    <w:rsid w:val="00D8147E"/>
    <w:rsid w:val="00D814B6"/>
    <w:rsid w:val="00D81764"/>
    <w:rsid w:val="00D81C2E"/>
    <w:rsid w:val="00D81E15"/>
    <w:rsid w:val="00D81FEB"/>
    <w:rsid w:val="00D82630"/>
    <w:rsid w:val="00D8276D"/>
    <w:rsid w:val="00D827B6"/>
    <w:rsid w:val="00D82A17"/>
    <w:rsid w:val="00D832B9"/>
    <w:rsid w:val="00D83411"/>
    <w:rsid w:val="00D834F0"/>
    <w:rsid w:val="00D8354A"/>
    <w:rsid w:val="00D83963"/>
    <w:rsid w:val="00D83E9F"/>
    <w:rsid w:val="00D83F80"/>
    <w:rsid w:val="00D84268"/>
    <w:rsid w:val="00D84756"/>
    <w:rsid w:val="00D84829"/>
    <w:rsid w:val="00D84CF4"/>
    <w:rsid w:val="00D8531E"/>
    <w:rsid w:val="00D85969"/>
    <w:rsid w:val="00D85B57"/>
    <w:rsid w:val="00D85BC5"/>
    <w:rsid w:val="00D85F2F"/>
    <w:rsid w:val="00D85F4A"/>
    <w:rsid w:val="00D86043"/>
    <w:rsid w:val="00D861D2"/>
    <w:rsid w:val="00D864F9"/>
    <w:rsid w:val="00D86759"/>
    <w:rsid w:val="00D868E8"/>
    <w:rsid w:val="00D86F2B"/>
    <w:rsid w:val="00D87333"/>
    <w:rsid w:val="00D90156"/>
    <w:rsid w:val="00D903A4"/>
    <w:rsid w:val="00D90945"/>
    <w:rsid w:val="00D90F8F"/>
    <w:rsid w:val="00D91012"/>
    <w:rsid w:val="00D9136D"/>
    <w:rsid w:val="00D91D43"/>
    <w:rsid w:val="00D92246"/>
    <w:rsid w:val="00D9276D"/>
    <w:rsid w:val="00D92981"/>
    <w:rsid w:val="00D92B67"/>
    <w:rsid w:val="00D92B9E"/>
    <w:rsid w:val="00D92DB7"/>
    <w:rsid w:val="00D93D92"/>
    <w:rsid w:val="00D93DF4"/>
    <w:rsid w:val="00D93E40"/>
    <w:rsid w:val="00D94025"/>
    <w:rsid w:val="00D94045"/>
    <w:rsid w:val="00D94289"/>
    <w:rsid w:val="00D94C74"/>
    <w:rsid w:val="00D94E03"/>
    <w:rsid w:val="00D96229"/>
    <w:rsid w:val="00D96A51"/>
    <w:rsid w:val="00D96B11"/>
    <w:rsid w:val="00D96BE1"/>
    <w:rsid w:val="00D96BE5"/>
    <w:rsid w:val="00D96DA0"/>
    <w:rsid w:val="00D96FD3"/>
    <w:rsid w:val="00D97207"/>
    <w:rsid w:val="00D974BB"/>
    <w:rsid w:val="00DA0020"/>
    <w:rsid w:val="00DA0364"/>
    <w:rsid w:val="00DA04C5"/>
    <w:rsid w:val="00DA09D9"/>
    <w:rsid w:val="00DA0CA0"/>
    <w:rsid w:val="00DA1238"/>
    <w:rsid w:val="00DA1895"/>
    <w:rsid w:val="00DA19EA"/>
    <w:rsid w:val="00DA1CC2"/>
    <w:rsid w:val="00DA2118"/>
    <w:rsid w:val="00DA21E0"/>
    <w:rsid w:val="00DA2F3B"/>
    <w:rsid w:val="00DA30A2"/>
    <w:rsid w:val="00DA31AA"/>
    <w:rsid w:val="00DA3A7A"/>
    <w:rsid w:val="00DA3D71"/>
    <w:rsid w:val="00DA3EA0"/>
    <w:rsid w:val="00DA3FDB"/>
    <w:rsid w:val="00DA423D"/>
    <w:rsid w:val="00DA4848"/>
    <w:rsid w:val="00DA485A"/>
    <w:rsid w:val="00DA4D2D"/>
    <w:rsid w:val="00DA4F7C"/>
    <w:rsid w:val="00DA56E0"/>
    <w:rsid w:val="00DA5F16"/>
    <w:rsid w:val="00DA655B"/>
    <w:rsid w:val="00DA67CC"/>
    <w:rsid w:val="00DA69E0"/>
    <w:rsid w:val="00DA7066"/>
    <w:rsid w:val="00DA72EE"/>
    <w:rsid w:val="00DA740E"/>
    <w:rsid w:val="00DA7773"/>
    <w:rsid w:val="00DA7F74"/>
    <w:rsid w:val="00DB06F3"/>
    <w:rsid w:val="00DB071B"/>
    <w:rsid w:val="00DB0784"/>
    <w:rsid w:val="00DB090B"/>
    <w:rsid w:val="00DB0955"/>
    <w:rsid w:val="00DB0BF4"/>
    <w:rsid w:val="00DB0D33"/>
    <w:rsid w:val="00DB0FC8"/>
    <w:rsid w:val="00DB1179"/>
    <w:rsid w:val="00DB1A2E"/>
    <w:rsid w:val="00DB1AE9"/>
    <w:rsid w:val="00DB1F9B"/>
    <w:rsid w:val="00DB20B2"/>
    <w:rsid w:val="00DB2394"/>
    <w:rsid w:val="00DB2441"/>
    <w:rsid w:val="00DB24DF"/>
    <w:rsid w:val="00DB24F7"/>
    <w:rsid w:val="00DB2BFB"/>
    <w:rsid w:val="00DB2DA7"/>
    <w:rsid w:val="00DB3AA6"/>
    <w:rsid w:val="00DB44DA"/>
    <w:rsid w:val="00DB455D"/>
    <w:rsid w:val="00DB4BAF"/>
    <w:rsid w:val="00DB4FB4"/>
    <w:rsid w:val="00DB52E8"/>
    <w:rsid w:val="00DB53F9"/>
    <w:rsid w:val="00DB5834"/>
    <w:rsid w:val="00DB5BB0"/>
    <w:rsid w:val="00DB64C8"/>
    <w:rsid w:val="00DB6876"/>
    <w:rsid w:val="00DB6E2D"/>
    <w:rsid w:val="00DB6E7D"/>
    <w:rsid w:val="00DB715A"/>
    <w:rsid w:val="00DB720D"/>
    <w:rsid w:val="00DB7387"/>
    <w:rsid w:val="00DB771A"/>
    <w:rsid w:val="00DB7AE4"/>
    <w:rsid w:val="00DC03F4"/>
    <w:rsid w:val="00DC079F"/>
    <w:rsid w:val="00DC07EE"/>
    <w:rsid w:val="00DC0F32"/>
    <w:rsid w:val="00DC1019"/>
    <w:rsid w:val="00DC1D2A"/>
    <w:rsid w:val="00DC1E3C"/>
    <w:rsid w:val="00DC225D"/>
    <w:rsid w:val="00DC234D"/>
    <w:rsid w:val="00DC2A72"/>
    <w:rsid w:val="00DC2BC4"/>
    <w:rsid w:val="00DC3776"/>
    <w:rsid w:val="00DC3865"/>
    <w:rsid w:val="00DC38C8"/>
    <w:rsid w:val="00DC490A"/>
    <w:rsid w:val="00DC4FF6"/>
    <w:rsid w:val="00DC50E4"/>
    <w:rsid w:val="00DC52A8"/>
    <w:rsid w:val="00DC5481"/>
    <w:rsid w:val="00DC56E9"/>
    <w:rsid w:val="00DC5A9F"/>
    <w:rsid w:val="00DC5AC2"/>
    <w:rsid w:val="00DC5EDC"/>
    <w:rsid w:val="00DC69BA"/>
    <w:rsid w:val="00DC6D08"/>
    <w:rsid w:val="00DC795F"/>
    <w:rsid w:val="00DC79B2"/>
    <w:rsid w:val="00DC7B05"/>
    <w:rsid w:val="00DCFEAC"/>
    <w:rsid w:val="00DD0118"/>
    <w:rsid w:val="00DD043F"/>
    <w:rsid w:val="00DD058E"/>
    <w:rsid w:val="00DD0700"/>
    <w:rsid w:val="00DD0825"/>
    <w:rsid w:val="00DD0B8E"/>
    <w:rsid w:val="00DD0BE9"/>
    <w:rsid w:val="00DD0F9B"/>
    <w:rsid w:val="00DD181E"/>
    <w:rsid w:val="00DD1A2A"/>
    <w:rsid w:val="00DD1AC0"/>
    <w:rsid w:val="00DD2177"/>
    <w:rsid w:val="00DD2699"/>
    <w:rsid w:val="00DD2F21"/>
    <w:rsid w:val="00DD2FAA"/>
    <w:rsid w:val="00DD2FD6"/>
    <w:rsid w:val="00DD3324"/>
    <w:rsid w:val="00DD33E8"/>
    <w:rsid w:val="00DD3ACF"/>
    <w:rsid w:val="00DD3C7B"/>
    <w:rsid w:val="00DD4E98"/>
    <w:rsid w:val="00DD54FD"/>
    <w:rsid w:val="00DD63A5"/>
    <w:rsid w:val="00DD69E8"/>
    <w:rsid w:val="00DD6D23"/>
    <w:rsid w:val="00DD6DCC"/>
    <w:rsid w:val="00DD76BF"/>
    <w:rsid w:val="00DD7BC7"/>
    <w:rsid w:val="00DE0008"/>
    <w:rsid w:val="00DE01BB"/>
    <w:rsid w:val="00DE030C"/>
    <w:rsid w:val="00DE0C8A"/>
    <w:rsid w:val="00DE0EB3"/>
    <w:rsid w:val="00DE1852"/>
    <w:rsid w:val="00DE1DEF"/>
    <w:rsid w:val="00DE1EA2"/>
    <w:rsid w:val="00DE1F3D"/>
    <w:rsid w:val="00DE2096"/>
    <w:rsid w:val="00DE228F"/>
    <w:rsid w:val="00DE234B"/>
    <w:rsid w:val="00DE283A"/>
    <w:rsid w:val="00DE3175"/>
    <w:rsid w:val="00DE33B3"/>
    <w:rsid w:val="00DE410D"/>
    <w:rsid w:val="00DE4349"/>
    <w:rsid w:val="00DE435B"/>
    <w:rsid w:val="00DE4362"/>
    <w:rsid w:val="00DE4B70"/>
    <w:rsid w:val="00DE4D49"/>
    <w:rsid w:val="00DE4F64"/>
    <w:rsid w:val="00DE50FB"/>
    <w:rsid w:val="00DE576C"/>
    <w:rsid w:val="00DE5B6B"/>
    <w:rsid w:val="00DE5E8D"/>
    <w:rsid w:val="00DE5EEB"/>
    <w:rsid w:val="00DE63D0"/>
    <w:rsid w:val="00DE6A2B"/>
    <w:rsid w:val="00DE6F0A"/>
    <w:rsid w:val="00DE700D"/>
    <w:rsid w:val="00DE718C"/>
    <w:rsid w:val="00DE7313"/>
    <w:rsid w:val="00DE74B6"/>
    <w:rsid w:val="00DE7CF7"/>
    <w:rsid w:val="00DE7E25"/>
    <w:rsid w:val="00DF013E"/>
    <w:rsid w:val="00DF038C"/>
    <w:rsid w:val="00DF068A"/>
    <w:rsid w:val="00DF0762"/>
    <w:rsid w:val="00DF088E"/>
    <w:rsid w:val="00DF0926"/>
    <w:rsid w:val="00DF0B3E"/>
    <w:rsid w:val="00DF0B5C"/>
    <w:rsid w:val="00DF0D8E"/>
    <w:rsid w:val="00DF1113"/>
    <w:rsid w:val="00DF11D4"/>
    <w:rsid w:val="00DF14B2"/>
    <w:rsid w:val="00DF1624"/>
    <w:rsid w:val="00DF17E5"/>
    <w:rsid w:val="00DF1CC7"/>
    <w:rsid w:val="00DF2573"/>
    <w:rsid w:val="00DF29C7"/>
    <w:rsid w:val="00DF2C09"/>
    <w:rsid w:val="00DF2CB9"/>
    <w:rsid w:val="00DF32D2"/>
    <w:rsid w:val="00DF3598"/>
    <w:rsid w:val="00DF35EB"/>
    <w:rsid w:val="00DF4142"/>
    <w:rsid w:val="00DF49B0"/>
    <w:rsid w:val="00DF4CEA"/>
    <w:rsid w:val="00DF51D8"/>
    <w:rsid w:val="00DF520B"/>
    <w:rsid w:val="00DF5387"/>
    <w:rsid w:val="00DF538B"/>
    <w:rsid w:val="00DF593E"/>
    <w:rsid w:val="00DF5EC5"/>
    <w:rsid w:val="00DF628C"/>
    <w:rsid w:val="00DF62FB"/>
    <w:rsid w:val="00DF69AF"/>
    <w:rsid w:val="00DF6AB2"/>
    <w:rsid w:val="00DF6C20"/>
    <w:rsid w:val="00DF6E39"/>
    <w:rsid w:val="00DF7073"/>
    <w:rsid w:val="00DF70AF"/>
    <w:rsid w:val="00DF7112"/>
    <w:rsid w:val="00DF7DF4"/>
    <w:rsid w:val="00E001B3"/>
    <w:rsid w:val="00E005BB"/>
    <w:rsid w:val="00E0069A"/>
    <w:rsid w:val="00E00B04"/>
    <w:rsid w:val="00E00E1E"/>
    <w:rsid w:val="00E01369"/>
    <w:rsid w:val="00E0145D"/>
    <w:rsid w:val="00E01632"/>
    <w:rsid w:val="00E017E4"/>
    <w:rsid w:val="00E01F8B"/>
    <w:rsid w:val="00E025CE"/>
    <w:rsid w:val="00E0293F"/>
    <w:rsid w:val="00E02CB8"/>
    <w:rsid w:val="00E03419"/>
    <w:rsid w:val="00E046C1"/>
    <w:rsid w:val="00E0478C"/>
    <w:rsid w:val="00E04D18"/>
    <w:rsid w:val="00E04DFC"/>
    <w:rsid w:val="00E04ECE"/>
    <w:rsid w:val="00E04F46"/>
    <w:rsid w:val="00E053A5"/>
    <w:rsid w:val="00E05738"/>
    <w:rsid w:val="00E05DB4"/>
    <w:rsid w:val="00E0635F"/>
    <w:rsid w:val="00E0697C"/>
    <w:rsid w:val="00E06C82"/>
    <w:rsid w:val="00E07330"/>
    <w:rsid w:val="00E07648"/>
    <w:rsid w:val="00E07928"/>
    <w:rsid w:val="00E07A15"/>
    <w:rsid w:val="00E07AC4"/>
    <w:rsid w:val="00E07C60"/>
    <w:rsid w:val="00E10437"/>
    <w:rsid w:val="00E10439"/>
    <w:rsid w:val="00E10E8E"/>
    <w:rsid w:val="00E111C3"/>
    <w:rsid w:val="00E1142D"/>
    <w:rsid w:val="00E1151A"/>
    <w:rsid w:val="00E118FF"/>
    <w:rsid w:val="00E1244D"/>
    <w:rsid w:val="00E1259B"/>
    <w:rsid w:val="00E12764"/>
    <w:rsid w:val="00E12774"/>
    <w:rsid w:val="00E12784"/>
    <w:rsid w:val="00E127C8"/>
    <w:rsid w:val="00E127E9"/>
    <w:rsid w:val="00E130BB"/>
    <w:rsid w:val="00E135FF"/>
    <w:rsid w:val="00E13788"/>
    <w:rsid w:val="00E13884"/>
    <w:rsid w:val="00E13BEF"/>
    <w:rsid w:val="00E140A7"/>
    <w:rsid w:val="00E14518"/>
    <w:rsid w:val="00E14A33"/>
    <w:rsid w:val="00E14B38"/>
    <w:rsid w:val="00E14FD9"/>
    <w:rsid w:val="00E15043"/>
    <w:rsid w:val="00E15233"/>
    <w:rsid w:val="00E153BC"/>
    <w:rsid w:val="00E15803"/>
    <w:rsid w:val="00E15E3A"/>
    <w:rsid w:val="00E1611F"/>
    <w:rsid w:val="00E163C0"/>
    <w:rsid w:val="00E1641F"/>
    <w:rsid w:val="00E174CD"/>
    <w:rsid w:val="00E177E0"/>
    <w:rsid w:val="00E17ADF"/>
    <w:rsid w:val="00E17DDD"/>
    <w:rsid w:val="00E20251"/>
    <w:rsid w:val="00E20544"/>
    <w:rsid w:val="00E207FF"/>
    <w:rsid w:val="00E20967"/>
    <w:rsid w:val="00E20C09"/>
    <w:rsid w:val="00E218C6"/>
    <w:rsid w:val="00E21A54"/>
    <w:rsid w:val="00E21B3B"/>
    <w:rsid w:val="00E21FCD"/>
    <w:rsid w:val="00E21FF5"/>
    <w:rsid w:val="00E22299"/>
    <w:rsid w:val="00E222F1"/>
    <w:rsid w:val="00E22312"/>
    <w:rsid w:val="00E22354"/>
    <w:rsid w:val="00E225CA"/>
    <w:rsid w:val="00E2263B"/>
    <w:rsid w:val="00E22707"/>
    <w:rsid w:val="00E2276A"/>
    <w:rsid w:val="00E22A2E"/>
    <w:rsid w:val="00E22A91"/>
    <w:rsid w:val="00E22F7E"/>
    <w:rsid w:val="00E22F9F"/>
    <w:rsid w:val="00E2331A"/>
    <w:rsid w:val="00E2347C"/>
    <w:rsid w:val="00E236C7"/>
    <w:rsid w:val="00E23975"/>
    <w:rsid w:val="00E23B61"/>
    <w:rsid w:val="00E23E26"/>
    <w:rsid w:val="00E23E47"/>
    <w:rsid w:val="00E2410F"/>
    <w:rsid w:val="00E242D3"/>
    <w:rsid w:val="00E24C2B"/>
    <w:rsid w:val="00E24D44"/>
    <w:rsid w:val="00E251F1"/>
    <w:rsid w:val="00E25311"/>
    <w:rsid w:val="00E255C8"/>
    <w:rsid w:val="00E256CC"/>
    <w:rsid w:val="00E25761"/>
    <w:rsid w:val="00E25929"/>
    <w:rsid w:val="00E2603D"/>
    <w:rsid w:val="00E26084"/>
    <w:rsid w:val="00E26595"/>
    <w:rsid w:val="00E26B82"/>
    <w:rsid w:val="00E27378"/>
    <w:rsid w:val="00E277E9"/>
    <w:rsid w:val="00E27A06"/>
    <w:rsid w:val="00E27A77"/>
    <w:rsid w:val="00E27C44"/>
    <w:rsid w:val="00E27FB4"/>
    <w:rsid w:val="00E30024"/>
    <w:rsid w:val="00E301CD"/>
    <w:rsid w:val="00E3027E"/>
    <w:rsid w:val="00E304A8"/>
    <w:rsid w:val="00E30A12"/>
    <w:rsid w:val="00E30A28"/>
    <w:rsid w:val="00E312F1"/>
    <w:rsid w:val="00E3173E"/>
    <w:rsid w:val="00E31A0F"/>
    <w:rsid w:val="00E31AA3"/>
    <w:rsid w:val="00E3208F"/>
    <w:rsid w:val="00E3215F"/>
    <w:rsid w:val="00E32640"/>
    <w:rsid w:val="00E32C55"/>
    <w:rsid w:val="00E33402"/>
    <w:rsid w:val="00E334C7"/>
    <w:rsid w:val="00E33826"/>
    <w:rsid w:val="00E34075"/>
    <w:rsid w:val="00E3419F"/>
    <w:rsid w:val="00E3423A"/>
    <w:rsid w:val="00E34325"/>
    <w:rsid w:val="00E343D5"/>
    <w:rsid w:val="00E348FE"/>
    <w:rsid w:val="00E34FE1"/>
    <w:rsid w:val="00E3654A"/>
    <w:rsid w:val="00E36BE3"/>
    <w:rsid w:val="00E36CAD"/>
    <w:rsid w:val="00E37FFE"/>
    <w:rsid w:val="00E3E40B"/>
    <w:rsid w:val="00E40587"/>
    <w:rsid w:val="00E406DA"/>
    <w:rsid w:val="00E40830"/>
    <w:rsid w:val="00E40E47"/>
    <w:rsid w:val="00E41170"/>
    <w:rsid w:val="00E41286"/>
    <w:rsid w:val="00E41631"/>
    <w:rsid w:val="00E41E1F"/>
    <w:rsid w:val="00E42066"/>
    <w:rsid w:val="00E425A7"/>
    <w:rsid w:val="00E42666"/>
    <w:rsid w:val="00E4268B"/>
    <w:rsid w:val="00E429B1"/>
    <w:rsid w:val="00E42A6B"/>
    <w:rsid w:val="00E42CB0"/>
    <w:rsid w:val="00E42D63"/>
    <w:rsid w:val="00E43547"/>
    <w:rsid w:val="00E436C0"/>
    <w:rsid w:val="00E43803"/>
    <w:rsid w:val="00E43992"/>
    <w:rsid w:val="00E443AD"/>
    <w:rsid w:val="00E44402"/>
    <w:rsid w:val="00E446A6"/>
    <w:rsid w:val="00E44EAA"/>
    <w:rsid w:val="00E44EC9"/>
    <w:rsid w:val="00E45750"/>
    <w:rsid w:val="00E45846"/>
    <w:rsid w:val="00E46628"/>
    <w:rsid w:val="00E46812"/>
    <w:rsid w:val="00E4701A"/>
    <w:rsid w:val="00E474C6"/>
    <w:rsid w:val="00E474E6"/>
    <w:rsid w:val="00E47629"/>
    <w:rsid w:val="00E4771A"/>
    <w:rsid w:val="00E5007B"/>
    <w:rsid w:val="00E50EC9"/>
    <w:rsid w:val="00E5187A"/>
    <w:rsid w:val="00E5213F"/>
    <w:rsid w:val="00E52359"/>
    <w:rsid w:val="00E523D1"/>
    <w:rsid w:val="00E52AF6"/>
    <w:rsid w:val="00E52E15"/>
    <w:rsid w:val="00E52ED2"/>
    <w:rsid w:val="00E52FB2"/>
    <w:rsid w:val="00E532D1"/>
    <w:rsid w:val="00E535C9"/>
    <w:rsid w:val="00E53BC1"/>
    <w:rsid w:val="00E53BEF"/>
    <w:rsid w:val="00E544C2"/>
    <w:rsid w:val="00E544E4"/>
    <w:rsid w:val="00E549BA"/>
    <w:rsid w:val="00E54A3C"/>
    <w:rsid w:val="00E550B1"/>
    <w:rsid w:val="00E5564F"/>
    <w:rsid w:val="00E556B8"/>
    <w:rsid w:val="00E558A5"/>
    <w:rsid w:val="00E558C2"/>
    <w:rsid w:val="00E55D9D"/>
    <w:rsid w:val="00E55FD2"/>
    <w:rsid w:val="00E5620A"/>
    <w:rsid w:val="00E56301"/>
    <w:rsid w:val="00E5668F"/>
    <w:rsid w:val="00E566E9"/>
    <w:rsid w:val="00E56A87"/>
    <w:rsid w:val="00E56CB4"/>
    <w:rsid w:val="00E57257"/>
    <w:rsid w:val="00E57CF8"/>
    <w:rsid w:val="00E603AA"/>
    <w:rsid w:val="00E6040F"/>
    <w:rsid w:val="00E608E6"/>
    <w:rsid w:val="00E60DEC"/>
    <w:rsid w:val="00E610CD"/>
    <w:rsid w:val="00E610DF"/>
    <w:rsid w:val="00E6121F"/>
    <w:rsid w:val="00E61327"/>
    <w:rsid w:val="00E61E16"/>
    <w:rsid w:val="00E61ED9"/>
    <w:rsid w:val="00E62061"/>
    <w:rsid w:val="00E62723"/>
    <w:rsid w:val="00E62B68"/>
    <w:rsid w:val="00E62CDD"/>
    <w:rsid w:val="00E62FBF"/>
    <w:rsid w:val="00E6300C"/>
    <w:rsid w:val="00E6368C"/>
    <w:rsid w:val="00E63781"/>
    <w:rsid w:val="00E6380F"/>
    <w:rsid w:val="00E63B7C"/>
    <w:rsid w:val="00E63C22"/>
    <w:rsid w:val="00E63E18"/>
    <w:rsid w:val="00E6475B"/>
    <w:rsid w:val="00E64E99"/>
    <w:rsid w:val="00E6514F"/>
    <w:rsid w:val="00E651CF"/>
    <w:rsid w:val="00E65305"/>
    <w:rsid w:val="00E654C3"/>
    <w:rsid w:val="00E656DD"/>
    <w:rsid w:val="00E6597C"/>
    <w:rsid w:val="00E65980"/>
    <w:rsid w:val="00E65B4A"/>
    <w:rsid w:val="00E6606A"/>
    <w:rsid w:val="00E66191"/>
    <w:rsid w:val="00E663FB"/>
    <w:rsid w:val="00E66579"/>
    <w:rsid w:val="00E66AB3"/>
    <w:rsid w:val="00E66B22"/>
    <w:rsid w:val="00E66F77"/>
    <w:rsid w:val="00E67B2D"/>
    <w:rsid w:val="00E67EEE"/>
    <w:rsid w:val="00E67EFD"/>
    <w:rsid w:val="00E67F74"/>
    <w:rsid w:val="00E67FB2"/>
    <w:rsid w:val="00E70472"/>
    <w:rsid w:val="00E70665"/>
    <w:rsid w:val="00E7089B"/>
    <w:rsid w:val="00E7133F"/>
    <w:rsid w:val="00E72146"/>
    <w:rsid w:val="00E72192"/>
    <w:rsid w:val="00E72421"/>
    <w:rsid w:val="00E724EA"/>
    <w:rsid w:val="00E72F43"/>
    <w:rsid w:val="00E736E5"/>
    <w:rsid w:val="00E737FC"/>
    <w:rsid w:val="00E73990"/>
    <w:rsid w:val="00E7419B"/>
    <w:rsid w:val="00E742DA"/>
    <w:rsid w:val="00E745CB"/>
    <w:rsid w:val="00E748DD"/>
    <w:rsid w:val="00E74EF1"/>
    <w:rsid w:val="00E75134"/>
    <w:rsid w:val="00E7564F"/>
    <w:rsid w:val="00E75932"/>
    <w:rsid w:val="00E75B70"/>
    <w:rsid w:val="00E75D60"/>
    <w:rsid w:val="00E75EF6"/>
    <w:rsid w:val="00E7607C"/>
    <w:rsid w:val="00E764D9"/>
    <w:rsid w:val="00E766F6"/>
    <w:rsid w:val="00E76705"/>
    <w:rsid w:val="00E767D4"/>
    <w:rsid w:val="00E76C8D"/>
    <w:rsid w:val="00E76D00"/>
    <w:rsid w:val="00E76D09"/>
    <w:rsid w:val="00E76E3B"/>
    <w:rsid w:val="00E76F5B"/>
    <w:rsid w:val="00E7711C"/>
    <w:rsid w:val="00E7712A"/>
    <w:rsid w:val="00E77335"/>
    <w:rsid w:val="00E77428"/>
    <w:rsid w:val="00E7748D"/>
    <w:rsid w:val="00E77793"/>
    <w:rsid w:val="00E779D1"/>
    <w:rsid w:val="00E77A32"/>
    <w:rsid w:val="00E77B0D"/>
    <w:rsid w:val="00E77DEA"/>
    <w:rsid w:val="00E80002"/>
    <w:rsid w:val="00E8018A"/>
    <w:rsid w:val="00E80651"/>
    <w:rsid w:val="00E80CEE"/>
    <w:rsid w:val="00E81103"/>
    <w:rsid w:val="00E81CDA"/>
    <w:rsid w:val="00E81EBB"/>
    <w:rsid w:val="00E82024"/>
    <w:rsid w:val="00E820A7"/>
    <w:rsid w:val="00E82B4F"/>
    <w:rsid w:val="00E82CAE"/>
    <w:rsid w:val="00E82E9A"/>
    <w:rsid w:val="00E83066"/>
    <w:rsid w:val="00E831B5"/>
    <w:rsid w:val="00E83265"/>
    <w:rsid w:val="00E8326C"/>
    <w:rsid w:val="00E834FF"/>
    <w:rsid w:val="00E835B9"/>
    <w:rsid w:val="00E84831"/>
    <w:rsid w:val="00E84A75"/>
    <w:rsid w:val="00E84DA8"/>
    <w:rsid w:val="00E8566A"/>
    <w:rsid w:val="00E85A57"/>
    <w:rsid w:val="00E85FFF"/>
    <w:rsid w:val="00E86715"/>
    <w:rsid w:val="00E8678F"/>
    <w:rsid w:val="00E86B31"/>
    <w:rsid w:val="00E86BF7"/>
    <w:rsid w:val="00E86E04"/>
    <w:rsid w:val="00E87203"/>
    <w:rsid w:val="00E87363"/>
    <w:rsid w:val="00E875F6"/>
    <w:rsid w:val="00E876D2"/>
    <w:rsid w:val="00E879DC"/>
    <w:rsid w:val="00E87B6C"/>
    <w:rsid w:val="00E87D6F"/>
    <w:rsid w:val="00E87E2C"/>
    <w:rsid w:val="00E90245"/>
    <w:rsid w:val="00E903B7"/>
    <w:rsid w:val="00E90424"/>
    <w:rsid w:val="00E9075B"/>
    <w:rsid w:val="00E909EE"/>
    <w:rsid w:val="00E90CE5"/>
    <w:rsid w:val="00E9113B"/>
    <w:rsid w:val="00E916BB"/>
    <w:rsid w:val="00E91BEB"/>
    <w:rsid w:val="00E92439"/>
    <w:rsid w:val="00E927AC"/>
    <w:rsid w:val="00E928EB"/>
    <w:rsid w:val="00E92A48"/>
    <w:rsid w:val="00E93069"/>
    <w:rsid w:val="00E9334E"/>
    <w:rsid w:val="00E93421"/>
    <w:rsid w:val="00E9370C"/>
    <w:rsid w:val="00E93ADE"/>
    <w:rsid w:val="00E93EC2"/>
    <w:rsid w:val="00E93F17"/>
    <w:rsid w:val="00E94542"/>
    <w:rsid w:val="00E94584"/>
    <w:rsid w:val="00E94B87"/>
    <w:rsid w:val="00E94F83"/>
    <w:rsid w:val="00E95AC1"/>
    <w:rsid w:val="00E95B5C"/>
    <w:rsid w:val="00E95E9D"/>
    <w:rsid w:val="00E96142"/>
    <w:rsid w:val="00E96174"/>
    <w:rsid w:val="00E9617E"/>
    <w:rsid w:val="00E9698E"/>
    <w:rsid w:val="00E96A1E"/>
    <w:rsid w:val="00E96AC7"/>
    <w:rsid w:val="00E96C2D"/>
    <w:rsid w:val="00E977E0"/>
    <w:rsid w:val="00E97925"/>
    <w:rsid w:val="00E97A26"/>
    <w:rsid w:val="00E97BB7"/>
    <w:rsid w:val="00E97F3C"/>
    <w:rsid w:val="00EA002D"/>
    <w:rsid w:val="00EA0036"/>
    <w:rsid w:val="00EA02A3"/>
    <w:rsid w:val="00EA0DCA"/>
    <w:rsid w:val="00EA0DDF"/>
    <w:rsid w:val="00EA0E0B"/>
    <w:rsid w:val="00EA112D"/>
    <w:rsid w:val="00EA1591"/>
    <w:rsid w:val="00EA1729"/>
    <w:rsid w:val="00EA1781"/>
    <w:rsid w:val="00EA1B36"/>
    <w:rsid w:val="00EA1BA8"/>
    <w:rsid w:val="00EA1C66"/>
    <w:rsid w:val="00EA1E2E"/>
    <w:rsid w:val="00EA2236"/>
    <w:rsid w:val="00EA2612"/>
    <w:rsid w:val="00EA2649"/>
    <w:rsid w:val="00EA265F"/>
    <w:rsid w:val="00EA2804"/>
    <w:rsid w:val="00EA2CDD"/>
    <w:rsid w:val="00EA3506"/>
    <w:rsid w:val="00EA3745"/>
    <w:rsid w:val="00EA3B27"/>
    <w:rsid w:val="00EA3D75"/>
    <w:rsid w:val="00EA4017"/>
    <w:rsid w:val="00EA4095"/>
    <w:rsid w:val="00EA444D"/>
    <w:rsid w:val="00EA4A4B"/>
    <w:rsid w:val="00EA5256"/>
    <w:rsid w:val="00EA55E1"/>
    <w:rsid w:val="00EA564E"/>
    <w:rsid w:val="00EA597D"/>
    <w:rsid w:val="00EA5FDD"/>
    <w:rsid w:val="00EA68E2"/>
    <w:rsid w:val="00EA6C3D"/>
    <w:rsid w:val="00EA6D66"/>
    <w:rsid w:val="00EA7217"/>
    <w:rsid w:val="00EA739E"/>
    <w:rsid w:val="00EA74D3"/>
    <w:rsid w:val="00EA764C"/>
    <w:rsid w:val="00EA7722"/>
    <w:rsid w:val="00EA79A7"/>
    <w:rsid w:val="00EA7A0C"/>
    <w:rsid w:val="00EA7F72"/>
    <w:rsid w:val="00EB028E"/>
    <w:rsid w:val="00EB09AC"/>
    <w:rsid w:val="00EB0A89"/>
    <w:rsid w:val="00EB0DF5"/>
    <w:rsid w:val="00EB1B9F"/>
    <w:rsid w:val="00EB1F47"/>
    <w:rsid w:val="00EB25AB"/>
    <w:rsid w:val="00EB2606"/>
    <w:rsid w:val="00EB3344"/>
    <w:rsid w:val="00EB342F"/>
    <w:rsid w:val="00EB4879"/>
    <w:rsid w:val="00EB4A2A"/>
    <w:rsid w:val="00EB4D58"/>
    <w:rsid w:val="00EB4E92"/>
    <w:rsid w:val="00EB4EFC"/>
    <w:rsid w:val="00EB4FD2"/>
    <w:rsid w:val="00EB5069"/>
    <w:rsid w:val="00EB524A"/>
    <w:rsid w:val="00EB55A5"/>
    <w:rsid w:val="00EB5725"/>
    <w:rsid w:val="00EB5AED"/>
    <w:rsid w:val="00EB5D93"/>
    <w:rsid w:val="00EB5ED6"/>
    <w:rsid w:val="00EB618B"/>
    <w:rsid w:val="00EB6198"/>
    <w:rsid w:val="00EB63C6"/>
    <w:rsid w:val="00EB6643"/>
    <w:rsid w:val="00EB6B31"/>
    <w:rsid w:val="00EB6F14"/>
    <w:rsid w:val="00EB6F62"/>
    <w:rsid w:val="00EB74CD"/>
    <w:rsid w:val="00EB7541"/>
    <w:rsid w:val="00EB78A8"/>
    <w:rsid w:val="00EB791E"/>
    <w:rsid w:val="00EB7A13"/>
    <w:rsid w:val="00EB7DE2"/>
    <w:rsid w:val="00EB7FD9"/>
    <w:rsid w:val="00EB91F4"/>
    <w:rsid w:val="00EC042D"/>
    <w:rsid w:val="00EC0A15"/>
    <w:rsid w:val="00EC12C2"/>
    <w:rsid w:val="00EC1349"/>
    <w:rsid w:val="00EC145C"/>
    <w:rsid w:val="00EC18BF"/>
    <w:rsid w:val="00EC1B33"/>
    <w:rsid w:val="00EC1C27"/>
    <w:rsid w:val="00EC1EEE"/>
    <w:rsid w:val="00EC208B"/>
    <w:rsid w:val="00EC22A3"/>
    <w:rsid w:val="00EC2579"/>
    <w:rsid w:val="00EC25C7"/>
    <w:rsid w:val="00EC28CF"/>
    <w:rsid w:val="00EC2C37"/>
    <w:rsid w:val="00EC33D0"/>
    <w:rsid w:val="00EC3502"/>
    <w:rsid w:val="00EC3685"/>
    <w:rsid w:val="00EC36D7"/>
    <w:rsid w:val="00EC3C68"/>
    <w:rsid w:val="00EC3DFD"/>
    <w:rsid w:val="00EC3F77"/>
    <w:rsid w:val="00EC4647"/>
    <w:rsid w:val="00EC59A3"/>
    <w:rsid w:val="00EC5A47"/>
    <w:rsid w:val="00EC5A67"/>
    <w:rsid w:val="00EC5B9A"/>
    <w:rsid w:val="00EC5D1A"/>
    <w:rsid w:val="00EC5D71"/>
    <w:rsid w:val="00EC61B8"/>
    <w:rsid w:val="00EC6B1D"/>
    <w:rsid w:val="00EC6E84"/>
    <w:rsid w:val="00EC7092"/>
    <w:rsid w:val="00EC7A74"/>
    <w:rsid w:val="00EC7ACE"/>
    <w:rsid w:val="00EC7DB1"/>
    <w:rsid w:val="00ED023D"/>
    <w:rsid w:val="00ED049E"/>
    <w:rsid w:val="00ED053B"/>
    <w:rsid w:val="00ED058E"/>
    <w:rsid w:val="00ED0856"/>
    <w:rsid w:val="00ED0A53"/>
    <w:rsid w:val="00ED0E81"/>
    <w:rsid w:val="00ED10BB"/>
    <w:rsid w:val="00ED13E4"/>
    <w:rsid w:val="00ED18D8"/>
    <w:rsid w:val="00ED1E83"/>
    <w:rsid w:val="00ED1FD3"/>
    <w:rsid w:val="00ED2319"/>
    <w:rsid w:val="00ED2420"/>
    <w:rsid w:val="00ED242A"/>
    <w:rsid w:val="00ED2B26"/>
    <w:rsid w:val="00ED2BEE"/>
    <w:rsid w:val="00ED2E12"/>
    <w:rsid w:val="00ED31C5"/>
    <w:rsid w:val="00ED346F"/>
    <w:rsid w:val="00ED3587"/>
    <w:rsid w:val="00ED3A8E"/>
    <w:rsid w:val="00ED3CF0"/>
    <w:rsid w:val="00ED41BF"/>
    <w:rsid w:val="00ED4674"/>
    <w:rsid w:val="00ED46F1"/>
    <w:rsid w:val="00ED49D8"/>
    <w:rsid w:val="00ED4E0D"/>
    <w:rsid w:val="00ED4E57"/>
    <w:rsid w:val="00ED4E87"/>
    <w:rsid w:val="00ED5232"/>
    <w:rsid w:val="00ED584B"/>
    <w:rsid w:val="00ED5D9C"/>
    <w:rsid w:val="00ED62C1"/>
    <w:rsid w:val="00ED62DC"/>
    <w:rsid w:val="00ED6309"/>
    <w:rsid w:val="00ED655D"/>
    <w:rsid w:val="00ED6824"/>
    <w:rsid w:val="00ED6BFB"/>
    <w:rsid w:val="00ED7129"/>
    <w:rsid w:val="00ED71E2"/>
    <w:rsid w:val="00ED726D"/>
    <w:rsid w:val="00ED7A21"/>
    <w:rsid w:val="00ED7E6D"/>
    <w:rsid w:val="00EE055F"/>
    <w:rsid w:val="00EE0899"/>
    <w:rsid w:val="00EE0F33"/>
    <w:rsid w:val="00EE126B"/>
    <w:rsid w:val="00EE15A4"/>
    <w:rsid w:val="00EE15FF"/>
    <w:rsid w:val="00EE1954"/>
    <w:rsid w:val="00EE1BE5"/>
    <w:rsid w:val="00EE1BE6"/>
    <w:rsid w:val="00EE241F"/>
    <w:rsid w:val="00EE2465"/>
    <w:rsid w:val="00EE28BE"/>
    <w:rsid w:val="00EE2976"/>
    <w:rsid w:val="00EE2BA8"/>
    <w:rsid w:val="00EE32C9"/>
    <w:rsid w:val="00EE34AB"/>
    <w:rsid w:val="00EE3643"/>
    <w:rsid w:val="00EE3D20"/>
    <w:rsid w:val="00EE3DDD"/>
    <w:rsid w:val="00EE46AB"/>
    <w:rsid w:val="00EE4980"/>
    <w:rsid w:val="00EE4EBE"/>
    <w:rsid w:val="00EE4F90"/>
    <w:rsid w:val="00EE522E"/>
    <w:rsid w:val="00EE523C"/>
    <w:rsid w:val="00EE5764"/>
    <w:rsid w:val="00EE5A9D"/>
    <w:rsid w:val="00EE63AF"/>
    <w:rsid w:val="00EE66B6"/>
    <w:rsid w:val="00EE6CAE"/>
    <w:rsid w:val="00EE6D4D"/>
    <w:rsid w:val="00EE7025"/>
    <w:rsid w:val="00EE7E13"/>
    <w:rsid w:val="00EE7E48"/>
    <w:rsid w:val="00EE7ECC"/>
    <w:rsid w:val="00EE7EFF"/>
    <w:rsid w:val="00EF0083"/>
    <w:rsid w:val="00EF014C"/>
    <w:rsid w:val="00EF0620"/>
    <w:rsid w:val="00EF0690"/>
    <w:rsid w:val="00EF0697"/>
    <w:rsid w:val="00EF076D"/>
    <w:rsid w:val="00EF0BD1"/>
    <w:rsid w:val="00EF0FF8"/>
    <w:rsid w:val="00EF10D1"/>
    <w:rsid w:val="00EF1489"/>
    <w:rsid w:val="00EF182A"/>
    <w:rsid w:val="00EF1C1C"/>
    <w:rsid w:val="00EF1CF1"/>
    <w:rsid w:val="00EF1E5D"/>
    <w:rsid w:val="00EF2B2E"/>
    <w:rsid w:val="00EF2F4E"/>
    <w:rsid w:val="00EF304E"/>
    <w:rsid w:val="00EF3191"/>
    <w:rsid w:val="00EF32E7"/>
    <w:rsid w:val="00EF3599"/>
    <w:rsid w:val="00EF3949"/>
    <w:rsid w:val="00EF41DE"/>
    <w:rsid w:val="00EF46D4"/>
    <w:rsid w:val="00EF4AEE"/>
    <w:rsid w:val="00EF4EB5"/>
    <w:rsid w:val="00EF5388"/>
    <w:rsid w:val="00EF56C8"/>
    <w:rsid w:val="00EF57B9"/>
    <w:rsid w:val="00EF5936"/>
    <w:rsid w:val="00EF59C3"/>
    <w:rsid w:val="00EF5F0B"/>
    <w:rsid w:val="00EF5FA2"/>
    <w:rsid w:val="00EF614E"/>
    <w:rsid w:val="00EF655F"/>
    <w:rsid w:val="00EF66FF"/>
    <w:rsid w:val="00EF6771"/>
    <w:rsid w:val="00EF6C77"/>
    <w:rsid w:val="00EF6D29"/>
    <w:rsid w:val="00EF71C3"/>
    <w:rsid w:val="00EF7A0F"/>
    <w:rsid w:val="00EF7C22"/>
    <w:rsid w:val="00EF7D4A"/>
    <w:rsid w:val="00EF7D6D"/>
    <w:rsid w:val="00F00451"/>
    <w:rsid w:val="00F004FC"/>
    <w:rsid w:val="00F0051B"/>
    <w:rsid w:val="00F0055C"/>
    <w:rsid w:val="00F016B9"/>
    <w:rsid w:val="00F02091"/>
    <w:rsid w:val="00F022DB"/>
    <w:rsid w:val="00F023E6"/>
    <w:rsid w:val="00F0288A"/>
    <w:rsid w:val="00F030F9"/>
    <w:rsid w:val="00F03CD9"/>
    <w:rsid w:val="00F03D8B"/>
    <w:rsid w:val="00F03F0F"/>
    <w:rsid w:val="00F03F81"/>
    <w:rsid w:val="00F04050"/>
    <w:rsid w:val="00F04164"/>
    <w:rsid w:val="00F041CD"/>
    <w:rsid w:val="00F04C48"/>
    <w:rsid w:val="00F05024"/>
    <w:rsid w:val="00F0561C"/>
    <w:rsid w:val="00F05A39"/>
    <w:rsid w:val="00F05A40"/>
    <w:rsid w:val="00F05D31"/>
    <w:rsid w:val="00F05E93"/>
    <w:rsid w:val="00F069E2"/>
    <w:rsid w:val="00F06B60"/>
    <w:rsid w:val="00F06DA4"/>
    <w:rsid w:val="00F06E28"/>
    <w:rsid w:val="00F06F98"/>
    <w:rsid w:val="00F06FFD"/>
    <w:rsid w:val="00F07407"/>
    <w:rsid w:val="00F074A4"/>
    <w:rsid w:val="00F07A92"/>
    <w:rsid w:val="00F07B2F"/>
    <w:rsid w:val="00F07D97"/>
    <w:rsid w:val="00F103AA"/>
    <w:rsid w:val="00F106A1"/>
    <w:rsid w:val="00F1082C"/>
    <w:rsid w:val="00F10AC1"/>
    <w:rsid w:val="00F10BB9"/>
    <w:rsid w:val="00F10C9B"/>
    <w:rsid w:val="00F10EF1"/>
    <w:rsid w:val="00F11230"/>
    <w:rsid w:val="00F11636"/>
    <w:rsid w:val="00F11A7A"/>
    <w:rsid w:val="00F12304"/>
    <w:rsid w:val="00F12606"/>
    <w:rsid w:val="00F13532"/>
    <w:rsid w:val="00F142B9"/>
    <w:rsid w:val="00F144EB"/>
    <w:rsid w:val="00F1450E"/>
    <w:rsid w:val="00F1468E"/>
    <w:rsid w:val="00F14C51"/>
    <w:rsid w:val="00F14CC0"/>
    <w:rsid w:val="00F1506C"/>
    <w:rsid w:val="00F150A4"/>
    <w:rsid w:val="00F1550A"/>
    <w:rsid w:val="00F15BBE"/>
    <w:rsid w:val="00F15CB8"/>
    <w:rsid w:val="00F1629A"/>
    <w:rsid w:val="00F1632F"/>
    <w:rsid w:val="00F16433"/>
    <w:rsid w:val="00F16C75"/>
    <w:rsid w:val="00F16E14"/>
    <w:rsid w:val="00F16EFA"/>
    <w:rsid w:val="00F16F18"/>
    <w:rsid w:val="00F1742F"/>
    <w:rsid w:val="00F174CB"/>
    <w:rsid w:val="00F174D0"/>
    <w:rsid w:val="00F17F1B"/>
    <w:rsid w:val="00F1A8B2"/>
    <w:rsid w:val="00F203BE"/>
    <w:rsid w:val="00F209D8"/>
    <w:rsid w:val="00F2139E"/>
    <w:rsid w:val="00F2171A"/>
    <w:rsid w:val="00F21756"/>
    <w:rsid w:val="00F21B60"/>
    <w:rsid w:val="00F21C20"/>
    <w:rsid w:val="00F21C5C"/>
    <w:rsid w:val="00F21C79"/>
    <w:rsid w:val="00F225FD"/>
    <w:rsid w:val="00F2261A"/>
    <w:rsid w:val="00F23208"/>
    <w:rsid w:val="00F232F8"/>
    <w:rsid w:val="00F239BA"/>
    <w:rsid w:val="00F23C25"/>
    <w:rsid w:val="00F24CFA"/>
    <w:rsid w:val="00F24D72"/>
    <w:rsid w:val="00F24F16"/>
    <w:rsid w:val="00F251B8"/>
    <w:rsid w:val="00F258C3"/>
    <w:rsid w:val="00F259E7"/>
    <w:rsid w:val="00F25AB5"/>
    <w:rsid w:val="00F25AF0"/>
    <w:rsid w:val="00F25B2F"/>
    <w:rsid w:val="00F25C86"/>
    <w:rsid w:val="00F260CF"/>
    <w:rsid w:val="00F26366"/>
    <w:rsid w:val="00F265C9"/>
    <w:rsid w:val="00F265E9"/>
    <w:rsid w:val="00F26D00"/>
    <w:rsid w:val="00F2704E"/>
    <w:rsid w:val="00F27070"/>
    <w:rsid w:val="00F27098"/>
    <w:rsid w:val="00F2757B"/>
    <w:rsid w:val="00F275BB"/>
    <w:rsid w:val="00F27755"/>
    <w:rsid w:val="00F2792D"/>
    <w:rsid w:val="00F27963"/>
    <w:rsid w:val="00F27A78"/>
    <w:rsid w:val="00F27CE3"/>
    <w:rsid w:val="00F27ECE"/>
    <w:rsid w:val="00F27F72"/>
    <w:rsid w:val="00F300AD"/>
    <w:rsid w:val="00F3020E"/>
    <w:rsid w:val="00F306F3"/>
    <w:rsid w:val="00F3076B"/>
    <w:rsid w:val="00F308B0"/>
    <w:rsid w:val="00F30D83"/>
    <w:rsid w:val="00F31524"/>
    <w:rsid w:val="00F31620"/>
    <w:rsid w:val="00F31769"/>
    <w:rsid w:val="00F31C33"/>
    <w:rsid w:val="00F3213E"/>
    <w:rsid w:val="00F3224B"/>
    <w:rsid w:val="00F32699"/>
    <w:rsid w:val="00F327D1"/>
    <w:rsid w:val="00F32B79"/>
    <w:rsid w:val="00F32CE9"/>
    <w:rsid w:val="00F333C5"/>
    <w:rsid w:val="00F33441"/>
    <w:rsid w:val="00F33F2A"/>
    <w:rsid w:val="00F344F5"/>
    <w:rsid w:val="00F3485E"/>
    <w:rsid w:val="00F34B1A"/>
    <w:rsid w:val="00F34BE6"/>
    <w:rsid w:val="00F34D4D"/>
    <w:rsid w:val="00F35307"/>
    <w:rsid w:val="00F354F5"/>
    <w:rsid w:val="00F355B1"/>
    <w:rsid w:val="00F35768"/>
    <w:rsid w:val="00F35847"/>
    <w:rsid w:val="00F358F8"/>
    <w:rsid w:val="00F35DBF"/>
    <w:rsid w:val="00F35EAF"/>
    <w:rsid w:val="00F361A8"/>
    <w:rsid w:val="00F36212"/>
    <w:rsid w:val="00F362C9"/>
    <w:rsid w:val="00F364B1"/>
    <w:rsid w:val="00F36DFF"/>
    <w:rsid w:val="00F376B4"/>
    <w:rsid w:val="00F37777"/>
    <w:rsid w:val="00F37828"/>
    <w:rsid w:val="00F37C4B"/>
    <w:rsid w:val="00F37CC5"/>
    <w:rsid w:val="00F37F1F"/>
    <w:rsid w:val="00F4008D"/>
    <w:rsid w:val="00F40329"/>
    <w:rsid w:val="00F408BC"/>
    <w:rsid w:val="00F40E0F"/>
    <w:rsid w:val="00F40F07"/>
    <w:rsid w:val="00F414C5"/>
    <w:rsid w:val="00F41564"/>
    <w:rsid w:val="00F419DE"/>
    <w:rsid w:val="00F41F04"/>
    <w:rsid w:val="00F42169"/>
    <w:rsid w:val="00F4223B"/>
    <w:rsid w:val="00F42413"/>
    <w:rsid w:val="00F4262B"/>
    <w:rsid w:val="00F42F79"/>
    <w:rsid w:val="00F42FF2"/>
    <w:rsid w:val="00F43112"/>
    <w:rsid w:val="00F43513"/>
    <w:rsid w:val="00F436FE"/>
    <w:rsid w:val="00F43A27"/>
    <w:rsid w:val="00F43FB7"/>
    <w:rsid w:val="00F4460E"/>
    <w:rsid w:val="00F446CD"/>
    <w:rsid w:val="00F448BE"/>
    <w:rsid w:val="00F44E33"/>
    <w:rsid w:val="00F45006"/>
    <w:rsid w:val="00F46086"/>
    <w:rsid w:val="00F46471"/>
    <w:rsid w:val="00F466B7"/>
    <w:rsid w:val="00F46B95"/>
    <w:rsid w:val="00F46C28"/>
    <w:rsid w:val="00F46DF9"/>
    <w:rsid w:val="00F46E2F"/>
    <w:rsid w:val="00F472B2"/>
    <w:rsid w:val="00F47364"/>
    <w:rsid w:val="00F47D1F"/>
    <w:rsid w:val="00F501EB"/>
    <w:rsid w:val="00F5023F"/>
    <w:rsid w:val="00F50889"/>
    <w:rsid w:val="00F51124"/>
    <w:rsid w:val="00F51416"/>
    <w:rsid w:val="00F5148F"/>
    <w:rsid w:val="00F51B43"/>
    <w:rsid w:val="00F51D64"/>
    <w:rsid w:val="00F51FE2"/>
    <w:rsid w:val="00F524A2"/>
    <w:rsid w:val="00F52797"/>
    <w:rsid w:val="00F52868"/>
    <w:rsid w:val="00F52A7D"/>
    <w:rsid w:val="00F52CFC"/>
    <w:rsid w:val="00F52DE6"/>
    <w:rsid w:val="00F52E9E"/>
    <w:rsid w:val="00F531E2"/>
    <w:rsid w:val="00F53900"/>
    <w:rsid w:val="00F53D9A"/>
    <w:rsid w:val="00F53D9C"/>
    <w:rsid w:val="00F53FC1"/>
    <w:rsid w:val="00F549FA"/>
    <w:rsid w:val="00F55902"/>
    <w:rsid w:val="00F55E2F"/>
    <w:rsid w:val="00F5606F"/>
    <w:rsid w:val="00F560CD"/>
    <w:rsid w:val="00F561D8"/>
    <w:rsid w:val="00F56A80"/>
    <w:rsid w:val="00F56DAD"/>
    <w:rsid w:val="00F56F3F"/>
    <w:rsid w:val="00F57CF0"/>
    <w:rsid w:val="00F6054D"/>
    <w:rsid w:val="00F61460"/>
    <w:rsid w:val="00F61604"/>
    <w:rsid w:val="00F61AC1"/>
    <w:rsid w:val="00F62030"/>
    <w:rsid w:val="00F62031"/>
    <w:rsid w:val="00F6249D"/>
    <w:rsid w:val="00F62B7D"/>
    <w:rsid w:val="00F62EAC"/>
    <w:rsid w:val="00F62EE8"/>
    <w:rsid w:val="00F62F14"/>
    <w:rsid w:val="00F63359"/>
    <w:rsid w:val="00F63C3D"/>
    <w:rsid w:val="00F64065"/>
    <w:rsid w:val="00F64100"/>
    <w:rsid w:val="00F64161"/>
    <w:rsid w:val="00F64245"/>
    <w:rsid w:val="00F64339"/>
    <w:rsid w:val="00F64D1B"/>
    <w:rsid w:val="00F64DBD"/>
    <w:rsid w:val="00F64DFB"/>
    <w:rsid w:val="00F6514D"/>
    <w:rsid w:val="00F651AA"/>
    <w:rsid w:val="00F65AB3"/>
    <w:rsid w:val="00F65EA5"/>
    <w:rsid w:val="00F66067"/>
    <w:rsid w:val="00F6651B"/>
    <w:rsid w:val="00F666BB"/>
    <w:rsid w:val="00F66ABF"/>
    <w:rsid w:val="00F6715A"/>
    <w:rsid w:val="00F673B8"/>
    <w:rsid w:val="00F67814"/>
    <w:rsid w:val="00F67E35"/>
    <w:rsid w:val="00F67FE6"/>
    <w:rsid w:val="00F70441"/>
    <w:rsid w:val="00F7049C"/>
    <w:rsid w:val="00F70A82"/>
    <w:rsid w:val="00F70C14"/>
    <w:rsid w:val="00F70D4E"/>
    <w:rsid w:val="00F70FBB"/>
    <w:rsid w:val="00F710B5"/>
    <w:rsid w:val="00F713FF"/>
    <w:rsid w:val="00F71D89"/>
    <w:rsid w:val="00F722D7"/>
    <w:rsid w:val="00F72350"/>
    <w:rsid w:val="00F72D38"/>
    <w:rsid w:val="00F72F5D"/>
    <w:rsid w:val="00F73249"/>
    <w:rsid w:val="00F73A54"/>
    <w:rsid w:val="00F73E68"/>
    <w:rsid w:val="00F74082"/>
    <w:rsid w:val="00F74524"/>
    <w:rsid w:val="00F746FF"/>
    <w:rsid w:val="00F74858"/>
    <w:rsid w:val="00F748A9"/>
    <w:rsid w:val="00F74A7E"/>
    <w:rsid w:val="00F74AC1"/>
    <w:rsid w:val="00F74CED"/>
    <w:rsid w:val="00F74D56"/>
    <w:rsid w:val="00F75088"/>
    <w:rsid w:val="00F75499"/>
    <w:rsid w:val="00F75B83"/>
    <w:rsid w:val="00F75CE3"/>
    <w:rsid w:val="00F761DB"/>
    <w:rsid w:val="00F77049"/>
    <w:rsid w:val="00F77239"/>
    <w:rsid w:val="00F77430"/>
    <w:rsid w:val="00F77561"/>
    <w:rsid w:val="00F775BE"/>
    <w:rsid w:val="00F77856"/>
    <w:rsid w:val="00F77B4C"/>
    <w:rsid w:val="00F77DE4"/>
    <w:rsid w:val="00F77FFD"/>
    <w:rsid w:val="00F800A6"/>
    <w:rsid w:val="00F80282"/>
    <w:rsid w:val="00F8059B"/>
    <w:rsid w:val="00F809BA"/>
    <w:rsid w:val="00F80CB1"/>
    <w:rsid w:val="00F80E9D"/>
    <w:rsid w:val="00F810E9"/>
    <w:rsid w:val="00F812DF"/>
    <w:rsid w:val="00F8168C"/>
    <w:rsid w:val="00F81D14"/>
    <w:rsid w:val="00F822C4"/>
    <w:rsid w:val="00F82922"/>
    <w:rsid w:val="00F82A39"/>
    <w:rsid w:val="00F82A91"/>
    <w:rsid w:val="00F82AF1"/>
    <w:rsid w:val="00F831A3"/>
    <w:rsid w:val="00F8325E"/>
    <w:rsid w:val="00F833AC"/>
    <w:rsid w:val="00F83780"/>
    <w:rsid w:val="00F8380C"/>
    <w:rsid w:val="00F83AB7"/>
    <w:rsid w:val="00F83E20"/>
    <w:rsid w:val="00F84339"/>
    <w:rsid w:val="00F84599"/>
    <w:rsid w:val="00F845A0"/>
    <w:rsid w:val="00F845CF"/>
    <w:rsid w:val="00F84A5D"/>
    <w:rsid w:val="00F84B87"/>
    <w:rsid w:val="00F84E6B"/>
    <w:rsid w:val="00F85008"/>
    <w:rsid w:val="00F855B5"/>
    <w:rsid w:val="00F85DBF"/>
    <w:rsid w:val="00F86356"/>
    <w:rsid w:val="00F86B47"/>
    <w:rsid w:val="00F87290"/>
    <w:rsid w:val="00F87819"/>
    <w:rsid w:val="00F87A70"/>
    <w:rsid w:val="00F87EC7"/>
    <w:rsid w:val="00F90664"/>
    <w:rsid w:val="00F90D70"/>
    <w:rsid w:val="00F90FD6"/>
    <w:rsid w:val="00F919F2"/>
    <w:rsid w:val="00F91CE3"/>
    <w:rsid w:val="00F91EFC"/>
    <w:rsid w:val="00F923F6"/>
    <w:rsid w:val="00F92CA0"/>
    <w:rsid w:val="00F92CDC"/>
    <w:rsid w:val="00F9355A"/>
    <w:rsid w:val="00F939B4"/>
    <w:rsid w:val="00F93B30"/>
    <w:rsid w:val="00F93BCB"/>
    <w:rsid w:val="00F93C60"/>
    <w:rsid w:val="00F93F62"/>
    <w:rsid w:val="00F9416E"/>
    <w:rsid w:val="00F9437D"/>
    <w:rsid w:val="00F94469"/>
    <w:rsid w:val="00F948C7"/>
    <w:rsid w:val="00F94F22"/>
    <w:rsid w:val="00F951A5"/>
    <w:rsid w:val="00F95301"/>
    <w:rsid w:val="00F956AF"/>
    <w:rsid w:val="00F961D1"/>
    <w:rsid w:val="00F96BAE"/>
    <w:rsid w:val="00F96E87"/>
    <w:rsid w:val="00F96EE5"/>
    <w:rsid w:val="00F97A7D"/>
    <w:rsid w:val="00F97EB1"/>
    <w:rsid w:val="00FA0159"/>
    <w:rsid w:val="00FA022F"/>
    <w:rsid w:val="00FA0D49"/>
    <w:rsid w:val="00FA0E48"/>
    <w:rsid w:val="00FA0EFF"/>
    <w:rsid w:val="00FA0FED"/>
    <w:rsid w:val="00FA1633"/>
    <w:rsid w:val="00FA1CB5"/>
    <w:rsid w:val="00FA299A"/>
    <w:rsid w:val="00FA2BFD"/>
    <w:rsid w:val="00FA2ED2"/>
    <w:rsid w:val="00FA300A"/>
    <w:rsid w:val="00FA3436"/>
    <w:rsid w:val="00FA35CF"/>
    <w:rsid w:val="00FA3A0A"/>
    <w:rsid w:val="00FA3AF8"/>
    <w:rsid w:val="00FA3C9A"/>
    <w:rsid w:val="00FA3CD4"/>
    <w:rsid w:val="00FA3DBC"/>
    <w:rsid w:val="00FA3E3B"/>
    <w:rsid w:val="00FA4108"/>
    <w:rsid w:val="00FA4161"/>
    <w:rsid w:val="00FA4183"/>
    <w:rsid w:val="00FA4306"/>
    <w:rsid w:val="00FA43C7"/>
    <w:rsid w:val="00FA46EB"/>
    <w:rsid w:val="00FA4744"/>
    <w:rsid w:val="00FA4BF5"/>
    <w:rsid w:val="00FA4EED"/>
    <w:rsid w:val="00FA5229"/>
    <w:rsid w:val="00FA5B34"/>
    <w:rsid w:val="00FA5C03"/>
    <w:rsid w:val="00FA5C7C"/>
    <w:rsid w:val="00FA603D"/>
    <w:rsid w:val="00FA60F3"/>
    <w:rsid w:val="00FA62B3"/>
    <w:rsid w:val="00FA66AC"/>
    <w:rsid w:val="00FA6A2D"/>
    <w:rsid w:val="00FA6BBD"/>
    <w:rsid w:val="00FA6F4A"/>
    <w:rsid w:val="00FA785F"/>
    <w:rsid w:val="00FA7CBB"/>
    <w:rsid w:val="00FB005F"/>
    <w:rsid w:val="00FB01C9"/>
    <w:rsid w:val="00FB0350"/>
    <w:rsid w:val="00FB09D8"/>
    <w:rsid w:val="00FB0BCB"/>
    <w:rsid w:val="00FB0D71"/>
    <w:rsid w:val="00FB0FBD"/>
    <w:rsid w:val="00FB14E9"/>
    <w:rsid w:val="00FB1522"/>
    <w:rsid w:val="00FB1611"/>
    <w:rsid w:val="00FB1A9F"/>
    <w:rsid w:val="00FB1C2D"/>
    <w:rsid w:val="00FB1C82"/>
    <w:rsid w:val="00FB1F62"/>
    <w:rsid w:val="00FB2182"/>
    <w:rsid w:val="00FB2717"/>
    <w:rsid w:val="00FB2877"/>
    <w:rsid w:val="00FB2A4B"/>
    <w:rsid w:val="00FB2B48"/>
    <w:rsid w:val="00FB2DA3"/>
    <w:rsid w:val="00FB2EC2"/>
    <w:rsid w:val="00FB2F40"/>
    <w:rsid w:val="00FB2F8D"/>
    <w:rsid w:val="00FB3170"/>
    <w:rsid w:val="00FB3754"/>
    <w:rsid w:val="00FB3A6B"/>
    <w:rsid w:val="00FB3AEF"/>
    <w:rsid w:val="00FB3B6B"/>
    <w:rsid w:val="00FB3DCC"/>
    <w:rsid w:val="00FB3EB8"/>
    <w:rsid w:val="00FB4249"/>
    <w:rsid w:val="00FB47F8"/>
    <w:rsid w:val="00FB497D"/>
    <w:rsid w:val="00FB4986"/>
    <w:rsid w:val="00FB4EEC"/>
    <w:rsid w:val="00FB526B"/>
    <w:rsid w:val="00FB52E4"/>
    <w:rsid w:val="00FB561A"/>
    <w:rsid w:val="00FB56C0"/>
    <w:rsid w:val="00FB58D1"/>
    <w:rsid w:val="00FB5931"/>
    <w:rsid w:val="00FB5C92"/>
    <w:rsid w:val="00FB5E41"/>
    <w:rsid w:val="00FB69B5"/>
    <w:rsid w:val="00FB70C7"/>
    <w:rsid w:val="00FB724E"/>
    <w:rsid w:val="00FB77FA"/>
    <w:rsid w:val="00FB7925"/>
    <w:rsid w:val="00FB7CAE"/>
    <w:rsid w:val="00FC0063"/>
    <w:rsid w:val="00FC020A"/>
    <w:rsid w:val="00FC032F"/>
    <w:rsid w:val="00FC0343"/>
    <w:rsid w:val="00FC091D"/>
    <w:rsid w:val="00FC0B2F"/>
    <w:rsid w:val="00FC0C86"/>
    <w:rsid w:val="00FC14B6"/>
    <w:rsid w:val="00FC14F3"/>
    <w:rsid w:val="00FC192A"/>
    <w:rsid w:val="00FC1A51"/>
    <w:rsid w:val="00FC1F2A"/>
    <w:rsid w:val="00FC209B"/>
    <w:rsid w:val="00FC20D4"/>
    <w:rsid w:val="00FC253B"/>
    <w:rsid w:val="00FC280E"/>
    <w:rsid w:val="00FC29BD"/>
    <w:rsid w:val="00FC2ADA"/>
    <w:rsid w:val="00FC31F3"/>
    <w:rsid w:val="00FC36E5"/>
    <w:rsid w:val="00FC3911"/>
    <w:rsid w:val="00FC3E1E"/>
    <w:rsid w:val="00FC3E66"/>
    <w:rsid w:val="00FC3F61"/>
    <w:rsid w:val="00FC443E"/>
    <w:rsid w:val="00FC4440"/>
    <w:rsid w:val="00FC4686"/>
    <w:rsid w:val="00FC4742"/>
    <w:rsid w:val="00FC48F1"/>
    <w:rsid w:val="00FC498E"/>
    <w:rsid w:val="00FC51F0"/>
    <w:rsid w:val="00FC5386"/>
    <w:rsid w:val="00FC5903"/>
    <w:rsid w:val="00FC59AA"/>
    <w:rsid w:val="00FC59CB"/>
    <w:rsid w:val="00FC5A8D"/>
    <w:rsid w:val="00FC6540"/>
    <w:rsid w:val="00FC655B"/>
    <w:rsid w:val="00FC65D3"/>
    <w:rsid w:val="00FC69BA"/>
    <w:rsid w:val="00FC747E"/>
    <w:rsid w:val="00FC763C"/>
    <w:rsid w:val="00FC7692"/>
    <w:rsid w:val="00FC79C5"/>
    <w:rsid w:val="00FC7AB7"/>
    <w:rsid w:val="00FC7B12"/>
    <w:rsid w:val="00FC7C71"/>
    <w:rsid w:val="00FD0941"/>
    <w:rsid w:val="00FD0D65"/>
    <w:rsid w:val="00FD1098"/>
    <w:rsid w:val="00FD1446"/>
    <w:rsid w:val="00FD1560"/>
    <w:rsid w:val="00FD1B23"/>
    <w:rsid w:val="00FD1DAF"/>
    <w:rsid w:val="00FD21FE"/>
    <w:rsid w:val="00FD2218"/>
    <w:rsid w:val="00FD256D"/>
    <w:rsid w:val="00FD28C6"/>
    <w:rsid w:val="00FD29CD"/>
    <w:rsid w:val="00FD3346"/>
    <w:rsid w:val="00FD3E66"/>
    <w:rsid w:val="00FD44DF"/>
    <w:rsid w:val="00FD4758"/>
    <w:rsid w:val="00FD482A"/>
    <w:rsid w:val="00FD4F3F"/>
    <w:rsid w:val="00FD50F8"/>
    <w:rsid w:val="00FD5458"/>
    <w:rsid w:val="00FD55B9"/>
    <w:rsid w:val="00FD56D1"/>
    <w:rsid w:val="00FD597C"/>
    <w:rsid w:val="00FD606C"/>
    <w:rsid w:val="00FD656D"/>
    <w:rsid w:val="00FD6ABE"/>
    <w:rsid w:val="00FD700F"/>
    <w:rsid w:val="00FD7265"/>
    <w:rsid w:val="00FD78E3"/>
    <w:rsid w:val="00FD79F4"/>
    <w:rsid w:val="00FD7A01"/>
    <w:rsid w:val="00FD7DF6"/>
    <w:rsid w:val="00FE023F"/>
    <w:rsid w:val="00FE0753"/>
    <w:rsid w:val="00FE076B"/>
    <w:rsid w:val="00FE0875"/>
    <w:rsid w:val="00FE087A"/>
    <w:rsid w:val="00FE0AC1"/>
    <w:rsid w:val="00FE0CDC"/>
    <w:rsid w:val="00FE0DE9"/>
    <w:rsid w:val="00FE169F"/>
    <w:rsid w:val="00FE1DB1"/>
    <w:rsid w:val="00FE1FE5"/>
    <w:rsid w:val="00FE2659"/>
    <w:rsid w:val="00FE273F"/>
    <w:rsid w:val="00FE29B5"/>
    <w:rsid w:val="00FE3171"/>
    <w:rsid w:val="00FE324C"/>
    <w:rsid w:val="00FE3349"/>
    <w:rsid w:val="00FE3478"/>
    <w:rsid w:val="00FE39DC"/>
    <w:rsid w:val="00FE3C62"/>
    <w:rsid w:val="00FE44CF"/>
    <w:rsid w:val="00FE47D4"/>
    <w:rsid w:val="00FE49F8"/>
    <w:rsid w:val="00FE4B36"/>
    <w:rsid w:val="00FE4C29"/>
    <w:rsid w:val="00FE528C"/>
    <w:rsid w:val="00FE5A40"/>
    <w:rsid w:val="00FE5B78"/>
    <w:rsid w:val="00FE5F66"/>
    <w:rsid w:val="00FE60CA"/>
    <w:rsid w:val="00FE6209"/>
    <w:rsid w:val="00FE6460"/>
    <w:rsid w:val="00FE64FF"/>
    <w:rsid w:val="00FE695C"/>
    <w:rsid w:val="00FE6BCB"/>
    <w:rsid w:val="00FE6CEF"/>
    <w:rsid w:val="00FE6E1D"/>
    <w:rsid w:val="00FE71B1"/>
    <w:rsid w:val="00FE71DC"/>
    <w:rsid w:val="00FE75E2"/>
    <w:rsid w:val="00FE75ED"/>
    <w:rsid w:val="00FE7DB0"/>
    <w:rsid w:val="00FF01A4"/>
    <w:rsid w:val="00FF0520"/>
    <w:rsid w:val="00FF0865"/>
    <w:rsid w:val="00FF093C"/>
    <w:rsid w:val="00FF1009"/>
    <w:rsid w:val="00FF1A93"/>
    <w:rsid w:val="00FF20E2"/>
    <w:rsid w:val="00FF222D"/>
    <w:rsid w:val="00FF25CA"/>
    <w:rsid w:val="00FF2603"/>
    <w:rsid w:val="00FF2B99"/>
    <w:rsid w:val="00FF2F86"/>
    <w:rsid w:val="00FF3035"/>
    <w:rsid w:val="00FF37DD"/>
    <w:rsid w:val="00FF4BA8"/>
    <w:rsid w:val="00FF5FA1"/>
    <w:rsid w:val="00FF605D"/>
    <w:rsid w:val="00FF673C"/>
    <w:rsid w:val="00FF6D5C"/>
    <w:rsid w:val="00FF6EA3"/>
    <w:rsid w:val="00FF70E1"/>
    <w:rsid w:val="00FF7398"/>
    <w:rsid w:val="00FF7542"/>
    <w:rsid w:val="00FF7F3C"/>
    <w:rsid w:val="00FF7F73"/>
    <w:rsid w:val="01007826"/>
    <w:rsid w:val="01023374"/>
    <w:rsid w:val="010257A4"/>
    <w:rsid w:val="010836DB"/>
    <w:rsid w:val="010DA44D"/>
    <w:rsid w:val="010FA521"/>
    <w:rsid w:val="0110A5BD"/>
    <w:rsid w:val="01164C53"/>
    <w:rsid w:val="011C3EC8"/>
    <w:rsid w:val="011CB521"/>
    <w:rsid w:val="011F034B"/>
    <w:rsid w:val="012340A3"/>
    <w:rsid w:val="01260F00"/>
    <w:rsid w:val="01299A0E"/>
    <w:rsid w:val="01312E9D"/>
    <w:rsid w:val="0131B317"/>
    <w:rsid w:val="0132D5A3"/>
    <w:rsid w:val="0134BDEC"/>
    <w:rsid w:val="01393B14"/>
    <w:rsid w:val="013B033B"/>
    <w:rsid w:val="013C9FE7"/>
    <w:rsid w:val="013EBF2B"/>
    <w:rsid w:val="0142FF1A"/>
    <w:rsid w:val="01495DD9"/>
    <w:rsid w:val="0149DC33"/>
    <w:rsid w:val="014F5852"/>
    <w:rsid w:val="014FC593"/>
    <w:rsid w:val="015F64A6"/>
    <w:rsid w:val="01603D49"/>
    <w:rsid w:val="0163F93B"/>
    <w:rsid w:val="016AE431"/>
    <w:rsid w:val="01728DD3"/>
    <w:rsid w:val="0173DD6D"/>
    <w:rsid w:val="0177F6A5"/>
    <w:rsid w:val="0178708A"/>
    <w:rsid w:val="018388E3"/>
    <w:rsid w:val="018B4C85"/>
    <w:rsid w:val="01907CF0"/>
    <w:rsid w:val="0190A054"/>
    <w:rsid w:val="01936956"/>
    <w:rsid w:val="01947677"/>
    <w:rsid w:val="019BB0C8"/>
    <w:rsid w:val="019EF28E"/>
    <w:rsid w:val="01A0491C"/>
    <w:rsid w:val="01A0B3B1"/>
    <w:rsid w:val="01A32CA5"/>
    <w:rsid w:val="01A6AAB6"/>
    <w:rsid w:val="01A7B286"/>
    <w:rsid w:val="01AC5C33"/>
    <w:rsid w:val="01AD3E74"/>
    <w:rsid w:val="01AF32B6"/>
    <w:rsid w:val="01B51708"/>
    <w:rsid w:val="01BBE067"/>
    <w:rsid w:val="01BE523A"/>
    <w:rsid w:val="01BF2644"/>
    <w:rsid w:val="01BF7B98"/>
    <w:rsid w:val="01C92D92"/>
    <w:rsid w:val="01CF76F3"/>
    <w:rsid w:val="01D36EAB"/>
    <w:rsid w:val="01D77010"/>
    <w:rsid w:val="01DB4E6D"/>
    <w:rsid w:val="01DF3B81"/>
    <w:rsid w:val="01E4DFFE"/>
    <w:rsid w:val="01E603A3"/>
    <w:rsid w:val="01E83599"/>
    <w:rsid w:val="01E9F399"/>
    <w:rsid w:val="01EC09E7"/>
    <w:rsid w:val="01ECEFD9"/>
    <w:rsid w:val="01F2DD2F"/>
    <w:rsid w:val="01F54F4A"/>
    <w:rsid w:val="01F7D6FE"/>
    <w:rsid w:val="01FD6FDF"/>
    <w:rsid w:val="01FE88B2"/>
    <w:rsid w:val="01FF33F8"/>
    <w:rsid w:val="01FFCF1C"/>
    <w:rsid w:val="0205D713"/>
    <w:rsid w:val="020B4B99"/>
    <w:rsid w:val="020DB4A0"/>
    <w:rsid w:val="02127245"/>
    <w:rsid w:val="021C4E1F"/>
    <w:rsid w:val="021FFD15"/>
    <w:rsid w:val="02234265"/>
    <w:rsid w:val="02254745"/>
    <w:rsid w:val="02358019"/>
    <w:rsid w:val="02359381"/>
    <w:rsid w:val="0236B6D6"/>
    <w:rsid w:val="023EAF1E"/>
    <w:rsid w:val="02432AF5"/>
    <w:rsid w:val="024CE0B7"/>
    <w:rsid w:val="025840B5"/>
    <w:rsid w:val="025AC8A2"/>
    <w:rsid w:val="025D2476"/>
    <w:rsid w:val="02613654"/>
    <w:rsid w:val="02645112"/>
    <w:rsid w:val="02709E07"/>
    <w:rsid w:val="02760691"/>
    <w:rsid w:val="02767157"/>
    <w:rsid w:val="0281B7B7"/>
    <w:rsid w:val="028D9222"/>
    <w:rsid w:val="028DCE7F"/>
    <w:rsid w:val="028F0195"/>
    <w:rsid w:val="0292572D"/>
    <w:rsid w:val="029272D3"/>
    <w:rsid w:val="029CADA7"/>
    <w:rsid w:val="029EC6A8"/>
    <w:rsid w:val="02A1E2AA"/>
    <w:rsid w:val="02A2E6C8"/>
    <w:rsid w:val="02A50554"/>
    <w:rsid w:val="02A6822D"/>
    <w:rsid w:val="02B0DBA5"/>
    <w:rsid w:val="02B2E57C"/>
    <w:rsid w:val="02B49F31"/>
    <w:rsid w:val="02B8ADBB"/>
    <w:rsid w:val="02BD2F1B"/>
    <w:rsid w:val="02BEB833"/>
    <w:rsid w:val="02C2C949"/>
    <w:rsid w:val="02C7A61F"/>
    <w:rsid w:val="02C873CC"/>
    <w:rsid w:val="02C93B6D"/>
    <w:rsid w:val="02D829F4"/>
    <w:rsid w:val="02DFCE31"/>
    <w:rsid w:val="02E4F3C6"/>
    <w:rsid w:val="02EB3BB2"/>
    <w:rsid w:val="02ECE2D1"/>
    <w:rsid w:val="02F8C0FC"/>
    <w:rsid w:val="02FA4013"/>
    <w:rsid w:val="03032E49"/>
    <w:rsid w:val="030492E5"/>
    <w:rsid w:val="03070B16"/>
    <w:rsid w:val="030E040C"/>
    <w:rsid w:val="030E4C64"/>
    <w:rsid w:val="030E65F0"/>
    <w:rsid w:val="030FBDAB"/>
    <w:rsid w:val="03114165"/>
    <w:rsid w:val="0318692F"/>
    <w:rsid w:val="03193E6C"/>
    <w:rsid w:val="03199901"/>
    <w:rsid w:val="0319A128"/>
    <w:rsid w:val="0320A0A4"/>
    <w:rsid w:val="032DA80F"/>
    <w:rsid w:val="03309DD5"/>
    <w:rsid w:val="0331A85F"/>
    <w:rsid w:val="0338E0AA"/>
    <w:rsid w:val="03390C0C"/>
    <w:rsid w:val="033ADFD8"/>
    <w:rsid w:val="0342803A"/>
    <w:rsid w:val="0344BB15"/>
    <w:rsid w:val="03457ECA"/>
    <w:rsid w:val="03473324"/>
    <w:rsid w:val="035004C6"/>
    <w:rsid w:val="03526694"/>
    <w:rsid w:val="03592A38"/>
    <w:rsid w:val="0359EB67"/>
    <w:rsid w:val="0363E0F7"/>
    <w:rsid w:val="0369B980"/>
    <w:rsid w:val="037C87E6"/>
    <w:rsid w:val="0383E8E8"/>
    <w:rsid w:val="0387B9C6"/>
    <w:rsid w:val="03898895"/>
    <w:rsid w:val="038F81B4"/>
    <w:rsid w:val="03956E81"/>
    <w:rsid w:val="039ACA13"/>
    <w:rsid w:val="039AF04E"/>
    <w:rsid w:val="03A05A99"/>
    <w:rsid w:val="03AC94C5"/>
    <w:rsid w:val="03B10F90"/>
    <w:rsid w:val="03C424B6"/>
    <w:rsid w:val="03CA4F46"/>
    <w:rsid w:val="03CCD375"/>
    <w:rsid w:val="03D12039"/>
    <w:rsid w:val="03D1C98F"/>
    <w:rsid w:val="03D3D138"/>
    <w:rsid w:val="03D3FB30"/>
    <w:rsid w:val="03D6673F"/>
    <w:rsid w:val="03DD2D25"/>
    <w:rsid w:val="03DDC5BE"/>
    <w:rsid w:val="03E678F1"/>
    <w:rsid w:val="03F395A1"/>
    <w:rsid w:val="03F76F9E"/>
    <w:rsid w:val="03FA1C40"/>
    <w:rsid w:val="03FC59EC"/>
    <w:rsid w:val="03FF85DE"/>
    <w:rsid w:val="04068368"/>
    <w:rsid w:val="04071CB1"/>
    <w:rsid w:val="0411C325"/>
    <w:rsid w:val="041A34F3"/>
    <w:rsid w:val="041B61AC"/>
    <w:rsid w:val="042B15FB"/>
    <w:rsid w:val="042B6972"/>
    <w:rsid w:val="042BF680"/>
    <w:rsid w:val="042C73B0"/>
    <w:rsid w:val="042DD882"/>
    <w:rsid w:val="0434B822"/>
    <w:rsid w:val="043F9EE7"/>
    <w:rsid w:val="0448E6D9"/>
    <w:rsid w:val="0449F4F9"/>
    <w:rsid w:val="044E4618"/>
    <w:rsid w:val="044F30DE"/>
    <w:rsid w:val="0450C52C"/>
    <w:rsid w:val="045192D2"/>
    <w:rsid w:val="0456695E"/>
    <w:rsid w:val="0456E69C"/>
    <w:rsid w:val="045A3DF0"/>
    <w:rsid w:val="045C6C86"/>
    <w:rsid w:val="045D81AD"/>
    <w:rsid w:val="045DD70E"/>
    <w:rsid w:val="045E7170"/>
    <w:rsid w:val="0462A390"/>
    <w:rsid w:val="0463B7F0"/>
    <w:rsid w:val="04664089"/>
    <w:rsid w:val="046E5321"/>
    <w:rsid w:val="0470F0E4"/>
    <w:rsid w:val="0471BE3D"/>
    <w:rsid w:val="0473A55E"/>
    <w:rsid w:val="047433E4"/>
    <w:rsid w:val="04777F29"/>
    <w:rsid w:val="04798D0C"/>
    <w:rsid w:val="047FD64C"/>
    <w:rsid w:val="0482758C"/>
    <w:rsid w:val="0488267B"/>
    <w:rsid w:val="0488B336"/>
    <w:rsid w:val="0488DF84"/>
    <w:rsid w:val="0489140F"/>
    <w:rsid w:val="048F3F4A"/>
    <w:rsid w:val="0492E108"/>
    <w:rsid w:val="04930A09"/>
    <w:rsid w:val="04A4A0E1"/>
    <w:rsid w:val="04B9BD79"/>
    <w:rsid w:val="04BB29A5"/>
    <w:rsid w:val="04CB2DD4"/>
    <w:rsid w:val="04CC131C"/>
    <w:rsid w:val="04CD60C8"/>
    <w:rsid w:val="04CE8485"/>
    <w:rsid w:val="04D01372"/>
    <w:rsid w:val="04D24B77"/>
    <w:rsid w:val="04D490CE"/>
    <w:rsid w:val="04E6DC38"/>
    <w:rsid w:val="04E7B52E"/>
    <w:rsid w:val="04EE77E1"/>
    <w:rsid w:val="04F07009"/>
    <w:rsid w:val="04F1062F"/>
    <w:rsid w:val="04F691E9"/>
    <w:rsid w:val="04F726D2"/>
    <w:rsid w:val="04F809CE"/>
    <w:rsid w:val="04F9C049"/>
    <w:rsid w:val="04FA7AF0"/>
    <w:rsid w:val="04FE0DF5"/>
    <w:rsid w:val="0505B173"/>
    <w:rsid w:val="0508FFF8"/>
    <w:rsid w:val="050BF97E"/>
    <w:rsid w:val="051122C4"/>
    <w:rsid w:val="051180EA"/>
    <w:rsid w:val="0512C7AB"/>
    <w:rsid w:val="051BE326"/>
    <w:rsid w:val="051E9FFC"/>
    <w:rsid w:val="051F2D75"/>
    <w:rsid w:val="0522BFDF"/>
    <w:rsid w:val="05286E18"/>
    <w:rsid w:val="052AF3E7"/>
    <w:rsid w:val="052B7454"/>
    <w:rsid w:val="052D40E1"/>
    <w:rsid w:val="053550B9"/>
    <w:rsid w:val="053B8382"/>
    <w:rsid w:val="053DC317"/>
    <w:rsid w:val="054051CA"/>
    <w:rsid w:val="0546904C"/>
    <w:rsid w:val="054E5F07"/>
    <w:rsid w:val="05503727"/>
    <w:rsid w:val="055199F3"/>
    <w:rsid w:val="05544FFD"/>
    <w:rsid w:val="05578A93"/>
    <w:rsid w:val="055C1CA2"/>
    <w:rsid w:val="05636489"/>
    <w:rsid w:val="056A709B"/>
    <w:rsid w:val="057278B8"/>
    <w:rsid w:val="05732047"/>
    <w:rsid w:val="05757067"/>
    <w:rsid w:val="057B1513"/>
    <w:rsid w:val="058253A4"/>
    <w:rsid w:val="05A10BD4"/>
    <w:rsid w:val="05A4007D"/>
    <w:rsid w:val="05ADEDB8"/>
    <w:rsid w:val="05B798CF"/>
    <w:rsid w:val="05BBC6E6"/>
    <w:rsid w:val="05C17332"/>
    <w:rsid w:val="05C1BC15"/>
    <w:rsid w:val="05C6D5A5"/>
    <w:rsid w:val="05D1C83F"/>
    <w:rsid w:val="05D31796"/>
    <w:rsid w:val="05D3F1FC"/>
    <w:rsid w:val="05D7C20B"/>
    <w:rsid w:val="05DD80EC"/>
    <w:rsid w:val="05DF4305"/>
    <w:rsid w:val="05DFE345"/>
    <w:rsid w:val="05E67869"/>
    <w:rsid w:val="05EF9B02"/>
    <w:rsid w:val="05F8746D"/>
    <w:rsid w:val="05F94DE4"/>
    <w:rsid w:val="05F9754B"/>
    <w:rsid w:val="05FC7EEE"/>
    <w:rsid w:val="06016190"/>
    <w:rsid w:val="060B7EAF"/>
    <w:rsid w:val="060BCC94"/>
    <w:rsid w:val="0610C6BC"/>
    <w:rsid w:val="0611B482"/>
    <w:rsid w:val="061468D5"/>
    <w:rsid w:val="0616E642"/>
    <w:rsid w:val="0618764D"/>
    <w:rsid w:val="061CB37B"/>
    <w:rsid w:val="06251567"/>
    <w:rsid w:val="062670FE"/>
    <w:rsid w:val="0626F229"/>
    <w:rsid w:val="062ACA8F"/>
    <w:rsid w:val="062BCAA0"/>
    <w:rsid w:val="062C1190"/>
    <w:rsid w:val="06331951"/>
    <w:rsid w:val="06354822"/>
    <w:rsid w:val="063FA457"/>
    <w:rsid w:val="0650DF2E"/>
    <w:rsid w:val="0652CF5C"/>
    <w:rsid w:val="0653A318"/>
    <w:rsid w:val="0653EA3C"/>
    <w:rsid w:val="065A63E3"/>
    <w:rsid w:val="065D4B87"/>
    <w:rsid w:val="065D5CD5"/>
    <w:rsid w:val="0660F290"/>
    <w:rsid w:val="0661AA51"/>
    <w:rsid w:val="066666F0"/>
    <w:rsid w:val="06676F81"/>
    <w:rsid w:val="066CD595"/>
    <w:rsid w:val="06772AD4"/>
    <w:rsid w:val="067B0EC5"/>
    <w:rsid w:val="06824262"/>
    <w:rsid w:val="068267C5"/>
    <w:rsid w:val="0686DD03"/>
    <w:rsid w:val="06897AFF"/>
    <w:rsid w:val="06899424"/>
    <w:rsid w:val="0691A965"/>
    <w:rsid w:val="0692F733"/>
    <w:rsid w:val="0693DF10"/>
    <w:rsid w:val="069EA4B8"/>
    <w:rsid w:val="069F45A0"/>
    <w:rsid w:val="06A14C0B"/>
    <w:rsid w:val="06A657ED"/>
    <w:rsid w:val="06A8EC8C"/>
    <w:rsid w:val="06B66257"/>
    <w:rsid w:val="06B96EE1"/>
    <w:rsid w:val="06B9D06E"/>
    <w:rsid w:val="06BEFDC6"/>
    <w:rsid w:val="06C53EEB"/>
    <w:rsid w:val="06CAD5D1"/>
    <w:rsid w:val="06CED859"/>
    <w:rsid w:val="06D1F9D5"/>
    <w:rsid w:val="06DB24BD"/>
    <w:rsid w:val="06DCEC02"/>
    <w:rsid w:val="06DCF66D"/>
    <w:rsid w:val="06E3B21F"/>
    <w:rsid w:val="06F170B2"/>
    <w:rsid w:val="06F2A9D4"/>
    <w:rsid w:val="06F563D5"/>
    <w:rsid w:val="06F9C3DB"/>
    <w:rsid w:val="06FDCA82"/>
    <w:rsid w:val="0702E623"/>
    <w:rsid w:val="07078231"/>
    <w:rsid w:val="070EE6E6"/>
    <w:rsid w:val="07106D39"/>
    <w:rsid w:val="07140742"/>
    <w:rsid w:val="071FBC38"/>
    <w:rsid w:val="071FDEB9"/>
    <w:rsid w:val="07202AD8"/>
    <w:rsid w:val="072C2D5C"/>
    <w:rsid w:val="072DD907"/>
    <w:rsid w:val="073B6A00"/>
    <w:rsid w:val="07458762"/>
    <w:rsid w:val="07476965"/>
    <w:rsid w:val="074B2E76"/>
    <w:rsid w:val="074B38BE"/>
    <w:rsid w:val="075036A1"/>
    <w:rsid w:val="0753910C"/>
    <w:rsid w:val="07559555"/>
    <w:rsid w:val="0757E46A"/>
    <w:rsid w:val="07586567"/>
    <w:rsid w:val="075A0CE2"/>
    <w:rsid w:val="075F394F"/>
    <w:rsid w:val="0761446F"/>
    <w:rsid w:val="076181A2"/>
    <w:rsid w:val="0762048D"/>
    <w:rsid w:val="0764F22C"/>
    <w:rsid w:val="0767C41B"/>
    <w:rsid w:val="076E10E0"/>
    <w:rsid w:val="07704FF4"/>
    <w:rsid w:val="0771170F"/>
    <w:rsid w:val="0772DCDA"/>
    <w:rsid w:val="077561F0"/>
    <w:rsid w:val="07764C77"/>
    <w:rsid w:val="077BB81F"/>
    <w:rsid w:val="077D759A"/>
    <w:rsid w:val="077F2FF3"/>
    <w:rsid w:val="0783631D"/>
    <w:rsid w:val="07870A41"/>
    <w:rsid w:val="0788B23A"/>
    <w:rsid w:val="078F571F"/>
    <w:rsid w:val="07906699"/>
    <w:rsid w:val="07907716"/>
    <w:rsid w:val="0793C4B2"/>
    <w:rsid w:val="079A3F8B"/>
    <w:rsid w:val="079B37C2"/>
    <w:rsid w:val="07A1974A"/>
    <w:rsid w:val="07A33132"/>
    <w:rsid w:val="07A4F130"/>
    <w:rsid w:val="07AB27BA"/>
    <w:rsid w:val="07ABF345"/>
    <w:rsid w:val="07AF8290"/>
    <w:rsid w:val="07B4DF0E"/>
    <w:rsid w:val="07B5E4D2"/>
    <w:rsid w:val="07B7C84B"/>
    <w:rsid w:val="07B8EE86"/>
    <w:rsid w:val="07BA3E87"/>
    <w:rsid w:val="07BEB960"/>
    <w:rsid w:val="07C0340A"/>
    <w:rsid w:val="07C113F8"/>
    <w:rsid w:val="07C69474"/>
    <w:rsid w:val="07C7D5A6"/>
    <w:rsid w:val="07C972B0"/>
    <w:rsid w:val="07CD3ECB"/>
    <w:rsid w:val="07CF553E"/>
    <w:rsid w:val="07D56BB2"/>
    <w:rsid w:val="07DD751C"/>
    <w:rsid w:val="07E1823E"/>
    <w:rsid w:val="07E1BAC1"/>
    <w:rsid w:val="07E8010D"/>
    <w:rsid w:val="07EA15D1"/>
    <w:rsid w:val="07EAB13C"/>
    <w:rsid w:val="07EFDC08"/>
    <w:rsid w:val="07F1D8AC"/>
    <w:rsid w:val="07F70F86"/>
    <w:rsid w:val="07F9035F"/>
    <w:rsid w:val="07F9637C"/>
    <w:rsid w:val="07F9745D"/>
    <w:rsid w:val="08009034"/>
    <w:rsid w:val="08012452"/>
    <w:rsid w:val="0802BC55"/>
    <w:rsid w:val="080BC145"/>
    <w:rsid w:val="0813BF8C"/>
    <w:rsid w:val="08149EFB"/>
    <w:rsid w:val="0814DB9B"/>
    <w:rsid w:val="0816E8D7"/>
    <w:rsid w:val="081D9BCD"/>
    <w:rsid w:val="08213840"/>
    <w:rsid w:val="0821FD34"/>
    <w:rsid w:val="0823B904"/>
    <w:rsid w:val="0823F062"/>
    <w:rsid w:val="0824E798"/>
    <w:rsid w:val="082AFD47"/>
    <w:rsid w:val="082EFE82"/>
    <w:rsid w:val="0835EAEE"/>
    <w:rsid w:val="083BB271"/>
    <w:rsid w:val="083FB03F"/>
    <w:rsid w:val="0849ABF6"/>
    <w:rsid w:val="08506BC4"/>
    <w:rsid w:val="0851EDB0"/>
    <w:rsid w:val="0858381C"/>
    <w:rsid w:val="0858F311"/>
    <w:rsid w:val="085B829A"/>
    <w:rsid w:val="085D7D36"/>
    <w:rsid w:val="08663AA6"/>
    <w:rsid w:val="08671E1E"/>
    <w:rsid w:val="0867B176"/>
    <w:rsid w:val="0869DC85"/>
    <w:rsid w:val="086A8649"/>
    <w:rsid w:val="086CFFAA"/>
    <w:rsid w:val="087CA042"/>
    <w:rsid w:val="0881454F"/>
    <w:rsid w:val="0881DA0F"/>
    <w:rsid w:val="08863FC4"/>
    <w:rsid w:val="088F77E5"/>
    <w:rsid w:val="089125C4"/>
    <w:rsid w:val="089CE94F"/>
    <w:rsid w:val="08A1B823"/>
    <w:rsid w:val="08A23AD9"/>
    <w:rsid w:val="08A3AC48"/>
    <w:rsid w:val="08A4915C"/>
    <w:rsid w:val="08A506A9"/>
    <w:rsid w:val="08A8FEC5"/>
    <w:rsid w:val="08AD9BCE"/>
    <w:rsid w:val="08B135B0"/>
    <w:rsid w:val="08B2BD89"/>
    <w:rsid w:val="08B6857D"/>
    <w:rsid w:val="08B9EA14"/>
    <w:rsid w:val="08BB3AD3"/>
    <w:rsid w:val="08C3941F"/>
    <w:rsid w:val="08C8C04A"/>
    <w:rsid w:val="08C93A40"/>
    <w:rsid w:val="08D5E6C8"/>
    <w:rsid w:val="08D95A63"/>
    <w:rsid w:val="08DC552A"/>
    <w:rsid w:val="08E4EF82"/>
    <w:rsid w:val="08F34469"/>
    <w:rsid w:val="08F78979"/>
    <w:rsid w:val="08F89DEF"/>
    <w:rsid w:val="08FBA3A2"/>
    <w:rsid w:val="08FD14D0"/>
    <w:rsid w:val="0901AF58"/>
    <w:rsid w:val="0908416E"/>
    <w:rsid w:val="09084FCC"/>
    <w:rsid w:val="091042EB"/>
    <w:rsid w:val="0910DA90"/>
    <w:rsid w:val="091AA3AE"/>
    <w:rsid w:val="091F1A56"/>
    <w:rsid w:val="0922E3A4"/>
    <w:rsid w:val="092456F0"/>
    <w:rsid w:val="09277A42"/>
    <w:rsid w:val="092A236A"/>
    <w:rsid w:val="092CB472"/>
    <w:rsid w:val="092F06E9"/>
    <w:rsid w:val="0933917E"/>
    <w:rsid w:val="0937ECDD"/>
    <w:rsid w:val="09421F8F"/>
    <w:rsid w:val="09459920"/>
    <w:rsid w:val="094948AF"/>
    <w:rsid w:val="094F0744"/>
    <w:rsid w:val="0956030F"/>
    <w:rsid w:val="0958C940"/>
    <w:rsid w:val="09590576"/>
    <w:rsid w:val="09667622"/>
    <w:rsid w:val="096801DC"/>
    <w:rsid w:val="097388D1"/>
    <w:rsid w:val="0975EF55"/>
    <w:rsid w:val="0978F482"/>
    <w:rsid w:val="097D181D"/>
    <w:rsid w:val="0983B453"/>
    <w:rsid w:val="098AE4C4"/>
    <w:rsid w:val="0991F62A"/>
    <w:rsid w:val="099317C8"/>
    <w:rsid w:val="099BE68F"/>
    <w:rsid w:val="099E49BC"/>
    <w:rsid w:val="09A19A25"/>
    <w:rsid w:val="09A5B1BE"/>
    <w:rsid w:val="09ACB98E"/>
    <w:rsid w:val="09B19199"/>
    <w:rsid w:val="09B9891E"/>
    <w:rsid w:val="09B9BCDF"/>
    <w:rsid w:val="09BBFC3A"/>
    <w:rsid w:val="09BC5FD9"/>
    <w:rsid w:val="09CB978C"/>
    <w:rsid w:val="09D31939"/>
    <w:rsid w:val="09D352FF"/>
    <w:rsid w:val="09D6B27E"/>
    <w:rsid w:val="09DBD120"/>
    <w:rsid w:val="09DD8B8E"/>
    <w:rsid w:val="09DED656"/>
    <w:rsid w:val="09E0BA77"/>
    <w:rsid w:val="09E54967"/>
    <w:rsid w:val="09E5B889"/>
    <w:rsid w:val="09E9E64D"/>
    <w:rsid w:val="09F3089D"/>
    <w:rsid w:val="09F4087D"/>
    <w:rsid w:val="09FE248D"/>
    <w:rsid w:val="0A00C9E8"/>
    <w:rsid w:val="0A1089C4"/>
    <w:rsid w:val="0A112A53"/>
    <w:rsid w:val="0A11EBC9"/>
    <w:rsid w:val="0A1605E6"/>
    <w:rsid w:val="0A183258"/>
    <w:rsid w:val="0A1870A3"/>
    <w:rsid w:val="0A18AF88"/>
    <w:rsid w:val="0A1BE00E"/>
    <w:rsid w:val="0A1CA90F"/>
    <w:rsid w:val="0A1F9B80"/>
    <w:rsid w:val="0A276E76"/>
    <w:rsid w:val="0A2ACD26"/>
    <w:rsid w:val="0A2B1573"/>
    <w:rsid w:val="0A2D31FC"/>
    <w:rsid w:val="0A32BF67"/>
    <w:rsid w:val="0A3AABA2"/>
    <w:rsid w:val="0A3DCD4D"/>
    <w:rsid w:val="0A4061BD"/>
    <w:rsid w:val="0A423F81"/>
    <w:rsid w:val="0A49C33E"/>
    <w:rsid w:val="0A514442"/>
    <w:rsid w:val="0A57B25B"/>
    <w:rsid w:val="0A582113"/>
    <w:rsid w:val="0A5AFD14"/>
    <w:rsid w:val="0A5BC206"/>
    <w:rsid w:val="0A61635A"/>
    <w:rsid w:val="0A61A30F"/>
    <w:rsid w:val="0A61EFEC"/>
    <w:rsid w:val="0A633243"/>
    <w:rsid w:val="0A658DAF"/>
    <w:rsid w:val="0A668DBE"/>
    <w:rsid w:val="0A6EA46E"/>
    <w:rsid w:val="0A715F52"/>
    <w:rsid w:val="0A71F346"/>
    <w:rsid w:val="0A7A7D2B"/>
    <w:rsid w:val="0A7D2A6D"/>
    <w:rsid w:val="0A7F5496"/>
    <w:rsid w:val="0A8B51DF"/>
    <w:rsid w:val="0A8E7AEF"/>
    <w:rsid w:val="0A8F6595"/>
    <w:rsid w:val="0A906065"/>
    <w:rsid w:val="0A990DF0"/>
    <w:rsid w:val="0A9D7F8F"/>
    <w:rsid w:val="0A9FA030"/>
    <w:rsid w:val="0AAFD3B1"/>
    <w:rsid w:val="0AB2AA45"/>
    <w:rsid w:val="0AB405A2"/>
    <w:rsid w:val="0AB919F6"/>
    <w:rsid w:val="0ABEFFC3"/>
    <w:rsid w:val="0AC3D1C2"/>
    <w:rsid w:val="0AC42447"/>
    <w:rsid w:val="0ACAAACA"/>
    <w:rsid w:val="0ACB3BF1"/>
    <w:rsid w:val="0ACF5490"/>
    <w:rsid w:val="0AD0BA14"/>
    <w:rsid w:val="0AD6E07D"/>
    <w:rsid w:val="0ADB4FF1"/>
    <w:rsid w:val="0ADC0A57"/>
    <w:rsid w:val="0ADF88C6"/>
    <w:rsid w:val="0AE19AC6"/>
    <w:rsid w:val="0AE498B2"/>
    <w:rsid w:val="0AF18603"/>
    <w:rsid w:val="0AF8DF30"/>
    <w:rsid w:val="0AFA0765"/>
    <w:rsid w:val="0AFA1F87"/>
    <w:rsid w:val="0AFC3C30"/>
    <w:rsid w:val="0AFF0DD8"/>
    <w:rsid w:val="0B006527"/>
    <w:rsid w:val="0B06406E"/>
    <w:rsid w:val="0B0E56A9"/>
    <w:rsid w:val="0B1051BB"/>
    <w:rsid w:val="0B13157A"/>
    <w:rsid w:val="0B190597"/>
    <w:rsid w:val="0B1BD796"/>
    <w:rsid w:val="0B1CF4F8"/>
    <w:rsid w:val="0B1DCF24"/>
    <w:rsid w:val="0B1EA405"/>
    <w:rsid w:val="0B1F5757"/>
    <w:rsid w:val="0B2593F2"/>
    <w:rsid w:val="0B2757B7"/>
    <w:rsid w:val="0B2B0288"/>
    <w:rsid w:val="0B2BE1F6"/>
    <w:rsid w:val="0B318FB8"/>
    <w:rsid w:val="0B40D6A4"/>
    <w:rsid w:val="0B442D45"/>
    <w:rsid w:val="0B46D0F3"/>
    <w:rsid w:val="0B49AC14"/>
    <w:rsid w:val="0B4CF3CA"/>
    <w:rsid w:val="0B529EE7"/>
    <w:rsid w:val="0B5AFDAC"/>
    <w:rsid w:val="0B5E6A4F"/>
    <w:rsid w:val="0B64EE3A"/>
    <w:rsid w:val="0B6A4F5F"/>
    <w:rsid w:val="0B704839"/>
    <w:rsid w:val="0B75B5CA"/>
    <w:rsid w:val="0B795F6A"/>
    <w:rsid w:val="0B7AB629"/>
    <w:rsid w:val="0B7ED2C3"/>
    <w:rsid w:val="0B81589C"/>
    <w:rsid w:val="0B910EA5"/>
    <w:rsid w:val="0B91E4BC"/>
    <w:rsid w:val="0B977A92"/>
    <w:rsid w:val="0B97F542"/>
    <w:rsid w:val="0B997B84"/>
    <w:rsid w:val="0B9AB9A8"/>
    <w:rsid w:val="0BA81068"/>
    <w:rsid w:val="0BA933F7"/>
    <w:rsid w:val="0BAA9BA9"/>
    <w:rsid w:val="0BAF4839"/>
    <w:rsid w:val="0BB475DA"/>
    <w:rsid w:val="0BB8D690"/>
    <w:rsid w:val="0BBA87D9"/>
    <w:rsid w:val="0BBAAE52"/>
    <w:rsid w:val="0BBE02B1"/>
    <w:rsid w:val="0BC5C3F5"/>
    <w:rsid w:val="0BCBEB13"/>
    <w:rsid w:val="0BCC7553"/>
    <w:rsid w:val="0BD91651"/>
    <w:rsid w:val="0BDA775B"/>
    <w:rsid w:val="0BE24F8B"/>
    <w:rsid w:val="0BE3DC95"/>
    <w:rsid w:val="0BE56CC1"/>
    <w:rsid w:val="0BE78ADD"/>
    <w:rsid w:val="0BEB8AB0"/>
    <w:rsid w:val="0BF49588"/>
    <w:rsid w:val="0BFA425A"/>
    <w:rsid w:val="0BFB4861"/>
    <w:rsid w:val="0BFC0717"/>
    <w:rsid w:val="0BFC6CB2"/>
    <w:rsid w:val="0C051C53"/>
    <w:rsid w:val="0C071032"/>
    <w:rsid w:val="0C094651"/>
    <w:rsid w:val="0C10691C"/>
    <w:rsid w:val="0C129A60"/>
    <w:rsid w:val="0C12FE9A"/>
    <w:rsid w:val="0C19C200"/>
    <w:rsid w:val="0C1A5C65"/>
    <w:rsid w:val="0C1D55D1"/>
    <w:rsid w:val="0C2137B2"/>
    <w:rsid w:val="0C2531CF"/>
    <w:rsid w:val="0C26C50A"/>
    <w:rsid w:val="0C2F9314"/>
    <w:rsid w:val="0C305562"/>
    <w:rsid w:val="0C36066A"/>
    <w:rsid w:val="0C4002B0"/>
    <w:rsid w:val="0C417122"/>
    <w:rsid w:val="0C434C96"/>
    <w:rsid w:val="0C467754"/>
    <w:rsid w:val="0C49676F"/>
    <w:rsid w:val="0C49EA11"/>
    <w:rsid w:val="0C49FB75"/>
    <w:rsid w:val="0C535709"/>
    <w:rsid w:val="0C56C71F"/>
    <w:rsid w:val="0C5BC340"/>
    <w:rsid w:val="0C659954"/>
    <w:rsid w:val="0C6B0755"/>
    <w:rsid w:val="0C6E28EA"/>
    <w:rsid w:val="0C742EE9"/>
    <w:rsid w:val="0C7471D7"/>
    <w:rsid w:val="0C7599FC"/>
    <w:rsid w:val="0C81B9A5"/>
    <w:rsid w:val="0C839BD1"/>
    <w:rsid w:val="0C8498D2"/>
    <w:rsid w:val="0C87F880"/>
    <w:rsid w:val="0C8A46AE"/>
    <w:rsid w:val="0C8CB51D"/>
    <w:rsid w:val="0C91D2F7"/>
    <w:rsid w:val="0C933384"/>
    <w:rsid w:val="0C9333BD"/>
    <w:rsid w:val="0C96DAE6"/>
    <w:rsid w:val="0CA1C935"/>
    <w:rsid w:val="0CA3BF75"/>
    <w:rsid w:val="0CAA946D"/>
    <w:rsid w:val="0CACD6EC"/>
    <w:rsid w:val="0CB074E0"/>
    <w:rsid w:val="0CB153BF"/>
    <w:rsid w:val="0CB1E330"/>
    <w:rsid w:val="0CB83F6F"/>
    <w:rsid w:val="0CC811B6"/>
    <w:rsid w:val="0CC856A7"/>
    <w:rsid w:val="0CCE2CCD"/>
    <w:rsid w:val="0CD29C18"/>
    <w:rsid w:val="0CD2A610"/>
    <w:rsid w:val="0CD870C1"/>
    <w:rsid w:val="0CDD1E77"/>
    <w:rsid w:val="0CDD22DA"/>
    <w:rsid w:val="0CE0932E"/>
    <w:rsid w:val="0CE8A802"/>
    <w:rsid w:val="0CEC3838"/>
    <w:rsid w:val="0CF22F9B"/>
    <w:rsid w:val="0CF2B12F"/>
    <w:rsid w:val="0CF51BBE"/>
    <w:rsid w:val="0CF85C0D"/>
    <w:rsid w:val="0CFF9994"/>
    <w:rsid w:val="0CFFA41B"/>
    <w:rsid w:val="0D041FF9"/>
    <w:rsid w:val="0D054858"/>
    <w:rsid w:val="0D05AC1C"/>
    <w:rsid w:val="0D133774"/>
    <w:rsid w:val="0D15F8A8"/>
    <w:rsid w:val="0D1983E5"/>
    <w:rsid w:val="0D1C84DE"/>
    <w:rsid w:val="0D1ECB5D"/>
    <w:rsid w:val="0D233AE6"/>
    <w:rsid w:val="0D27AE57"/>
    <w:rsid w:val="0D305483"/>
    <w:rsid w:val="0D3781E4"/>
    <w:rsid w:val="0D37F25C"/>
    <w:rsid w:val="0D3C0EC5"/>
    <w:rsid w:val="0D3C2489"/>
    <w:rsid w:val="0D41D727"/>
    <w:rsid w:val="0D436319"/>
    <w:rsid w:val="0D4945F2"/>
    <w:rsid w:val="0D4C3EC1"/>
    <w:rsid w:val="0D4D268B"/>
    <w:rsid w:val="0D4ECAEC"/>
    <w:rsid w:val="0D4F21E3"/>
    <w:rsid w:val="0D501165"/>
    <w:rsid w:val="0D5617AA"/>
    <w:rsid w:val="0D56C722"/>
    <w:rsid w:val="0D581DED"/>
    <w:rsid w:val="0D5D0C62"/>
    <w:rsid w:val="0D6301BE"/>
    <w:rsid w:val="0D66B765"/>
    <w:rsid w:val="0D6F520D"/>
    <w:rsid w:val="0D7336BB"/>
    <w:rsid w:val="0D7521B6"/>
    <w:rsid w:val="0D7AB37E"/>
    <w:rsid w:val="0D8829EB"/>
    <w:rsid w:val="0D88929F"/>
    <w:rsid w:val="0D8AD643"/>
    <w:rsid w:val="0D8FE876"/>
    <w:rsid w:val="0D959C8C"/>
    <w:rsid w:val="0D97122E"/>
    <w:rsid w:val="0D9DC75C"/>
    <w:rsid w:val="0DA2AD0B"/>
    <w:rsid w:val="0DA4D075"/>
    <w:rsid w:val="0DA552B5"/>
    <w:rsid w:val="0DA75A88"/>
    <w:rsid w:val="0DA85EDD"/>
    <w:rsid w:val="0DA8AFD9"/>
    <w:rsid w:val="0DB3CC82"/>
    <w:rsid w:val="0DB3D8B1"/>
    <w:rsid w:val="0DB86552"/>
    <w:rsid w:val="0DBC882F"/>
    <w:rsid w:val="0DBF4DD6"/>
    <w:rsid w:val="0DC1CB7E"/>
    <w:rsid w:val="0DC24C6E"/>
    <w:rsid w:val="0DC32D3F"/>
    <w:rsid w:val="0DCA5DD6"/>
    <w:rsid w:val="0DCC07C0"/>
    <w:rsid w:val="0DCDEEF0"/>
    <w:rsid w:val="0DD1D6CB"/>
    <w:rsid w:val="0DD56828"/>
    <w:rsid w:val="0DD72340"/>
    <w:rsid w:val="0DD77040"/>
    <w:rsid w:val="0DE52845"/>
    <w:rsid w:val="0DE6D7C5"/>
    <w:rsid w:val="0DE7DB2E"/>
    <w:rsid w:val="0DED99FF"/>
    <w:rsid w:val="0DF0FDC2"/>
    <w:rsid w:val="0DF1794F"/>
    <w:rsid w:val="0DF6C012"/>
    <w:rsid w:val="0E02BCA0"/>
    <w:rsid w:val="0E08AAA2"/>
    <w:rsid w:val="0E0DD603"/>
    <w:rsid w:val="0E0DF076"/>
    <w:rsid w:val="0E1143F0"/>
    <w:rsid w:val="0E11FC85"/>
    <w:rsid w:val="0E1A0AA1"/>
    <w:rsid w:val="0E1B5C85"/>
    <w:rsid w:val="0E1EDC68"/>
    <w:rsid w:val="0E28BE6E"/>
    <w:rsid w:val="0E2C1A59"/>
    <w:rsid w:val="0E3219F3"/>
    <w:rsid w:val="0E32D8EF"/>
    <w:rsid w:val="0E335247"/>
    <w:rsid w:val="0E339A3A"/>
    <w:rsid w:val="0E3A79E2"/>
    <w:rsid w:val="0E3D55E1"/>
    <w:rsid w:val="0E3DF21D"/>
    <w:rsid w:val="0E449D72"/>
    <w:rsid w:val="0E4AC15A"/>
    <w:rsid w:val="0E53D9BB"/>
    <w:rsid w:val="0E606157"/>
    <w:rsid w:val="0E699521"/>
    <w:rsid w:val="0E715082"/>
    <w:rsid w:val="0E7403B9"/>
    <w:rsid w:val="0E74D544"/>
    <w:rsid w:val="0E769E21"/>
    <w:rsid w:val="0E7BE160"/>
    <w:rsid w:val="0E7CC241"/>
    <w:rsid w:val="0E814BED"/>
    <w:rsid w:val="0E87521F"/>
    <w:rsid w:val="0E8A98F4"/>
    <w:rsid w:val="0E8E8E9B"/>
    <w:rsid w:val="0E93B2E3"/>
    <w:rsid w:val="0E93E0BF"/>
    <w:rsid w:val="0E95E384"/>
    <w:rsid w:val="0E96A82F"/>
    <w:rsid w:val="0E9E2DA4"/>
    <w:rsid w:val="0EA1611C"/>
    <w:rsid w:val="0EA21AF1"/>
    <w:rsid w:val="0EA6C422"/>
    <w:rsid w:val="0EAAB979"/>
    <w:rsid w:val="0EAB53BB"/>
    <w:rsid w:val="0EABB22E"/>
    <w:rsid w:val="0EB82D51"/>
    <w:rsid w:val="0EB9F1AD"/>
    <w:rsid w:val="0EBD4EAB"/>
    <w:rsid w:val="0EBD5D4A"/>
    <w:rsid w:val="0EBFD21F"/>
    <w:rsid w:val="0EC9367C"/>
    <w:rsid w:val="0ECA7D80"/>
    <w:rsid w:val="0ECD592A"/>
    <w:rsid w:val="0EE31133"/>
    <w:rsid w:val="0EE3B640"/>
    <w:rsid w:val="0EE46761"/>
    <w:rsid w:val="0EECD663"/>
    <w:rsid w:val="0EED4A72"/>
    <w:rsid w:val="0EF168D6"/>
    <w:rsid w:val="0EFBD4AA"/>
    <w:rsid w:val="0EFBE894"/>
    <w:rsid w:val="0F09DC88"/>
    <w:rsid w:val="0F0FCAD1"/>
    <w:rsid w:val="0F10C6F0"/>
    <w:rsid w:val="0F181FB0"/>
    <w:rsid w:val="0F2069A3"/>
    <w:rsid w:val="0F20A37F"/>
    <w:rsid w:val="0F242B0B"/>
    <w:rsid w:val="0F272C6A"/>
    <w:rsid w:val="0F2839CB"/>
    <w:rsid w:val="0F30892D"/>
    <w:rsid w:val="0F31DE3F"/>
    <w:rsid w:val="0F3AF360"/>
    <w:rsid w:val="0F3C02C6"/>
    <w:rsid w:val="0F4A3B3B"/>
    <w:rsid w:val="0F4D1B6A"/>
    <w:rsid w:val="0F4DC6FD"/>
    <w:rsid w:val="0F4EEC1B"/>
    <w:rsid w:val="0F573C9A"/>
    <w:rsid w:val="0F582C00"/>
    <w:rsid w:val="0F59821E"/>
    <w:rsid w:val="0F5CE6B5"/>
    <w:rsid w:val="0F6E601A"/>
    <w:rsid w:val="0F728469"/>
    <w:rsid w:val="0F72B91A"/>
    <w:rsid w:val="0F736B79"/>
    <w:rsid w:val="0F73A10F"/>
    <w:rsid w:val="0F7619AA"/>
    <w:rsid w:val="0F79F9DC"/>
    <w:rsid w:val="0F88B950"/>
    <w:rsid w:val="0F8E10A6"/>
    <w:rsid w:val="0F910892"/>
    <w:rsid w:val="0F9780AD"/>
    <w:rsid w:val="0F982AC4"/>
    <w:rsid w:val="0F9A3A15"/>
    <w:rsid w:val="0F9B55F7"/>
    <w:rsid w:val="0FA3172C"/>
    <w:rsid w:val="0FA7156C"/>
    <w:rsid w:val="0FAD4541"/>
    <w:rsid w:val="0FB600E4"/>
    <w:rsid w:val="0FBB7D3D"/>
    <w:rsid w:val="0FC180C4"/>
    <w:rsid w:val="0FCEBCBC"/>
    <w:rsid w:val="0FCFCC24"/>
    <w:rsid w:val="0FDAD51D"/>
    <w:rsid w:val="0FDEDF5E"/>
    <w:rsid w:val="0FE0801C"/>
    <w:rsid w:val="0FE335A3"/>
    <w:rsid w:val="0FE3E248"/>
    <w:rsid w:val="0FE938A8"/>
    <w:rsid w:val="0FED4B39"/>
    <w:rsid w:val="0FEEB08D"/>
    <w:rsid w:val="0FF17F42"/>
    <w:rsid w:val="0FF2AC3E"/>
    <w:rsid w:val="1001C1C7"/>
    <w:rsid w:val="100782AA"/>
    <w:rsid w:val="1008E02B"/>
    <w:rsid w:val="100D4156"/>
    <w:rsid w:val="100E8511"/>
    <w:rsid w:val="10107F81"/>
    <w:rsid w:val="1013E7FA"/>
    <w:rsid w:val="101AC753"/>
    <w:rsid w:val="101D11B8"/>
    <w:rsid w:val="1022CC67"/>
    <w:rsid w:val="102A897E"/>
    <w:rsid w:val="1030AD58"/>
    <w:rsid w:val="10379181"/>
    <w:rsid w:val="10429483"/>
    <w:rsid w:val="1045A872"/>
    <w:rsid w:val="104D737F"/>
    <w:rsid w:val="104DBB2A"/>
    <w:rsid w:val="10530F0F"/>
    <w:rsid w:val="1055366E"/>
    <w:rsid w:val="105BA7EB"/>
    <w:rsid w:val="106147C9"/>
    <w:rsid w:val="1064BC09"/>
    <w:rsid w:val="106506DD"/>
    <w:rsid w:val="106594F6"/>
    <w:rsid w:val="106983CF"/>
    <w:rsid w:val="106E90CE"/>
    <w:rsid w:val="106F909A"/>
    <w:rsid w:val="10709D92"/>
    <w:rsid w:val="107443F7"/>
    <w:rsid w:val="108D9DB4"/>
    <w:rsid w:val="10948F59"/>
    <w:rsid w:val="10967AE4"/>
    <w:rsid w:val="1099AAAE"/>
    <w:rsid w:val="109C91CC"/>
    <w:rsid w:val="109E125D"/>
    <w:rsid w:val="10A1B418"/>
    <w:rsid w:val="10A1FFA0"/>
    <w:rsid w:val="10A880B9"/>
    <w:rsid w:val="10A8EE2B"/>
    <w:rsid w:val="10AE7BAE"/>
    <w:rsid w:val="10B20A89"/>
    <w:rsid w:val="10B2AB6B"/>
    <w:rsid w:val="10B6FAFB"/>
    <w:rsid w:val="10B70050"/>
    <w:rsid w:val="10B875F2"/>
    <w:rsid w:val="10C065CE"/>
    <w:rsid w:val="10C3DD69"/>
    <w:rsid w:val="10C6819F"/>
    <w:rsid w:val="10CCB3C7"/>
    <w:rsid w:val="10D1532B"/>
    <w:rsid w:val="10D74190"/>
    <w:rsid w:val="10D74CA9"/>
    <w:rsid w:val="10DC442C"/>
    <w:rsid w:val="10DFDE10"/>
    <w:rsid w:val="10E2CD69"/>
    <w:rsid w:val="10E2E2C3"/>
    <w:rsid w:val="10E407CB"/>
    <w:rsid w:val="10F72B90"/>
    <w:rsid w:val="10F856CA"/>
    <w:rsid w:val="10FB325F"/>
    <w:rsid w:val="10FF56F4"/>
    <w:rsid w:val="110371A1"/>
    <w:rsid w:val="11086E8C"/>
    <w:rsid w:val="110B1607"/>
    <w:rsid w:val="110DEB91"/>
    <w:rsid w:val="11114301"/>
    <w:rsid w:val="11167DEA"/>
    <w:rsid w:val="11182443"/>
    <w:rsid w:val="1120E03B"/>
    <w:rsid w:val="112621EB"/>
    <w:rsid w:val="112DF1A6"/>
    <w:rsid w:val="112EE9EE"/>
    <w:rsid w:val="112FFFB7"/>
    <w:rsid w:val="1139E96A"/>
    <w:rsid w:val="113A0D47"/>
    <w:rsid w:val="113DAE05"/>
    <w:rsid w:val="11438E2E"/>
    <w:rsid w:val="11447EBA"/>
    <w:rsid w:val="114CA9A9"/>
    <w:rsid w:val="1152ED43"/>
    <w:rsid w:val="1154AA01"/>
    <w:rsid w:val="115C3DA2"/>
    <w:rsid w:val="1161F8A0"/>
    <w:rsid w:val="1166C051"/>
    <w:rsid w:val="116C77D7"/>
    <w:rsid w:val="11775E6A"/>
    <w:rsid w:val="117FE95E"/>
    <w:rsid w:val="1182EBF1"/>
    <w:rsid w:val="11835430"/>
    <w:rsid w:val="118609E3"/>
    <w:rsid w:val="1188A043"/>
    <w:rsid w:val="118BBED9"/>
    <w:rsid w:val="1190C9E3"/>
    <w:rsid w:val="11916F46"/>
    <w:rsid w:val="11926516"/>
    <w:rsid w:val="119A2D44"/>
    <w:rsid w:val="119C768D"/>
    <w:rsid w:val="119CAB13"/>
    <w:rsid w:val="11A6518F"/>
    <w:rsid w:val="11A906AA"/>
    <w:rsid w:val="11ABEC52"/>
    <w:rsid w:val="11AC207F"/>
    <w:rsid w:val="11AF8158"/>
    <w:rsid w:val="11B79C4C"/>
    <w:rsid w:val="11B923BD"/>
    <w:rsid w:val="11B93149"/>
    <w:rsid w:val="11C3BD86"/>
    <w:rsid w:val="11C4F509"/>
    <w:rsid w:val="11C53B8F"/>
    <w:rsid w:val="11C6CC36"/>
    <w:rsid w:val="11C83A65"/>
    <w:rsid w:val="11CB8E62"/>
    <w:rsid w:val="11D0B6D5"/>
    <w:rsid w:val="11D2D74C"/>
    <w:rsid w:val="11D850A4"/>
    <w:rsid w:val="11DB9458"/>
    <w:rsid w:val="11DBAF16"/>
    <w:rsid w:val="11DC1185"/>
    <w:rsid w:val="11DE96A3"/>
    <w:rsid w:val="11E3A8C0"/>
    <w:rsid w:val="11EAA665"/>
    <w:rsid w:val="11F40B7F"/>
    <w:rsid w:val="11F5AB82"/>
    <w:rsid w:val="11F60EDA"/>
    <w:rsid w:val="11F7C93F"/>
    <w:rsid w:val="11FDF86D"/>
    <w:rsid w:val="11FEA0F8"/>
    <w:rsid w:val="12089485"/>
    <w:rsid w:val="120D3607"/>
    <w:rsid w:val="1211F756"/>
    <w:rsid w:val="121A73AA"/>
    <w:rsid w:val="1223848D"/>
    <w:rsid w:val="12262787"/>
    <w:rsid w:val="122B16B2"/>
    <w:rsid w:val="122C3957"/>
    <w:rsid w:val="12304EA7"/>
    <w:rsid w:val="1232C1E1"/>
    <w:rsid w:val="1233C95D"/>
    <w:rsid w:val="123543B5"/>
    <w:rsid w:val="123A4B92"/>
    <w:rsid w:val="1244DBC4"/>
    <w:rsid w:val="12459D65"/>
    <w:rsid w:val="1246BE62"/>
    <w:rsid w:val="124E4D74"/>
    <w:rsid w:val="124F2043"/>
    <w:rsid w:val="1250353C"/>
    <w:rsid w:val="12537DC2"/>
    <w:rsid w:val="1258AA17"/>
    <w:rsid w:val="125992AC"/>
    <w:rsid w:val="125AE7CE"/>
    <w:rsid w:val="125DA444"/>
    <w:rsid w:val="12608642"/>
    <w:rsid w:val="1268C489"/>
    <w:rsid w:val="126B93E8"/>
    <w:rsid w:val="127A94EF"/>
    <w:rsid w:val="1289852F"/>
    <w:rsid w:val="1289B775"/>
    <w:rsid w:val="1295C82F"/>
    <w:rsid w:val="1298E1F6"/>
    <w:rsid w:val="12994CA7"/>
    <w:rsid w:val="129CAF08"/>
    <w:rsid w:val="12A0A2E2"/>
    <w:rsid w:val="12A30F54"/>
    <w:rsid w:val="12A408B4"/>
    <w:rsid w:val="12A547EE"/>
    <w:rsid w:val="12A603B9"/>
    <w:rsid w:val="12ABDF84"/>
    <w:rsid w:val="12ACD968"/>
    <w:rsid w:val="12B0C7D8"/>
    <w:rsid w:val="12B204CA"/>
    <w:rsid w:val="12B5CA36"/>
    <w:rsid w:val="12B96FD0"/>
    <w:rsid w:val="12BC8DF0"/>
    <w:rsid w:val="12BF4F52"/>
    <w:rsid w:val="12BF5AE5"/>
    <w:rsid w:val="12CBE0BF"/>
    <w:rsid w:val="12CFB5B7"/>
    <w:rsid w:val="12D108B2"/>
    <w:rsid w:val="12D270EA"/>
    <w:rsid w:val="12D4AE71"/>
    <w:rsid w:val="12D77873"/>
    <w:rsid w:val="12DCF930"/>
    <w:rsid w:val="12E0E9F4"/>
    <w:rsid w:val="12E27830"/>
    <w:rsid w:val="12F26415"/>
    <w:rsid w:val="12F767D3"/>
    <w:rsid w:val="130D9B8E"/>
    <w:rsid w:val="130EA691"/>
    <w:rsid w:val="130FA5E8"/>
    <w:rsid w:val="1312EB0A"/>
    <w:rsid w:val="13138973"/>
    <w:rsid w:val="13164F38"/>
    <w:rsid w:val="13187389"/>
    <w:rsid w:val="131DC7D0"/>
    <w:rsid w:val="131EC602"/>
    <w:rsid w:val="131FE1AE"/>
    <w:rsid w:val="13216A5C"/>
    <w:rsid w:val="1328CE9C"/>
    <w:rsid w:val="1329130E"/>
    <w:rsid w:val="132E8A41"/>
    <w:rsid w:val="13306F97"/>
    <w:rsid w:val="1333B14F"/>
    <w:rsid w:val="133A231D"/>
    <w:rsid w:val="133A2823"/>
    <w:rsid w:val="133ACBD3"/>
    <w:rsid w:val="134079ED"/>
    <w:rsid w:val="13414B71"/>
    <w:rsid w:val="13436960"/>
    <w:rsid w:val="1343A927"/>
    <w:rsid w:val="134937EB"/>
    <w:rsid w:val="134D122B"/>
    <w:rsid w:val="134F55AA"/>
    <w:rsid w:val="135807C2"/>
    <w:rsid w:val="135BC1C5"/>
    <w:rsid w:val="135BEB75"/>
    <w:rsid w:val="1360251C"/>
    <w:rsid w:val="136218A2"/>
    <w:rsid w:val="1368F787"/>
    <w:rsid w:val="136D29A8"/>
    <w:rsid w:val="1376B9A8"/>
    <w:rsid w:val="13793FB0"/>
    <w:rsid w:val="13796285"/>
    <w:rsid w:val="137C29E4"/>
    <w:rsid w:val="137EC81F"/>
    <w:rsid w:val="13808728"/>
    <w:rsid w:val="13809C7E"/>
    <w:rsid w:val="138405A7"/>
    <w:rsid w:val="13853B33"/>
    <w:rsid w:val="1387810F"/>
    <w:rsid w:val="13899B29"/>
    <w:rsid w:val="138E644C"/>
    <w:rsid w:val="139261AD"/>
    <w:rsid w:val="139514EE"/>
    <w:rsid w:val="13975480"/>
    <w:rsid w:val="13978D03"/>
    <w:rsid w:val="139C306A"/>
    <w:rsid w:val="139E11F1"/>
    <w:rsid w:val="139F9821"/>
    <w:rsid w:val="13A477E0"/>
    <w:rsid w:val="13AB8F24"/>
    <w:rsid w:val="13B60093"/>
    <w:rsid w:val="13C1C144"/>
    <w:rsid w:val="13C87FD0"/>
    <w:rsid w:val="13CAE18D"/>
    <w:rsid w:val="13D3A59A"/>
    <w:rsid w:val="13D6BC0C"/>
    <w:rsid w:val="13DB151E"/>
    <w:rsid w:val="13DB51B7"/>
    <w:rsid w:val="13DFA1EA"/>
    <w:rsid w:val="13E080C0"/>
    <w:rsid w:val="13E26FCC"/>
    <w:rsid w:val="13E3ACF7"/>
    <w:rsid w:val="13E997F9"/>
    <w:rsid w:val="13EE08FB"/>
    <w:rsid w:val="13F3CF76"/>
    <w:rsid w:val="13FC37FB"/>
    <w:rsid w:val="13FF29FA"/>
    <w:rsid w:val="14060E30"/>
    <w:rsid w:val="14089C59"/>
    <w:rsid w:val="140AE517"/>
    <w:rsid w:val="140FE881"/>
    <w:rsid w:val="1412BEBE"/>
    <w:rsid w:val="1418F3F7"/>
    <w:rsid w:val="141AAB6A"/>
    <w:rsid w:val="141D1F7E"/>
    <w:rsid w:val="14231082"/>
    <w:rsid w:val="14249232"/>
    <w:rsid w:val="142587D6"/>
    <w:rsid w:val="142D53D1"/>
    <w:rsid w:val="14325F80"/>
    <w:rsid w:val="1438EEFF"/>
    <w:rsid w:val="14392491"/>
    <w:rsid w:val="1439D9BE"/>
    <w:rsid w:val="143C0BB8"/>
    <w:rsid w:val="14405F9B"/>
    <w:rsid w:val="14414406"/>
    <w:rsid w:val="14433021"/>
    <w:rsid w:val="1446BC5C"/>
    <w:rsid w:val="144B1495"/>
    <w:rsid w:val="144BD38E"/>
    <w:rsid w:val="144CF4A6"/>
    <w:rsid w:val="145AEF13"/>
    <w:rsid w:val="1460168F"/>
    <w:rsid w:val="1466E0A8"/>
    <w:rsid w:val="14683693"/>
    <w:rsid w:val="146D2C33"/>
    <w:rsid w:val="147A28F7"/>
    <w:rsid w:val="147DC2C3"/>
    <w:rsid w:val="14851E40"/>
    <w:rsid w:val="1485891C"/>
    <w:rsid w:val="14859E1D"/>
    <w:rsid w:val="149342B6"/>
    <w:rsid w:val="1498A513"/>
    <w:rsid w:val="14A24D6E"/>
    <w:rsid w:val="14AC2D9F"/>
    <w:rsid w:val="14B036C8"/>
    <w:rsid w:val="14B3C584"/>
    <w:rsid w:val="14B44C6F"/>
    <w:rsid w:val="14B9F7C0"/>
    <w:rsid w:val="14BBF5AD"/>
    <w:rsid w:val="14BC7B5D"/>
    <w:rsid w:val="14BDF47C"/>
    <w:rsid w:val="14C4A782"/>
    <w:rsid w:val="14C710DC"/>
    <w:rsid w:val="14CEE755"/>
    <w:rsid w:val="14D2811F"/>
    <w:rsid w:val="14D82FAA"/>
    <w:rsid w:val="14DF540B"/>
    <w:rsid w:val="14E2AE47"/>
    <w:rsid w:val="14E50772"/>
    <w:rsid w:val="14E64C26"/>
    <w:rsid w:val="14E9BB1A"/>
    <w:rsid w:val="14F12F58"/>
    <w:rsid w:val="14FA8709"/>
    <w:rsid w:val="14FB4096"/>
    <w:rsid w:val="14FD05AC"/>
    <w:rsid w:val="1502B89D"/>
    <w:rsid w:val="15054D32"/>
    <w:rsid w:val="1508ACEA"/>
    <w:rsid w:val="15130926"/>
    <w:rsid w:val="151462FE"/>
    <w:rsid w:val="151DD7D5"/>
    <w:rsid w:val="151E9FDE"/>
    <w:rsid w:val="151EF0C7"/>
    <w:rsid w:val="152731F2"/>
    <w:rsid w:val="152EA79E"/>
    <w:rsid w:val="153195BF"/>
    <w:rsid w:val="1532E8E0"/>
    <w:rsid w:val="15387800"/>
    <w:rsid w:val="1538AAA7"/>
    <w:rsid w:val="153997C6"/>
    <w:rsid w:val="153B6668"/>
    <w:rsid w:val="153C0F4D"/>
    <w:rsid w:val="153D012D"/>
    <w:rsid w:val="153E53B4"/>
    <w:rsid w:val="153E6BAE"/>
    <w:rsid w:val="1541E171"/>
    <w:rsid w:val="1551FD8E"/>
    <w:rsid w:val="155435A6"/>
    <w:rsid w:val="1555AE05"/>
    <w:rsid w:val="155F85B4"/>
    <w:rsid w:val="15638214"/>
    <w:rsid w:val="156C77CC"/>
    <w:rsid w:val="156FDDCC"/>
    <w:rsid w:val="1575E01B"/>
    <w:rsid w:val="1578B35C"/>
    <w:rsid w:val="15803FB8"/>
    <w:rsid w:val="15833A3A"/>
    <w:rsid w:val="1583ECA4"/>
    <w:rsid w:val="15873B69"/>
    <w:rsid w:val="158902BC"/>
    <w:rsid w:val="158C6710"/>
    <w:rsid w:val="158E892F"/>
    <w:rsid w:val="1590B9D1"/>
    <w:rsid w:val="15969651"/>
    <w:rsid w:val="159B0628"/>
    <w:rsid w:val="15A1D6FB"/>
    <w:rsid w:val="15A4C6FC"/>
    <w:rsid w:val="15A5CD2D"/>
    <w:rsid w:val="15B31504"/>
    <w:rsid w:val="15B5C266"/>
    <w:rsid w:val="15BA6964"/>
    <w:rsid w:val="15BA9584"/>
    <w:rsid w:val="15BD93C7"/>
    <w:rsid w:val="15BDBBA6"/>
    <w:rsid w:val="15C1DEE8"/>
    <w:rsid w:val="15C25039"/>
    <w:rsid w:val="15C45B83"/>
    <w:rsid w:val="15CC2369"/>
    <w:rsid w:val="15CC76A4"/>
    <w:rsid w:val="15D27B14"/>
    <w:rsid w:val="15D58242"/>
    <w:rsid w:val="15EB66B2"/>
    <w:rsid w:val="15ED84C7"/>
    <w:rsid w:val="15F012EC"/>
    <w:rsid w:val="15F82403"/>
    <w:rsid w:val="15F82C60"/>
    <w:rsid w:val="15FE1711"/>
    <w:rsid w:val="1601E8D2"/>
    <w:rsid w:val="1606600F"/>
    <w:rsid w:val="1607C644"/>
    <w:rsid w:val="1607FEC2"/>
    <w:rsid w:val="160CB557"/>
    <w:rsid w:val="160D7B78"/>
    <w:rsid w:val="16131C65"/>
    <w:rsid w:val="1613F9AC"/>
    <w:rsid w:val="1617912B"/>
    <w:rsid w:val="161A2FDE"/>
    <w:rsid w:val="161E1146"/>
    <w:rsid w:val="161F65A2"/>
    <w:rsid w:val="162289E6"/>
    <w:rsid w:val="162378E8"/>
    <w:rsid w:val="16242B01"/>
    <w:rsid w:val="1624D1AC"/>
    <w:rsid w:val="1629AF49"/>
    <w:rsid w:val="16346AE1"/>
    <w:rsid w:val="16353B67"/>
    <w:rsid w:val="163958C9"/>
    <w:rsid w:val="163B647E"/>
    <w:rsid w:val="164319D7"/>
    <w:rsid w:val="164411F2"/>
    <w:rsid w:val="164A4AD3"/>
    <w:rsid w:val="164DDCF9"/>
    <w:rsid w:val="164EFF79"/>
    <w:rsid w:val="165294F8"/>
    <w:rsid w:val="165396BF"/>
    <w:rsid w:val="1657DC43"/>
    <w:rsid w:val="16581DBF"/>
    <w:rsid w:val="16588345"/>
    <w:rsid w:val="165C3CA9"/>
    <w:rsid w:val="1661BA30"/>
    <w:rsid w:val="166BFF80"/>
    <w:rsid w:val="16719AD0"/>
    <w:rsid w:val="16787B69"/>
    <w:rsid w:val="16798F14"/>
    <w:rsid w:val="167AE460"/>
    <w:rsid w:val="167DD5C1"/>
    <w:rsid w:val="16815203"/>
    <w:rsid w:val="168311A1"/>
    <w:rsid w:val="1686A7BD"/>
    <w:rsid w:val="16975E09"/>
    <w:rsid w:val="1698ADAA"/>
    <w:rsid w:val="1698D60D"/>
    <w:rsid w:val="16AADFB9"/>
    <w:rsid w:val="16B59E09"/>
    <w:rsid w:val="16BB6ECA"/>
    <w:rsid w:val="16BFD871"/>
    <w:rsid w:val="16BFF6E9"/>
    <w:rsid w:val="16C383CE"/>
    <w:rsid w:val="16C891E0"/>
    <w:rsid w:val="16C8DD0B"/>
    <w:rsid w:val="16CE376E"/>
    <w:rsid w:val="16D3AA8E"/>
    <w:rsid w:val="16D64BA4"/>
    <w:rsid w:val="16D736C9"/>
    <w:rsid w:val="16DAA7E9"/>
    <w:rsid w:val="16DB2328"/>
    <w:rsid w:val="16DF33FA"/>
    <w:rsid w:val="16E29F68"/>
    <w:rsid w:val="16E6FC8C"/>
    <w:rsid w:val="16E9F140"/>
    <w:rsid w:val="16EEE37C"/>
    <w:rsid w:val="16F3A3F8"/>
    <w:rsid w:val="16F75462"/>
    <w:rsid w:val="16FE7D94"/>
    <w:rsid w:val="17038E1E"/>
    <w:rsid w:val="1704DF34"/>
    <w:rsid w:val="17050EF7"/>
    <w:rsid w:val="170932CA"/>
    <w:rsid w:val="170AA55B"/>
    <w:rsid w:val="170BB3B2"/>
    <w:rsid w:val="1711F7CD"/>
    <w:rsid w:val="17206DB5"/>
    <w:rsid w:val="1721A86C"/>
    <w:rsid w:val="1722A097"/>
    <w:rsid w:val="1732016C"/>
    <w:rsid w:val="17320BDA"/>
    <w:rsid w:val="1739F461"/>
    <w:rsid w:val="173AAD17"/>
    <w:rsid w:val="173B2E67"/>
    <w:rsid w:val="1744327D"/>
    <w:rsid w:val="1747450C"/>
    <w:rsid w:val="174A9251"/>
    <w:rsid w:val="174B185A"/>
    <w:rsid w:val="174BF8F8"/>
    <w:rsid w:val="174D161D"/>
    <w:rsid w:val="174F2EFF"/>
    <w:rsid w:val="17506D0D"/>
    <w:rsid w:val="1753BE03"/>
    <w:rsid w:val="176A9DA4"/>
    <w:rsid w:val="176B8524"/>
    <w:rsid w:val="176D4AEA"/>
    <w:rsid w:val="177C5F9E"/>
    <w:rsid w:val="177E6290"/>
    <w:rsid w:val="1788784C"/>
    <w:rsid w:val="1788B373"/>
    <w:rsid w:val="178C291F"/>
    <w:rsid w:val="178FB501"/>
    <w:rsid w:val="178FE7FB"/>
    <w:rsid w:val="17905CAB"/>
    <w:rsid w:val="17916B10"/>
    <w:rsid w:val="17929626"/>
    <w:rsid w:val="1795B5CD"/>
    <w:rsid w:val="17978641"/>
    <w:rsid w:val="179CCD31"/>
    <w:rsid w:val="17A0171A"/>
    <w:rsid w:val="17A454A1"/>
    <w:rsid w:val="17A76045"/>
    <w:rsid w:val="17A79162"/>
    <w:rsid w:val="17A92AEE"/>
    <w:rsid w:val="17AEF073"/>
    <w:rsid w:val="17B8E91D"/>
    <w:rsid w:val="17BA2267"/>
    <w:rsid w:val="17CE42FF"/>
    <w:rsid w:val="17D1AF4F"/>
    <w:rsid w:val="17D56230"/>
    <w:rsid w:val="17D66B7D"/>
    <w:rsid w:val="17D6C92D"/>
    <w:rsid w:val="17DA373D"/>
    <w:rsid w:val="17DB549E"/>
    <w:rsid w:val="17DFB2AA"/>
    <w:rsid w:val="17E49A31"/>
    <w:rsid w:val="17E58AD9"/>
    <w:rsid w:val="17E5FC62"/>
    <w:rsid w:val="17EDCFF4"/>
    <w:rsid w:val="17F378BD"/>
    <w:rsid w:val="17F8B6C9"/>
    <w:rsid w:val="17FCDCAE"/>
    <w:rsid w:val="17FE123C"/>
    <w:rsid w:val="1803C768"/>
    <w:rsid w:val="1807878B"/>
    <w:rsid w:val="18088F7F"/>
    <w:rsid w:val="180F6BF4"/>
    <w:rsid w:val="18105AA8"/>
    <w:rsid w:val="1810B953"/>
    <w:rsid w:val="1811DDC3"/>
    <w:rsid w:val="181981E0"/>
    <w:rsid w:val="181D4CCC"/>
    <w:rsid w:val="181DAF14"/>
    <w:rsid w:val="18207734"/>
    <w:rsid w:val="18267975"/>
    <w:rsid w:val="1827B6A8"/>
    <w:rsid w:val="1827FD89"/>
    <w:rsid w:val="182B10EA"/>
    <w:rsid w:val="182CEB51"/>
    <w:rsid w:val="183FDBC9"/>
    <w:rsid w:val="183FFE6D"/>
    <w:rsid w:val="184218D0"/>
    <w:rsid w:val="1846EF6E"/>
    <w:rsid w:val="184D04DC"/>
    <w:rsid w:val="1857FCE7"/>
    <w:rsid w:val="185F2B71"/>
    <w:rsid w:val="185FE85F"/>
    <w:rsid w:val="18621953"/>
    <w:rsid w:val="1864512F"/>
    <w:rsid w:val="1864DCA6"/>
    <w:rsid w:val="1866F262"/>
    <w:rsid w:val="186E4E67"/>
    <w:rsid w:val="1872113F"/>
    <w:rsid w:val="1872507E"/>
    <w:rsid w:val="187272A6"/>
    <w:rsid w:val="18748889"/>
    <w:rsid w:val="1874A13C"/>
    <w:rsid w:val="1875756D"/>
    <w:rsid w:val="18757793"/>
    <w:rsid w:val="1876496C"/>
    <w:rsid w:val="187D844D"/>
    <w:rsid w:val="18840CF8"/>
    <w:rsid w:val="1884AE1E"/>
    <w:rsid w:val="1892A77F"/>
    <w:rsid w:val="18942626"/>
    <w:rsid w:val="18965417"/>
    <w:rsid w:val="189823C5"/>
    <w:rsid w:val="189D6129"/>
    <w:rsid w:val="18A3F396"/>
    <w:rsid w:val="18BA166A"/>
    <w:rsid w:val="18BCE876"/>
    <w:rsid w:val="18BD6625"/>
    <w:rsid w:val="18C0F84B"/>
    <w:rsid w:val="18C30D78"/>
    <w:rsid w:val="18C9024B"/>
    <w:rsid w:val="18C93F6B"/>
    <w:rsid w:val="18CE3713"/>
    <w:rsid w:val="18D0F5FE"/>
    <w:rsid w:val="18D4DEDF"/>
    <w:rsid w:val="18D6F898"/>
    <w:rsid w:val="18DB6600"/>
    <w:rsid w:val="18E77C3D"/>
    <w:rsid w:val="18ECFFA3"/>
    <w:rsid w:val="18EDB1FE"/>
    <w:rsid w:val="18EF024F"/>
    <w:rsid w:val="18F2E3D0"/>
    <w:rsid w:val="18F32E48"/>
    <w:rsid w:val="18F35C10"/>
    <w:rsid w:val="18F37375"/>
    <w:rsid w:val="18FFA3D6"/>
    <w:rsid w:val="19016D4C"/>
    <w:rsid w:val="19019853"/>
    <w:rsid w:val="1903C42B"/>
    <w:rsid w:val="1905C138"/>
    <w:rsid w:val="19077417"/>
    <w:rsid w:val="1909B8FE"/>
    <w:rsid w:val="191085AF"/>
    <w:rsid w:val="1914B529"/>
    <w:rsid w:val="1914DBED"/>
    <w:rsid w:val="1919FC6F"/>
    <w:rsid w:val="191B815E"/>
    <w:rsid w:val="191E193E"/>
    <w:rsid w:val="19261308"/>
    <w:rsid w:val="1929D588"/>
    <w:rsid w:val="192A9F32"/>
    <w:rsid w:val="192E38F8"/>
    <w:rsid w:val="192EE682"/>
    <w:rsid w:val="19301CD9"/>
    <w:rsid w:val="19315E1A"/>
    <w:rsid w:val="19391768"/>
    <w:rsid w:val="193AC3D7"/>
    <w:rsid w:val="193D4709"/>
    <w:rsid w:val="1941AF0D"/>
    <w:rsid w:val="1944B54F"/>
    <w:rsid w:val="194A8948"/>
    <w:rsid w:val="19504777"/>
    <w:rsid w:val="1954AD56"/>
    <w:rsid w:val="1954E709"/>
    <w:rsid w:val="1959885C"/>
    <w:rsid w:val="195A44F3"/>
    <w:rsid w:val="195C099C"/>
    <w:rsid w:val="195C14A3"/>
    <w:rsid w:val="195E29A1"/>
    <w:rsid w:val="1960A956"/>
    <w:rsid w:val="1963154A"/>
    <w:rsid w:val="1965331C"/>
    <w:rsid w:val="196A0C5F"/>
    <w:rsid w:val="196C9C15"/>
    <w:rsid w:val="196E9E9F"/>
    <w:rsid w:val="19706D60"/>
    <w:rsid w:val="19737A05"/>
    <w:rsid w:val="197A9B25"/>
    <w:rsid w:val="1980180D"/>
    <w:rsid w:val="19816EC1"/>
    <w:rsid w:val="1982704F"/>
    <w:rsid w:val="19882CD1"/>
    <w:rsid w:val="198940E1"/>
    <w:rsid w:val="198D68E3"/>
    <w:rsid w:val="198E86C2"/>
    <w:rsid w:val="199382AF"/>
    <w:rsid w:val="19968F7C"/>
    <w:rsid w:val="199FDDF2"/>
    <w:rsid w:val="19A36EC6"/>
    <w:rsid w:val="19A6FE2F"/>
    <w:rsid w:val="19AC0ACC"/>
    <w:rsid w:val="19AD9FC9"/>
    <w:rsid w:val="19B2CBF5"/>
    <w:rsid w:val="19B6DE91"/>
    <w:rsid w:val="19BBCCD5"/>
    <w:rsid w:val="19BC5604"/>
    <w:rsid w:val="19BCE59F"/>
    <w:rsid w:val="19BF1742"/>
    <w:rsid w:val="19BFA186"/>
    <w:rsid w:val="19C606A5"/>
    <w:rsid w:val="19D1B7DE"/>
    <w:rsid w:val="19D43158"/>
    <w:rsid w:val="19D7F70A"/>
    <w:rsid w:val="19D8125E"/>
    <w:rsid w:val="19D8B936"/>
    <w:rsid w:val="19DC6B0E"/>
    <w:rsid w:val="19DCF221"/>
    <w:rsid w:val="19DD7D4F"/>
    <w:rsid w:val="19E2B54C"/>
    <w:rsid w:val="19EEB364"/>
    <w:rsid w:val="19F72FF3"/>
    <w:rsid w:val="19F97994"/>
    <w:rsid w:val="19FB93A1"/>
    <w:rsid w:val="1A01E484"/>
    <w:rsid w:val="1A056887"/>
    <w:rsid w:val="1A090837"/>
    <w:rsid w:val="1A0CFB0D"/>
    <w:rsid w:val="1A11BB02"/>
    <w:rsid w:val="1A143731"/>
    <w:rsid w:val="1A16987D"/>
    <w:rsid w:val="1A19113A"/>
    <w:rsid w:val="1A1B43DE"/>
    <w:rsid w:val="1A1CCFE0"/>
    <w:rsid w:val="1A24B970"/>
    <w:rsid w:val="1A27CCC3"/>
    <w:rsid w:val="1A289C21"/>
    <w:rsid w:val="1A3EC52D"/>
    <w:rsid w:val="1A44FA3C"/>
    <w:rsid w:val="1A47F6C9"/>
    <w:rsid w:val="1A4A8709"/>
    <w:rsid w:val="1A4CF26F"/>
    <w:rsid w:val="1A4EC69C"/>
    <w:rsid w:val="1A504680"/>
    <w:rsid w:val="1A65771E"/>
    <w:rsid w:val="1A672F1E"/>
    <w:rsid w:val="1A6C3E83"/>
    <w:rsid w:val="1A77AC28"/>
    <w:rsid w:val="1A7DD57A"/>
    <w:rsid w:val="1A8BB45A"/>
    <w:rsid w:val="1A8FADF2"/>
    <w:rsid w:val="1A90DE5E"/>
    <w:rsid w:val="1A93B73B"/>
    <w:rsid w:val="1A9F8EC4"/>
    <w:rsid w:val="1AA046B9"/>
    <w:rsid w:val="1AA4B2EC"/>
    <w:rsid w:val="1AA63557"/>
    <w:rsid w:val="1AB1446D"/>
    <w:rsid w:val="1AB476E8"/>
    <w:rsid w:val="1AB7AA00"/>
    <w:rsid w:val="1AB896DE"/>
    <w:rsid w:val="1ABAC58A"/>
    <w:rsid w:val="1ABDA59E"/>
    <w:rsid w:val="1AC21E8C"/>
    <w:rsid w:val="1AC36F79"/>
    <w:rsid w:val="1AC76BB4"/>
    <w:rsid w:val="1ACD0D4D"/>
    <w:rsid w:val="1ACECB78"/>
    <w:rsid w:val="1AD571C8"/>
    <w:rsid w:val="1AD75655"/>
    <w:rsid w:val="1AD893B7"/>
    <w:rsid w:val="1ADB02CB"/>
    <w:rsid w:val="1ADFAD7C"/>
    <w:rsid w:val="1AE02F95"/>
    <w:rsid w:val="1AE24000"/>
    <w:rsid w:val="1AE7D650"/>
    <w:rsid w:val="1AEA9055"/>
    <w:rsid w:val="1AF1CEF6"/>
    <w:rsid w:val="1AFEBF5F"/>
    <w:rsid w:val="1B096F96"/>
    <w:rsid w:val="1B0B2EF3"/>
    <w:rsid w:val="1B0BA220"/>
    <w:rsid w:val="1B13A8FF"/>
    <w:rsid w:val="1B14AA63"/>
    <w:rsid w:val="1B1937F5"/>
    <w:rsid w:val="1B242602"/>
    <w:rsid w:val="1B26BF1A"/>
    <w:rsid w:val="1B31B8B2"/>
    <w:rsid w:val="1B3478B4"/>
    <w:rsid w:val="1B34DF38"/>
    <w:rsid w:val="1B364BE5"/>
    <w:rsid w:val="1B36AB8D"/>
    <w:rsid w:val="1B3C8AC9"/>
    <w:rsid w:val="1B3DFC83"/>
    <w:rsid w:val="1B402869"/>
    <w:rsid w:val="1B420829"/>
    <w:rsid w:val="1B46EB89"/>
    <w:rsid w:val="1B4ADD46"/>
    <w:rsid w:val="1B4D85A1"/>
    <w:rsid w:val="1B50FAB4"/>
    <w:rsid w:val="1B560AF6"/>
    <w:rsid w:val="1B581853"/>
    <w:rsid w:val="1B59759B"/>
    <w:rsid w:val="1B5E06C4"/>
    <w:rsid w:val="1B6475CA"/>
    <w:rsid w:val="1B674AE5"/>
    <w:rsid w:val="1B6A2314"/>
    <w:rsid w:val="1B6ACC4C"/>
    <w:rsid w:val="1B6BED21"/>
    <w:rsid w:val="1B6F04E3"/>
    <w:rsid w:val="1B7003C6"/>
    <w:rsid w:val="1B71B0B8"/>
    <w:rsid w:val="1B751496"/>
    <w:rsid w:val="1B76352B"/>
    <w:rsid w:val="1B77991B"/>
    <w:rsid w:val="1B787B4E"/>
    <w:rsid w:val="1B79B992"/>
    <w:rsid w:val="1B86EE92"/>
    <w:rsid w:val="1B87BF53"/>
    <w:rsid w:val="1B88B866"/>
    <w:rsid w:val="1B8A40E7"/>
    <w:rsid w:val="1B8E2F64"/>
    <w:rsid w:val="1B8F2EC5"/>
    <w:rsid w:val="1B917F8F"/>
    <w:rsid w:val="1B94E3B3"/>
    <w:rsid w:val="1B98ECCF"/>
    <w:rsid w:val="1B9EB578"/>
    <w:rsid w:val="1BAAA7EC"/>
    <w:rsid w:val="1BB3E26B"/>
    <w:rsid w:val="1BBC6955"/>
    <w:rsid w:val="1BC45CD7"/>
    <w:rsid w:val="1BC97D76"/>
    <w:rsid w:val="1BCA12C3"/>
    <w:rsid w:val="1BD11F7C"/>
    <w:rsid w:val="1BDE13DD"/>
    <w:rsid w:val="1BE20755"/>
    <w:rsid w:val="1BE86D9C"/>
    <w:rsid w:val="1BE9171B"/>
    <w:rsid w:val="1BEDD24B"/>
    <w:rsid w:val="1BF71C58"/>
    <w:rsid w:val="1BF9A5B9"/>
    <w:rsid w:val="1BFC04E3"/>
    <w:rsid w:val="1C0E1258"/>
    <w:rsid w:val="1C109E4B"/>
    <w:rsid w:val="1C12A897"/>
    <w:rsid w:val="1C17C51F"/>
    <w:rsid w:val="1C1A4756"/>
    <w:rsid w:val="1C1B6202"/>
    <w:rsid w:val="1C1BB7C0"/>
    <w:rsid w:val="1C1F8F6B"/>
    <w:rsid w:val="1C28159F"/>
    <w:rsid w:val="1C2BB7E5"/>
    <w:rsid w:val="1C2C1269"/>
    <w:rsid w:val="1C30E9E5"/>
    <w:rsid w:val="1C322D39"/>
    <w:rsid w:val="1C3FEE49"/>
    <w:rsid w:val="1C402954"/>
    <w:rsid w:val="1C46A6DC"/>
    <w:rsid w:val="1C488769"/>
    <w:rsid w:val="1C496D60"/>
    <w:rsid w:val="1C6016FF"/>
    <w:rsid w:val="1C62517C"/>
    <w:rsid w:val="1C641C6E"/>
    <w:rsid w:val="1C6C8495"/>
    <w:rsid w:val="1C73D093"/>
    <w:rsid w:val="1C756FE7"/>
    <w:rsid w:val="1C7EB550"/>
    <w:rsid w:val="1C8DE89A"/>
    <w:rsid w:val="1C9077E6"/>
    <w:rsid w:val="1C90E233"/>
    <w:rsid w:val="1C94ED95"/>
    <w:rsid w:val="1C94F0A7"/>
    <w:rsid w:val="1C9CE6C9"/>
    <w:rsid w:val="1C9E6ADF"/>
    <w:rsid w:val="1C9F3A22"/>
    <w:rsid w:val="1CA1F509"/>
    <w:rsid w:val="1CACB292"/>
    <w:rsid w:val="1CB54021"/>
    <w:rsid w:val="1CB63F65"/>
    <w:rsid w:val="1CB744D4"/>
    <w:rsid w:val="1CB7B8CF"/>
    <w:rsid w:val="1CB84E1C"/>
    <w:rsid w:val="1CB8627F"/>
    <w:rsid w:val="1CBBE4F5"/>
    <w:rsid w:val="1CBD5B1A"/>
    <w:rsid w:val="1CBF6C91"/>
    <w:rsid w:val="1CC480D6"/>
    <w:rsid w:val="1CC4BAA2"/>
    <w:rsid w:val="1CCB4A96"/>
    <w:rsid w:val="1CCBC18E"/>
    <w:rsid w:val="1CCC59CF"/>
    <w:rsid w:val="1CCD5F9F"/>
    <w:rsid w:val="1CD3664A"/>
    <w:rsid w:val="1CD3F163"/>
    <w:rsid w:val="1CD416EB"/>
    <w:rsid w:val="1CD89643"/>
    <w:rsid w:val="1CDAB568"/>
    <w:rsid w:val="1CE54E4F"/>
    <w:rsid w:val="1CE74EE0"/>
    <w:rsid w:val="1CEB7F57"/>
    <w:rsid w:val="1CEE3F17"/>
    <w:rsid w:val="1CF1AEFD"/>
    <w:rsid w:val="1CF28A69"/>
    <w:rsid w:val="1CF32945"/>
    <w:rsid w:val="1CF329FE"/>
    <w:rsid w:val="1CFD7463"/>
    <w:rsid w:val="1CFDFED2"/>
    <w:rsid w:val="1CFE820D"/>
    <w:rsid w:val="1D0877D8"/>
    <w:rsid w:val="1D13CC28"/>
    <w:rsid w:val="1D14D65E"/>
    <w:rsid w:val="1D15A858"/>
    <w:rsid w:val="1D188D8F"/>
    <w:rsid w:val="1D1C1B6A"/>
    <w:rsid w:val="1D1C43B4"/>
    <w:rsid w:val="1D203C76"/>
    <w:rsid w:val="1D204DC0"/>
    <w:rsid w:val="1D22A10B"/>
    <w:rsid w:val="1D2F27E0"/>
    <w:rsid w:val="1D385296"/>
    <w:rsid w:val="1D413A48"/>
    <w:rsid w:val="1D44D3FA"/>
    <w:rsid w:val="1D4CB5C3"/>
    <w:rsid w:val="1D4CE1BD"/>
    <w:rsid w:val="1D4E312E"/>
    <w:rsid w:val="1D4E5164"/>
    <w:rsid w:val="1D59A328"/>
    <w:rsid w:val="1D629CC4"/>
    <w:rsid w:val="1D66D3D5"/>
    <w:rsid w:val="1D691CAF"/>
    <w:rsid w:val="1D6B3D93"/>
    <w:rsid w:val="1D6B6246"/>
    <w:rsid w:val="1D7129A7"/>
    <w:rsid w:val="1D723C57"/>
    <w:rsid w:val="1D7B4706"/>
    <w:rsid w:val="1D87C813"/>
    <w:rsid w:val="1D951FED"/>
    <w:rsid w:val="1D979CAF"/>
    <w:rsid w:val="1D97FE36"/>
    <w:rsid w:val="1D9A7FE6"/>
    <w:rsid w:val="1D9D9620"/>
    <w:rsid w:val="1DA0E5A0"/>
    <w:rsid w:val="1DA2FF7D"/>
    <w:rsid w:val="1DA594BA"/>
    <w:rsid w:val="1DA9A5B3"/>
    <w:rsid w:val="1DB11792"/>
    <w:rsid w:val="1DB2B7B2"/>
    <w:rsid w:val="1DB42C6F"/>
    <w:rsid w:val="1DB55851"/>
    <w:rsid w:val="1DB75F73"/>
    <w:rsid w:val="1DB81905"/>
    <w:rsid w:val="1DBB3A7C"/>
    <w:rsid w:val="1DBE0CF1"/>
    <w:rsid w:val="1DC36470"/>
    <w:rsid w:val="1DC803AB"/>
    <w:rsid w:val="1DC8F5F4"/>
    <w:rsid w:val="1DCA22E5"/>
    <w:rsid w:val="1DCB2E35"/>
    <w:rsid w:val="1DCB721A"/>
    <w:rsid w:val="1DD1A509"/>
    <w:rsid w:val="1DD26395"/>
    <w:rsid w:val="1DD7D7BA"/>
    <w:rsid w:val="1DD9837E"/>
    <w:rsid w:val="1DDA0728"/>
    <w:rsid w:val="1DDAFDC3"/>
    <w:rsid w:val="1DE6C55A"/>
    <w:rsid w:val="1DE80071"/>
    <w:rsid w:val="1DE85ECF"/>
    <w:rsid w:val="1DEA1223"/>
    <w:rsid w:val="1DEAE0E5"/>
    <w:rsid w:val="1DEE7877"/>
    <w:rsid w:val="1DF61991"/>
    <w:rsid w:val="1DFCA4F7"/>
    <w:rsid w:val="1E009A9F"/>
    <w:rsid w:val="1E06CAFA"/>
    <w:rsid w:val="1E1D6523"/>
    <w:rsid w:val="1E24B615"/>
    <w:rsid w:val="1E28E001"/>
    <w:rsid w:val="1E2B79DD"/>
    <w:rsid w:val="1E2D3525"/>
    <w:rsid w:val="1E31CE45"/>
    <w:rsid w:val="1E3458E8"/>
    <w:rsid w:val="1E37794B"/>
    <w:rsid w:val="1E387F94"/>
    <w:rsid w:val="1E409AEA"/>
    <w:rsid w:val="1E42CC1B"/>
    <w:rsid w:val="1E43C93A"/>
    <w:rsid w:val="1E44102F"/>
    <w:rsid w:val="1E46F3EE"/>
    <w:rsid w:val="1E4AD639"/>
    <w:rsid w:val="1E4FF81F"/>
    <w:rsid w:val="1E549814"/>
    <w:rsid w:val="1E584407"/>
    <w:rsid w:val="1E5C8F06"/>
    <w:rsid w:val="1E5E28A4"/>
    <w:rsid w:val="1E5FE4D5"/>
    <w:rsid w:val="1E6129A7"/>
    <w:rsid w:val="1E64212B"/>
    <w:rsid w:val="1E751160"/>
    <w:rsid w:val="1E779718"/>
    <w:rsid w:val="1E8A93D8"/>
    <w:rsid w:val="1E8AE7CE"/>
    <w:rsid w:val="1E8C2D40"/>
    <w:rsid w:val="1E92CFB6"/>
    <w:rsid w:val="1E99B87F"/>
    <w:rsid w:val="1EA3DA1A"/>
    <w:rsid w:val="1EA748E1"/>
    <w:rsid w:val="1EAC70EA"/>
    <w:rsid w:val="1EB39448"/>
    <w:rsid w:val="1EB3B5AB"/>
    <w:rsid w:val="1EBA8E35"/>
    <w:rsid w:val="1EBBD6D8"/>
    <w:rsid w:val="1EC0B49E"/>
    <w:rsid w:val="1EC97887"/>
    <w:rsid w:val="1ED06685"/>
    <w:rsid w:val="1ED0ED14"/>
    <w:rsid w:val="1ED524E1"/>
    <w:rsid w:val="1ED55028"/>
    <w:rsid w:val="1ED5EFB0"/>
    <w:rsid w:val="1EDA3540"/>
    <w:rsid w:val="1EE85DC7"/>
    <w:rsid w:val="1EE8A400"/>
    <w:rsid w:val="1EEA45DF"/>
    <w:rsid w:val="1EEBD490"/>
    <w:rsid w:val="1EF5AC1B"/>
    <w:rsid w:val="1EF7533E"/>
    <w:rsid w:val="1EF7AC9D"/>
    <w:rsid w:val="1F01B632"/>
    <w:rsid w:val="1F0EF14D"/>
    <w:rsid w:val="1F0F7F7C"/>
    <w:rsid w:val="1F11175D"/>
    <w:rsid w:val="1F13186B"/>
    <w:rsid w:val="1F1423EC"/>
    <w:rsid w:val="1F177D76"/>
    <w:rsid w:val="1F2265B5"/>
    <w:rsid w:val="1F25204E"/>
    <w:rsid w:val="1F2FB5C2"/>
    <w:rsid w:val="1F2FE502"/>
    <w:rsid w:val="1F30EC6A"/>
    <w:rsid w:val="1F336E5D"/>
    <w:rsid w:val="1F352E66"/>
    <w:rsid w:val="1F397D0E"/>
    <w:rsid w:val="1F3D01E2"/>
    <w:rsid w:val="1F3DF464"/>
    <w:rsid w:val="1F4A24FF"/>
    <w:rsid w:val="1F4B2D64"/>
    <w:rsid w:val="1F4B9912"/>
    <w:rsid w:val="1F50382D"/>
    <w:rsid w:val="1F50436E"/>
    <w:rsid w:val="1F54F22B"/>
    <w:rsid w:val="1F564094"/>
    <w:rsid w:val="1F56FAE9"/>
    <w:rsid w:val="1F5C4BBF"/>
    <w:rsid w:val="1F5C8768"/>
    <w:rsid w:val="1F5CABBB"/>
    <w:rsid w:val="1F5E878A"/>
    <w:rsid w:val="1F5F2191"/>
    <w:rsid w:val="1F6670B0"/>
    <w:rsid w:val="1F6DF753"/>
    <w:rsid w:val="1F82481E"/>
    <w:rsid w:val="1F8651D3"/>
    <w:rsid w:val="1F8AB783"/>
    <w:rsid w:val="1F8CFB46"/>
    <w:rsid w:val="1F8F0A66"/>
    <w:rsid w:val="1F91985D"/>
    <w:rsid w:val="1F95E63C"/>
    <w:rsid w:val="1F99907B"/>
    <w:rsid w:val="1F9B4366"/>
    <w:rsid w:val="1F9C9488"/>
    <w:rsid w:val="1FA8268C"/>
    <w:rsid w:val="1FAB5A1E"/>
    <w:rsid w:val="1FAE460B"/>
    <w:rsid w:val="1FB4C9DD"/>
    <w:rsid w:val="1FBD9FBB"/>
    <w:rsid w:val="1FC0E3EF"/>
    <w:rsid w:val="1FC167B7"/>
    <w:rsid w:val="1FC64626"/>
    <w:rsid w:val="1FC7D00F"/>
    <w:rsid w:val="1FCD64DD"/>
    <w:rsid w:val="1FD7F270"/>
    <w:rsid w:val="1FDFBDDD"/>
    <w:rsid w:val="1FE39EBF"/>
    <w:rsid w:val="1FE94F54"/>
    <w:rsid w:val="1FF08E30"/>
    <w:rsid w:val="1FF160D5"/>
    <w:rsid w:val="1FF265AA"/>
    <w:rsid w:val="1FF6B4BA"/>
    <w:rsid w:val="1FF9E2F7"/>
    <w:rsid w:val="1FFCAA67"/>
    <w:rsid w:val="1FFFCA4E"/>
    <w:rsid w:val="200E7BEA"/>
    <w:rsid w:val="20133A16"/>
    <w:rsid w:val="20165D6F"/>
    <w:rsid w:val="201FE344"/>
    <w:rsid w:val="202FE840"/>
    <w:rsid w:val="2038F618"/>
    <w:rsid w:val="203B074C"/>
    <w:rsid w:val="204125FE"/>
    <w:rsid w:val="204148D9"/>
    <w:rsid w:val="2046E6EE"/>
    <w:rsid w:val="20491A10"/>
    <w:rsid w:val="204B0C4C"/>
    <w:rsid w:val="2055C535"/>
    <w:rsid w:val="205A1CE5"/>
    <w:rsid w:val="205B2FBD"/>
    <w:rsid w:val="205B5E2E"/>
    <w:rsid w:val="205E658C"/>
    <w:rsid w:val="206039BC"/>
    <w:rsid w:val="206AEE0B"/>
    <w:rsid w:val="206DBC35"/>
    <w:rsid w:val="207A0A42"/>
    <w:rsid w:val="207C0A9B"/>
    <w:rsid w:val="207C11A6"/>
    <w:rsid w:val="207E9FA1"/>
    <w:rsid w:val="207EE544"/>
    <w:rsid w:val="20815B51"/>
    <w:rsid w:val="2083E099"/>
    <w:rsid w:val="2086C557"/>
    <w:rsid w:val="2089AEF7"/>
    <w:rsid w:val="20913857"/>
    <w:rsid w:val="2097B1E8"/>
    <w:rsid w:val="209DBE04"/>
    <w:rsid w:val="20A20191"/>
    <w:rsid w:val="20A24267"/>
    <w:rsid w:val="20A50CFB"/>
    <w:rsid w:val="20ABFAF3"/>
    <w:rsid w:val="20B58C57"/>
    <w:rsid w:val="20BB562B"/>
    <w:rsid w:val="20BFDA41"/>
    <w:rsid w:val="20CC619A"/>
    <w:rsid w:val="20D82083"/>
    <w:rsid w:val="20F14FE1"/>
    <w:rsid w:val="20F8D5B2"/>
    <w:rsid w:val="21012AB0"/>
    <w:rsid w:val="2103BA07"/>
    <w:rsid w:val="211564CF"/>
    <w:rsid w:val="21162E2F"/>
    <w:rsid w:val="2119D007"/>
    <w:rsid w:val="2127E386"/>
    <w:rsid w:val="212ACBC5"/>
    <w:rsid w:val="212B7F35"/>
    <w:rsid w:val="212D0EAF"/>
    <w:rsid w:val="2131A653"/>
    <w:rsid w:val="2135BDFC"/>
    <w:rsid w:val="2135E8B0"/>
    <w:rsid w:val="2136D82E"/>
    <w:rsid w:val="2136E805"/>
    <w:rsid w:val="213FB9D2"/>
    <w:rsid w:val="2141E1FD"/>
    <w:rsid w:val="2141EB0D"/>
    <w:rsid w:val="21452532"/>
    <w:rsid w:val="2146F417"/>
    <w:rsid w:val="214A2A99"/>
    <w:rsid w:val="214A7C08"/>
    <w:rsid w:val="214DBB83"/>
    <w:rsid w:val="214FABDE"/>
    <w:rsid w:val="214FB53A"/>
    <w:rsid w:val="2154EE60"/>
    <w:rsid w:val="2156089B"/>
    <w:rsid w:val="215F5A94"/>
    <w:rsid w:val="2164DAD0"/>
    <w:rsid w:val="2168B9FA"/>
    <w:rsid w:val="216BF9AA"/>
    <w:rsid w:val="216D774D"/>
    <w:rsid w:val="21741DD4"/>
    <w:rsid w:val="2176D95C"/>
    <w:rsid w:val="21776D67"/>
    <w:rsid w:val="2177B974"/>
    <w:rsid w:val="2179E5EF"/>
    <w:rsid w:val="2182C795"/>
    <w:rsid w:val="21902C08"/>
    <w:rsid w:val="2198A0EB"/>
    <w:rsid w:val="219D197E"/>
    <w:rsid w:val="21A8BA30"/>
    <w:rsid w:val="21AFD547"/>
    <w:rsid w:val="21B19425"/>
    <w:rsid w:val="21C04257"/>
    <w:rsid w:val="21C11225"/>
    <w:rsid w:val="21C8C065"/>
    <w:rsid w:val="21CA62F9"/>
    <w:rsid w:val="21D35ECD"/>
    <w:rsid w:val="21D681FB"/>
    <w:rsid w:val="21D93125"/>
    <w:rsid w:val="21E10D90"/>
    <w:rsid w:val="21E8E3F8"/>
    <w:rsid w:val="21EC5059"/>
    <w:rsid w:val="21ECBA3D"/>
    <w:rsid w:val="21ED485B"/>
    <w:rsid w:val="21EEC8AE"/>
    <w:rsid w:val="21F54E09"/>
    <w:rsid w:val="21FBC442"/>
    <w:rsid w:val="21FC613F"/>
    <w:rsid w:val="21FC687F"/>
    <w:rsid w:val="21FF889F"/>
    <w:rsid w:val="21FFCE51"/>
    <w:rsid w:val="22003A07"/>
    <w:rsid w:val="2202E8B8"/>
    <w:rsid w:val="220896F2"/>
    <w:rsid w:val="220BD00F"/>
    <w:rsid w:val="221603B9"/>
    <w:rsid w:val="2216E255"/>
    <w:rsid w:val="22170183"/>
    <w:rsid w:val="221B9DF7"/>
    <w:rsid w:val="221D2BB2"/>
    <w:rsid w:val="2222F609"/>
    <w:rsid w:val="22235823"/>
    <w:rsid w:val="2223F332"/>
    <w:rsid w:val="2226457D"/>
    <w:rsid w:val="222DBF77"/>
    <w:rsid w:val="2231F623"/>
    <w:rsid w:val="223BBFFC"/>
    <w:rsid w:val="223D8F5F"/>
    <w:rsid w:val="2241AB0D"/>
    <w:rsid w:val="2248577E"/>
    <w:rsid w:val="224B59E9"/>
    <w:rsid w:val="224E7633"/>
    <w:rsid w:val="2251874F"/>
    <w:rsid w:val="225688D8"/>
    <w:rsid w:val="225799F4"/>
    <w:rsid w:val="225E382B"/>
    <w:rsid w:val="225F455E"/>
    <w:rsid w:val="227932AD"/>
    <w:rsid w:val="227D7F94"/>
    <w:rsid w:val="227DCF08"/>
    <w:rsid w:val="227F9695"/>
    <w:rsid w:val="22807783"/>
    <w:rsid w:val="228DAF0E"/>
    <w:rsid w:val="22905D9B"/>
    <w:rsid w:val="22910AA3"/>
    <w:rsid w:val="2291B6DA"/>
    <w:rsid w:val="22922566"/>
    <w:rsid w:val="2292DFAB"/>
    <w:rsid w:val="229772E7"/>
    <w:rsid w:val="229B4E33"/>
    <w:rsid w:val="229CF40F"/>
    <w:rsid w:val="229E651D"/>
    <w:rsid w:val="22A1E9D5"/>
    <w:rsid w:val="22A34840"/>
    <w:rsid w:val="22A8A800"/>
    <w:rsid w:val="22AA158D"/>
    <w:rsid w:val="22B13D2A"/>
    <w:rsid w:val="22B4E036"/>
    <w:rsid w:val="22B7A5F8"/>
    <w:rsid w:val="22BF93BC"/>
    <w:rsid w:val="22CD203C"/>
    <w:rsid w:val="22D2808D"/>
    <w:rsid w:val="22D98FD7"/>
    <w:rsid w:val="22DA20EB"/>
    <w:rsid w:val="22DE850B"/>
    <w:rsid w:val="22DEDA16"/>
    <w:rsid w:val="22DEF805"/>
    <w:rsid w:val="22E39FD4"/>
    <w:rsid w:val="22ECCB85"/>
    <w:rsid w:val="22ED7F75"/>
    <w:rsid w:val="22ED82DE"/>
    <w:rsid w:val="22EE416A"/>
    <w:rsid w:val="22F15C4E"/>
    <w:rsid w:val="22F16746"/>
    <w:rsid w:val="22F1D225"/>
    <w:rsid w:val="22F2F967"/>
    <w:rsid w:val="22F595A0"/>
    <w:rsid w:val="22F85904"/>
    <w:rsid w:val="23006049"/>
    <w:rsid w:val="2304D37D"/>
    <w:rsid w:val="230500C6"/>
    <w:rsid w:val="23056ADC"/>
    <w:rsid w:val="23086EA1"/>
    <w:rsid w:val="230DD27C"/>
    <w:rsid w:val="231503AA"/>
    <w:rsid w:val="2316AADD"/>
    <w:rsid w:val="23193FC1"/>
    <w:rsid w:val="231CDA0A"/>
    <w:rsid w:val="23209D45"/>
    <w:rsid w:val="2320C605"/>
    <w:rsid w:val="23217D6B"/>
    <w:rsid w:val="23263806"/>
    <w:rsid w:val="2336397F"/>
    <w:rsid w:val="233BC7A9"/>
    <w:rsid w:val="233CF40C"/>
    <w:rsid w:val="233E70DE"/>
    <w:rsid w:val="233FE494"/>
    <w:rsid w:val="234998D1"/>
    <w:rsid w:val="234F1E5C"/>
    <w:rsid w:val="235329CB"/>
    <w:rsid w:val="23555629"/>
    <w:rsid w:val="23580B5E"/>
    <w:rsid w:val="235843F2"/>
    <w:rsid w:val="235D5F5A"/>
    <w:rsid w:val="23642ED9"/>
    <w:rsid w:val="236C2B3E"/>
    <w:rsid w:val="236F1F9B"/>
    <w:rsid w:val="2373CE57"/>
    <w:rsid w:val="23758A9D"/>
    <w:rsid w:val="2377C40D"/>
    <w:rsid w:val="2377DA62"/>
    <w:rsid w:val="2379233F"/>
    <w:rsid w:val="237A6278"/>
    <w:rsid w:val="237CC29D"/>
    <w:rsid w:val="237DC5A4"/>
    <w:rsid w:val="23833869"/>
    <w:rsid w:val="2383E041"/>
    <w:rsid w:val="2384CB77"/>
    <w:rsid w:val="2384DD99"/>
    <w:rsid w:val="238947D4"/>
    <w:rsid w:val="238A059B"/>
    <w:rsid w:val="238B3B1F"/>
    <w:rsid w:val="23925BB8"/>
    <w:rsid w:val="2398069C"/>
    <w:rsid w:val="23986333"/>
    <w:rsid w:val="2399963B"/>
    <w:rsid w:val="239AA7E1"/>
    <w:rsid w:val="239AADA2"/>
    <w:rsid w:val="23A064B0"/>
    <w:rsid w:val="23A37639"/>
    <w:rsid w:val="23ABD425"/>
    <w:rsid w:val="23AD6DF5"/>
    <w:rsid w:val="23AE434B"/>
    <w:rsid w:val="23B81A0E"/>
    <w:rsid w:val="23BDB21C"/>
    <w:rsid w:val="23C662A8"/>
    <w:rsid w:val="23CA372D"/>
    <w:rsid w:val="23D2AA76"/>
    <w:rsid w:val="23D672C2"/>
    <w:rsid w:val="23DA36E9"/>
    <w:rsid w:val="23DFC934"/>
    <w:rsid w:val="23E51EA6"/>
    <w:rsid w:val="23E7840D"/>
    <w:rsid w:val="23E9127B"/>
    <w:rsid w:val="23F194E7"/>
    <w:rsid w:val="23F25C37"/>
    <w:rsid w:val="23F27342"/>
    <w:rsid w:val="23F2B7F2"/>
    <w:rsid w:val="23F2CF1A"/>
    <w:rsid w:val="23F93368"/>
    <w:rsid w:val="23F99FAF"/>
    <w:rsid w:val="23F9CF35"/>
    <w:rsid w:val="23FFEAB7"/>
    <w:rsid w:val="2401A77D"/>
    <w:rsid w:val="2404091E"/>
    <w:rsid w:val="2407B4ED"/>
    <w:rsid w:val="240824FA"/>
    <w:rsid w:val="24084062"/>
    <w:rsid w:val="240A1341"/>
    <w:rsid w:val="240BFEFA"/>
    <w:rsid w:val="240C1BAF"/>
    <w:rsid w:val="24166565"/>
    <w:rsid w:val="241E7E78"/>
    <w:rsid w:val="24298C38"/>
    <w:rsid w:val="242AE79C"/>
    <w:rsid w:val="24339D45"/>
    <w:rsid w:val="243C4CE4"/>
    <w:rsid w:val="2441C9F9"/>
    <w:rsid w:val="244512DD"/>
    <w:rsid w:val="2445C488"/>
    <w:rsid w:val="24536E1F"/>
    <w:rsid w:val="2454E314"/>
    <w:rsid w:val="245AD7B2"/>
    <w:rsid w:val="24618684"/>
    <w:rsid w:val="246800C4"/>
    <w:rsid w:val="246A2BD3"/>
    <w:rsid w:val="246A52FC"/>
    <w:rsid w:val="246C8F97"/>
    <w:rsid w:val="2472033F"/>
    <w:rsid w:val="24761F9A"/>
    <w:rsid w:val="24782DF4"/>
    <w:rsid w:val="247C59C1"/>
    <w:rsid w:val="247D1338"/>
    <w:rsid w:val="247F3BC6"/>
    <w:rsid w:val="248103CC"/>
    <w:rsid w:val="248F71A1"/>
    <w:rsid w:val="249322AE"/>
    <w:rsid w:val="24A0E147"/>
    <w:rsid w:val="24A35930"/>
    <w:rsid w:val="24A85ECF"/>
    <w:rsid w:val="24B66A53"/>
    <w:rsid w:val="24B73645"/>
    <w:rsid w:val="24BF8C8F"/>
    <w:rsid w:val="24C7C644"/>
    <w:rsid w:val="24CE5C23"/>
    <w:rsid w:val="24D1C993"/>
    <w:rsid w:val="24D396F3"/>
    <w:rsid w:val="24D49E19"/>
    <w:rsid w:val="24D5493C"/>
    <w:rsid w:val="24D726C4"/>
    <w:rsid w:val="24D74269"/>
    <w:rsid w:val="24D80263"/>
    <w:rsid w:val="24DC871C"/>
    <w:rsid w:val="24E1CC90"/>
    <w:rsid w:val="24E45AF4"/>
    <w:rsid w:val="24ED75B1"/>
    <w:rsid w:val="24F09A46"/>
    <w:rsid w:val="24F30470"/>
    <w:rsid w:val="24F53230"/>
    <w:rsid w:val="24F88218"/>
    <w:rsid w:val="24FB8AE0"/>
    <w:rsid w:val="24FD2E55"/>
    <w:rsid w:val="24FE41B2"/>
    <w:rsid w:val="24FFC618"/>
    <w:rsid w:val="2512767D"/>
    <w:rsid w:val="2517943E"/>
    <w:rsid w:val="251BE94D"/>
    <w:rsid w:val="251F3251"/>
    <w:rsid w:val="252A981E"/>
    <w:rsid w:val="25305943"/>
    <w:rsid w:val="253DF20F"/>
    <w:rsid w:val="25405877"/>
    <w:rsid w:val="2543FEBB"/>
    <w:rsid w:val="254B0FCB"/>
    <w:rsid w:val="254B1C4C"/>
    <w:rsid w:val="254F4EF1"/>
    <w:rsid w:val="25526171"/>
    <w:rsid w:val="255AD7F8"/>
    <w:rsid w:val="255BF3A1"/>
    <w:rsid w:val="2560BBE5"/>
    <w:rsid w:val="256E67CD"/>
    <w:rsid w:val="25704A0C"/>
    <w:rsid w:val="257634C3"/>
    <w:rsid w:val="257AD8A5"/>
    <w:rsid w:val="257CCD0C"/>
    <w:rsid w:val="257E5717"/>
    <w:rsid w:val="2582328D"/>
    <w:rsid w:val="258B144C"/>
    <w:rsid w:val="258FBD49"/>
    <w:rsid w:val="2591453C"/>
    <w:rsid w:val="2595BD29"/>
    <w:rsid w:val="25960E42"/>
    <w:rsid w:val="259715E4"/>
    <w:rsid w:val="25989B74"/>
    <w:rsid w:val="25A2A28D"/>
    <w:rsid w:val="25A3070E"/>
    <w:rsid w:val="25A31397"/>
    <w:rsid w:val="25A37656"/>
    <w:rsid w:val="25A70B9B"/>
    <w:rsid w:val="25AC286E"/>
    <w:rsid w:val="25B676DD"/>
    <w:rsid w:val="25B91938"/>
    <w:rsid w:val="25C50842"/>
    <w:rsid w:val="25D63193"/>
    <w:rsid w:val="25DCC225"/>
    <w:rsid w:val="25E4FE83"/>
    <w:rsid w:val="25E56E37"/>
    <w:rsid w:val="25E97A8D"/>
    <w:rsid w:val="25F25D61"/>
    <w:rsid w:val="25F3FC3A"/>
    <w:rsid w:val="25FABD5B"/>
    <w:rsid w:val="25FBC154"/>
    <w:rsid w:val="26021FEC"/>
    <w:rsid w:val="2609B81A"/>
    <w:rsid w:val="260AF3D9"/>
    <w:rsid w:val="2614D594"/>
    <w:rsid w:val="26157DEB"/>
    <w:rsid w:val="261C2EB0"/>
    <w:rsid w:val="261D866E"/>
    <w:rsid w:val="262271AB"/>
    <w:rsid w:val="2627261F"/>
    <w:rsid w:val="262B86A5"/>
    <w:rsid w:val="262DF1AB"/>
    <w:rsid w:val="26341B6A"/>
    <w:rsid w:val="263702D9"/>
    <w:rsid w:val="264BD995"/>
    <w:rsid w:val="264C000F"/>
    <w:rsid w:val="264C5844"/>
    <w:rsid w:val="264EA29F"/>
    <w:rsid w:val="2653FF1E"/>
    <w:rsid w:val="265596A2"/>
    <w:rsid w:val="26570EB8"/>
    <w:rsid w:val="265F7A4A"/>
    <w:rsid w:val="266764A7"/>
    <w:rsid w:val="2668BB88"/>
    <w:rsid w:val="266A043A"/>
    <w:rsid w:val="266F1B3F"/>
    <w:rsid w:val="2680CF3E"/>
    <w:rsid w:val="268786B9"/>
    <w:rsid w:val="268A60C7"/>
    <w:rsid w:val="268D33C8"/>
    <w:rsid w:val="268DB304"/>
    <w:rsid w:val="2695E8CA"/>
    <w:rsid w:val="2698F85B"/>
    <w:rsid w:val="269C26C6"/>
    <w:rsid w:val="269F8C7C"/>
    <w:rsid w:val="26A0AF6A"/>
    <w:rsid w:val="26A45A86"/>
    <w:rsid w:val="26A6354C"/>
    <w:rsid w:val="26AB9D6A"/>
    <w:rsid w:val="26AC9CAA"/>
    <w:rsid w:val="26AE2B47"/>
    <w:rsid w:val="26B409AC"/>
    <w:rsid w:val="26BBA778"/>
    <w:rsid w:val="26BC9D9F"/>
    <w:rsid w:val="26C339F4"/>
    <w:rsid w:val="26C58013"/>
    <w:rsid w:val="26C6687F"/>
    <w:rsid w:val="26CAB952"/>
    <w:rsid w:val="26CBFB51"/>
    <w:rsid w:val="26D1A3A8"/>
    <w:rsid w:val="26D24F84"/>
    <w:rsid w:val="26D6A761"/>
    <w:rsid w:val="26D70FE3"/>
    <w:rsid w:val="26D76C93"/>
    <w:rsid w:val="26D79D1E"/>
    <w:rsid w:val="26D7A356"/>
    <w:rsid w:val="26DA6C15"/>
    <w:rsid w:val="26DBDBBF"/>
    <w:rsid w:val="26DCF91C"/>
    <w:rsid w:val="26E518E0"/>
    <w:rsid w:val="26E95364"/>
    <w:rsid w:val="26EDD37B"/>
    <w:rsid w:val="26F2EA20"/>
    <w:rsid w:val="26F852CE"/>
    <w:rsid w:val="27034792"/>
    <w:rsid w:val="2707CC3C"/>
    <w:rsid w:val="270D0404"/>
    <w:rsid w:val="27101FFF"/>
    <w:rsid w:val="27144C55"/>
    <w:rsid w:val="2715B3A8"/>
    <w:rsid w:val="2716D235"/>
    <w:rsid w:val="2716EA1D"/>
    <w:rsid w:val="271AC87C"/>
    <w:rsid w:val="271CB0DD"/>
    <w:rsid w:val="27215F99"/>
    <w:rsid w:val="272341A1"/>
    <w:rsid w:val="2723E3F7"/>
    <w:rsid w:val="272455C3"/>
    <w:rsid w:val="272A1404"/>
    <w:rsid w:val="272D5FCF"/>
    <w:rsid w:val="272E266B"/>
    <w:rsid w:val="2735B5CB"/>
    <w:rsid w:val="273C0BA3"/>
    <w:rsid w:val="273CE062"/>
    <w:rsid w:val="273E629C"/>
    <w:rsid w:val="27478719"/>
    <w:rsid w:val="274F1F7B"/>
    <w:rsid w:val="27524820"/>
    <w:rsid w:val="2752FCAB"/>
    <w:rsid w:val="275A90D5"/>
    <w:rsid w:val="275AB558"/>
    <w:rsid w:val="275ADD92"/>
    <w:rsid w:val="27616BBB"/>
    <w:rsid w:val="27623F44"/>
    <w:rsid w:val="27646BD1"/>
    <w:rsid w:val="2766DB16"/>
    <w:rsid w:val="27698800"/>
    <w:rsid w:val="2769B873"/>
    <w:rsid w:val="276B0192"/>
    <w:rsid w:val="276CA923"/>
    <w:rsid w:val="2770C34F"/>
    <w:rsid w:val="277C2E0B"/>
    <w:rsid w:val="277F71ED"/>
    <w:rsid w:val="2781C095"/>
    <w:rsid w:val="278397E6"/>
    <w:rsid w:val="278472BC"/>
    <w:rsid w:val="2789FA66"/>
    <w:rsid w:val="278B2DCE"/>
    <w:rsid w:val="27939B89"/>
    <w:rsid w:val="2794263F"/>
    <w:rsid w:val="2795B288"/>
    <w:rsid w:val="2796BA12"/>
    <w:rsid w:val="27992840"/>
    <w:rsid w:val="27A03309"/>
    <w:rsid w:val="27A52800"/>
    <w:rsid w:val="27A94283"/>
    <w:rsid w:val="27AC8509"/>
    <w:rsid w:val="27B4992A"/>
    <w:rsid w:val="27B97C7D"/>
    <w:rsid w:val="27BC7C76"/>
    <w:rsid w:val="27BF498C"/>
    <w:rsid w:val="27C2F680"/>
    <w:rsid w:val="27C4446F"/>
    <w:rsid w:val="27C48157"/>
    <w:rsid w:val="27C68AB8"/>
    <w:rsid w:val="27C70600"/>
    <w:rsid w:val="27C811BD"/>
    <w:rsid w:val="27CB0E95"/>
    <w:rsid w:val="27D21B4B"/>
    <w:rsid w:val="27D2AFFB"/>
    <w:rsid w:val="27D7D426"/>
    <w:rsid w:val="27DAD3FA"/>
    <w:rsid w:val="27DBAB39"/>
    <w:rsid w:val="27DCDBE8"/>
    <w:rsid w:val="27E42904"/>
    <w:rsid w:val="27EAB0B6"/>
    <w:rsid w:val="27EC0711"/>
    <w:rsid w:val="27EF808D"/>
    <w:rsid w:val="27F23D99"/>
    <w:rsid w:val="28051E85"/>
    <w:rsid w:val="28052D46"/>
    <w:rsid w:val="2807A2B4"/>
    <w:rsid w:val="280838B0"/>
    <w:rsid w:val="2808EC41"/>
    <w:rsid w:val="2808F684"/>
    <w:rsid w:val="280CC722"/>
    <w:rsid w:val="280DC625"/>
    <w:rsid w:val="280E39BD"/>
    <w:rsid w:val="280E3D83"/>
    <w:rsid w:val="280F00D2"/>
    <w:rsid w:val="2812F7E2"/>
    <w:rsid w:val="28163844"/>
    <w:rsid w:val="28163F4D"/>
    <w:rsid w:val="2816B54F"/>
    <w:rsid w:val="281779E1"/>
    <w:rsid w:val="281820CE"/>
    <w:rsid w:val="281A2547"/>
    <w:rsid w:val="281E4C46"/>
    <w:rsid w:val="28238EFB"/>
    <w:rsid w:val="28295650"/>
    <w:rsid w:val="2830C36E"/>
    <w:rsid w:val="2831C59B"/>
    <w:rsid w:val="283395A5"/>
    <w:rsid w:val="283486BD"/>
    <w:rsid w:val="2837A42F"/>
    <w:rsid w:val="2840675D"/>
    <w:rsid w:val="28414584"/>
    <w:rsid w:val="28497E73"/>
    <w:rsid w:val="284A1485"/>
    <w:rsid w:val="284D24D8"/>
    <w:rsid w:val="285147B3"/>
    <w:rsid w:val="28519A64"/>
    <w:rsid w:val="286238E0"/>
    <w:rsid w:val="28648B1D"/>
    <w:rsid w:val="28669483"/>
    <w:rsid w:val="2869FA6E"/>
    <w:rsid w:val="2870829C"/>
    <w:rsid w:val="28762598"/>
    <w:rsid w:val="287AAD8C"/>
    <w:rsid w:val="287D2F9C"/>
    <w:rsid w:val="287F2050"/>
    <w:rsid w:val="28835595"/>
    <w:rsid w:val="28846495"/>
    <w:rsid w:val="2884D7E4"/>
    <w:rsid w:val="28854D04"/>
    <w:rsid w:val="288C66E4"/>
    <w:rsid w:val="2891AEF7"/>
    <w:rsid w:val="2894F2BB"/>
    <w:rsid w:val="2895F3A6"/>
    <w:rsid w:val="28988C87"/>
    <w:rsid w:val="289FBB83"/>
    <w:rsid w:val="28A37129"/>
    <w:rsid w:val="28A5F83F"/>
    <w:rsid w:val="28A88242"/>
    <w:rsid w:val="28B62FD3"/>
    <w:rsid w:val="28C859D3"/>
    <w:rsid w:val="28C8F37A"/>
    <w:rsid w:val="28CE42AE"/>
    <w:rsid w:val="28D11F19"/>
    <w:rsid w:val="28D7541F"/>
    <w:rsid w:val="28D9AC38"/>
    <w:rsid w:val="28D9BBA5"/>
    <w:rsid w:val="28DAF570"/>
    <w:rsid w:val="28E20C83"/>
    <w:rsid w:val="28EB7F27"/>
    <w:rsid w:val="28F3150F"/>
    <w:rsid w:val="28FF649D"/>
    <w:rsid w:val="2908745D"/>
    <w:rsid w:val="29188FFB"/>
    <w:rsid w:val="29199484"/>
    <w:rsid w:val="291E1101"/>
    <w:rsid w:val="291EAF81"/>
    <w:rsid w:val="2920686A"/>
    <w:rsid w:val="29227999"/>
    <w:rsid w:val="292569F7"/>
    <w:rsid w:val="29295192"/>
    <w:rsid w:val="292E9552"/>
    <w:rsid w:val="292F94F1"/>
    <w:rsid w:val="2939F338"/>
    <w:rsid w:val="2940672E"/>
    <w:rsid w:val="2940A31B"/>
    <w:rsid w:val="2942FAF0"/>
    <w:rsid w:val="29441207"/>
    <w:rsid w:val="2944F335"/>
    <w:rsid w:val="29479E1F"/>
    <w:rsid w:val="294E44B9"/>
    <w:rsid w:val="294FB45F"/>
    <w:rsid w:val="29521F78"/>
    <w:rsid w:val="29562C89"/>
    <w:rsid w:val="295D3D93"/>
    <w:rsid w:val="296002C7"/>
    <w:rsid w:val="2960958E"/>
    <w:rsid w:val="296C612D"/>
    <w:rsid w:val="2971C680"/>
    <w:rsid w:val="2977C656"/>
    <w:rsid w:val="297D98D0"/>
    <w:rsid w:val="297EA37A"/>
    <w:rsid w:val="29803029"/>
    <w:rsid w:val="298DE46C"/>
    <w:rsid w:val="2995BC1C"/>
    <w:rsid w:val="2999080E"/>
    <w:rsid w:val="299C35D3"/>
    <w:rsid w:val="29A01664"/>
    <w:rsid w:val="29A1C75D"/>
    <w:rsid w:val="29A2258B"/>
    <w:rsid w:val="29B6DBE2"/>
    <w:rsid w:val="29B762C8"/>
    <w:rsid w:val="29B8CDBB"/>
    <w:rsid w:val="29BC828E"/>
    <w:rsid w:val="29BD4069"/>
    <w:rsid w:val="29BF6B78"/>
    <w:rsid w:val="29C061A2"/>
    <w:rsid w:val="29C7D40B"/>
    <w:rsid w:val="29CFD585"/>
    <w:rsid w:val="29EC0421"/>
    <w:rsid w:val="29EF3AF2"/>
    <w:rsid w:val="29F1BAC2"/>
    <w:rsid w:val="29F5E25B"/>
    <w:rsid w:val="29F71312"/>
    <w:rsid w:val="29F997E5"/>
    <w:rsid w:val="29F9F6F3"/>
    <w:rsid w:val="29FC94AB"/>
    <w:rsid w:val="29FCDCCB"/>
    <w:rsid w:val="2A01859B"/>
    <w:rsid w:val="2A01D27F"/>
    <w:rsid w:val="2A0264E4"/>
    <w:rsid w:val="2A0B98B5"/>
    <w:rsid w:val="2A0C9BF2"/>
    <w:rsid w:val="2A0FCAC0"/>
    <w:rsid w:val="2A14473A"/>
    <w:rsid w:val="2A1C7CA8"/>
    <w:rsid w:val="2A1DB5ED"/>
    <w:rsid w:val="2A1F8E4A"/>
    <w:rsid w:val="2A241312"/>
    <w:rsid w:val="2A257D91"/>
    <w:rsid w:val="2A298F1C"/>
    <w:rsid w:val="2A2BA44B"/>
    <w:rsid w:val="2A2DBE30"/>
    <w:rsid w:val="2A2DE65D"/>
    <w:rsid w:val="2A2EA120"/>
    <w:rsid w:val="2A320046"/>
    <w:rsid w:val="2A33536D"/>
    <w:rsid w:val="2A3AE709"/>
    <w:rsid w:val="2A3C0C6C"/>
    <w:rsid w:val="2A3CC2B5"/>
    <w:rsid w:val="2A423DCA"/>
    <w:rsid w:val="2A4A9D30"/>
    <w:rsid w:val="2A56D3AF"/>
    <w:rsid w:val="2A5C8532"/>
    <w:rsid w:val="2A5E5A84"/>
    <w:rsid w:val="2A5F35DC"/>
    <w:rsid w:val="2A5FDDF1"/>
    <w:rsid w:val="2A61AF4C"/>
    <w:rsid w:val="2A623E0A"/>
    <w:rsid w:val="2A6481A2"/>
    <w:rsid w:val="2A669F0B"/>
    <w:rsid w:val="2A66D178"/>
    <w:rsid w:val="2A69049B"/>
    <w:rsid w:val="2A6B1C1C"/>
    <w:rsid w:val="2A6DFEF9"/>
    <w:rsid w:val="2A70D66D"/>
    <w:rsid w:val="2A7A6AFB"/>
    <w:rsid w:val="2A7A8894"/>
    <w:rsid w:val="2A7D9596"/>
    <w:rsid w:val="2A7E3768"/>
    <w:rsid w:val="2A7EBA26"/>
    <w:rsid w:val="2A8A8EB8"/>
    <w:rsid w:val="2A8B35BC"/>
    <w:rsid w:val="2A8D7A69"/>
    <w:rsid w:val="2A917526"/>
    <w:rsid w:val="2A966253"/>
    <w:rsid w:val="2A987585"/>
    <w:rsid w:val="2A9CA181"/>
    <w:rsid w:val="2A9D0D85"/>
    <w:rsid w:val="2AA0DE6E"/>
    <w:rsid w:val="2AA2A435"/>
    <w:rsid w:val="2AA2D825"/>
    <w:rsid w:val="2AA3C0B2"/>
    <w:rsid w:val="2AADD59A"/>
    <w:rsid w:val="2AAEC222"/>
    <w:rsid w:val="2AAEF32E"/>
    <w:rsid w:val="2AAF0B2F"/>
    <w:rsid w:val="2AB06686"/>
    <w:rsid w:val="2AB3224F"/>
    <w:rsid w:val="2AB799E3"/>
    <w:rsid w:val="2ABAA7FD"/>
    <w:rsid w:val="2ABAF0D1"/>
    <w:rsid w:val="2ABC38CB"/>
    <w:rsid w:val="2ABDFF4C"/>
    <w:rsid w:val="2AC79CD7"/>
    <w:rsid w:val="2AC8ADB9"/>
    <w:rsid w:val="2ACDCCE8"/>
    <w:rsid w:val="2AD16E6B"/>
    <w:rsid w:val="2AD1AD40"/>
    <w:rsid w:val="2AE08088"/>
    <w:rsid w:val="2AE6937C"/>
    <w:rsid w:val="2AE70B12"/>
    <w:rsid w:val="2AF6E435"/>
    <w:rsid w:val="2AFA4D07"/>
    <w:rsid w:val="2B009F75"/>
    <w:rsid w:val="2B0AD858"/>
    <w:rsid w:val="2B0CC85A"/>
    <w:rsid w:val="2B0EBDCF"/>
    <w:rsid w:val="2B0F4F20"/>
    <w:rsid w:val="2B13D1EB"/>
    <w:rsid w:val="2B1409E5"/>
    <w:rsid w:val="2B19AEAA"/>
    <w:rsid w:val="2B1E369E"/>
    <w:rsid w:val="2B28B638"/>
    <w:rsid w:val="2B2B8AFA"/>
    <w:rsid w:val="2B32854B"/>
    <w:rsid w:val="2B336290"/>
    <w:rsid w:val="2B3F5DBE"/>
    <w:rsid w:val="2B4266B9"/>
    <w:rsid w:val="2B42F12D"/>
    <w:rsid w:val="2B43DC26"/>
    <w:rsid w:val="2B451353"/>
    <w:rsid w:val="2B467432"/>
    <w:rsid w:val="2B471873"/>
    <w:rsid w:val="2B4EC224"/>
    <w:rsid w:val="2B5214CB"/>
    <w:rsid w:val="2B5359A0"/>
    <w:rsid w:val="2B5751E9"/>
    <w:rsid w:val="2B5BDF51"/>
    <w:rsid w:val="2B61F3DB"/>
    <w:rsid w:val="2B641374"/>
    <w:rsid w:val="2B64DDCA"/>
    <w:rsid w:val="2B655572"/>
    <w:rsid w:val="2B6570C4"/>
    <w:rsid w:val="2B693389"/>
    <w:rsid w:val="2B6C137F"/>
    <w:rsid w:val="2B827F90"/>
    <w:rsid w:val="2B841C8D"/>
    <w:rsid w:val="2B866F82"/>
    <w:rsid w:val="2B8A2097"/>
    <w:rsid w:val="2B8B7FBE"/>
    <w:rsid w:val="2B8D3A56"/>
    <w:rsid w:val="2B8D863A"/>
    <w:rsid w:val="2B98D0FA"/>
    <w:rsid w:val="2B98E576"/>
    <w:rsid w:val="2B995F0D"/>
    <w:rsid w:val="2B9B37D4"/>
    <w:rsid w:val="2B9F9AC7"/>
    <w:rsid w:val="2BA33927"/>
    <w:rsid w:val="2BA369A6"/>
    <w:rsid w:val="2BA61A86"/>
    <w:rsid w:val="2BA6F691"/>
    <w:rsid w:val="2BA88CBE"/>
    <w:rsid w:val="2BAB1479"/>
    <w:rsid w:val="2BAE694C"/>
    <w:rsid w:val="2BB1907A"/>
    <w:rsid w:val="2BB21A01"/>
    <w:rsid w:val="2BB30BCE"/>
    <w:rsid w:val="2BB4B109"/>
    <w:rsid w:val="2BB4D342"/>
    <w:rsid w:val="2BBAE79E"/>
    <w:rsid w:val="2BBF687D"/>
    <w:rsid w:val="2BC077B5"/>
    <w:rsid w:val="2BC38159"/>
    <w:rsid w:val="2BC676DD"/>
    <w:rsid w:val="2BDCBCFC"/>
    <w:rsid w:val="2BDE939A"/>
    <w:rsid w:val="2BE0EEED"/>
    <w:rsid w:val="2BE9B64E"/>
    <w:rsid w:val="2BEE8609"/>
    <w:rsid w:val="2BF1A429"/>
    <w:rsid w:val="2BF276EE"/>
    <w:rsid w:val="2BF53FAD"/>
    <w:rsid w:val="2BFB28DB"/>
    <w:rsid w:val="2BFB88C7"/>
    <w:rsid w:val="2C03D4B4"/>
    <w:rsid w:val="2C05CE7C"/>
    <w:rsid w:val="2C07D5F7"/>
    <w:rsid w:val="2C0F7378"/>
    <w:rsid w:val="2C107198"/>
    <w:rsid w:val="2C112C4B"/>
    <w:rsid w:val="2C1C6588"/>
    <w:rsid w:val="2C21F413"/>
    <w:rsid w:val="2C23F34A"/>
    <w:rsid w:val="2C25F071"/>
    <w:rsid w:val="2C2747E8"/>
    <w:rsid w:val="2C27D997"/>
    <w:rsid w:val="2C2C2095"/>
    <w:rsid w:val="2C2DC79D"/>
    <w:rsid w:val="2C3444AA"/>
    <w:rsid w:val="2C36F0C4"/>
    <w:rsid w:val="2C3DB7D9"/>
    <w:rsid w:val="2C4067B1"/>
    <w:rsid w:val="2C454C2F"/>
    <w:rsid w:val="2C50D4F5"/>
    <w:rsid w:val="2C517E8C"/>
    <w:rsid w:val="2C564402"/>
    <w:rsid w:val="2C57D886"/>
    <w:rsid w:val="2C62A120"/>
    <w:rsid w:val="2C639661"/>
    <w:rsid w:val="2C63F4DF"/>
    <w:rsid w:val="2C67B3B4"/>
    <w:rsid w:val="2C79D169"/>
    <w:rsid w:val="2C7A355D"/>
    <w:rsid w:val="2C7B9775"/>
    <w:rsid w:val="2C7DEE97"/>
    <w:rsid w:val="2C7FFE92"/>
    <w:rsid w:val="2C84B632"/>
    <w:rsid w:val="2C8640C4"/>
    <w:rsid w:val="2C8E8F8A"/>
    <w:rsid w:val="2C9C676A"/>
    <w:rsid w:val="2C9F2110"/>
    <w:rsid w:val="2CA3BD78"/>
    <w:rsid w:val="2CAE3FF1"/>
    <w:rsid w:val="2CB820F9"/>
    <w:rsid w:val="2CB9001D"/>
    <w:rsid w:val="2CBAE25B"/>
    <w:rsid w:val="2CBC842B"/>
    <w:rsid w:val="2CBD1F1F"/>
    <w:rsid w:val="2CBEDCB6"/>
    <w:rsid w:val="2CC4E681"/>
    <w:rsid w:val="2CC8AA4D"/>
    <w:rsid w:val="2CCD0EB9"/>
    <w:rsid w:val="2CD55D13"/>
    <w:rsid w:val="2CD764E1"/>
    <w:rsid w:val="2CD82212"/>
    <w:rsid w:val="2CDC3FE3"/>
    <w:rsid w:val="2CE1AE17"/>
    <w:rsid w:val="2CE5AB5B"/>
    <w:rsid w:val="2CE98F7D"/>
    <w:rsid w:val="2CE9A228"/>
    <w:rsid w:val="2CEE776E"/>
    <w:rsid w:val="2CF0AD51"/>
    <w:rsid w:val="2CF15B8B"/>
    <w:rsid w:val="2CF43855"/>
    <w:rsid w:val="2CF5BC41"/>
    <w:rsid w:val="2CFF12E5"/>
    <w:rsid w:val="2D1189CA"/>
    <w:rsid w:val="2D1924F2"/>
    <w:rsid w:val="2D1CDD75"/>
    <w:rsid w:val="2D1F7723"/>
    <w:rsid w:val="2D2015A1"/>
    <w:rsid w:val="2D23A4E3"/>
    <w:rsid w:val="2D257C4A"/>
    <w:rsid w:val="2D271133"/>
    <w:rsid w:val="2D28C350"/>
    <w:rsid w:val="2D3D96E7"/>
    <w:rsid w:val="2D3DA334"/>
    <w:rsid w:val="2D401577"/>
    <w:rsid w:val="2D41775F"/>
    <w:rsid w:val="2D43A2F4"/>
    <w:rsid w:val="2D526D2D"/>
    <w:rsid w:val="2D5ACF45"/>
    <w:rsid w:val="2D5AEC54"/>
    <w:rsid w:val="2D5DC79D"/>
    <w:rsid w:val="2D5E9689"/>
    <w:rsid w:val="2D600A30"/>
    <w:rsid w:val="2D638B3B"/>
    <w:rsid w:val="2D655D59"/>
    <w:rsid w:val="2D690B6D"/>
    <w:rsid w:val="2D6F283C"/>
    <w:rsid w:val="2D7224B9"/>
    <w:rsid w:val="2D726950"/>
    <w:rsid w:val="2D7897F5"/>
    <w:rsid w:val="2D7FFE23"/>
    <w:rsid w:val="2D80F640"/>
    <w:rsid w:val="2D846B3A"/>
    <w:rsid w:val="2D8B5AC9"/>
    <w:rsid w:val="2D914B90"/>
    <w:rsid w:val="2D952E94"/>
    <w:rsid w:val="2D95B8B8"/>
    <w:rsid w:val="2D99157E"/>
    <w:rsid w:val="2DA026CE"/>
    <w:rsid w:val="2DA02850"/>
    <w:rsid w:val="2DA3D1C9"/>
    <w:rsid w:val="2DA402AC"/>
    <w:rsid w:val="2DA5BAEA"/>
    <w:rsid w:val="2DA92EDD"/>
    <w:rsid w:val="2DA9BCAB"/>
    <w:rsid w:val="2DB04417"/>
    <w:rsid w:val="2DB835E9"/>
    <w:rsid w:val="2DBE038C"/>
    <w:rsid w:val="2DC34775"/>
    <w:rsid w:val="2DCA7CD2"/>
    <w:rsid w:val="2DCB4CE1"/>
    <w:rsid w:val="2DD01363"/>
    <w:rsid w:val="2DD0729D"/>
    <w:rsid w:val="2DDC78D6"/>
    <w:rsid w:val="2DDE62D7"/>
    <w:rsid w:val="2DE24E44"/>
    <w:rsid w:val="2DE31FC0"/>
    <w:rsid w:val="2DE613BC"/>
    <w:rsid w:val="2DE8D9C5"/>
    <w:rsid w:val="2DE934E9"/>
    <w:rsid w:val="2DF11ABC"/>
    <w:rsid w:val="2DF159F7"/>
    <w:rsid w:val="2DF53FDB"/>
    <w:rsid w:val="2DF585AF"/>
    <w:rsid w:val="2DF92631"/>
    <w:rsid w:val="2DFFD5D4"/>
    <w:rsid w:val="2E0260E1"/>
    <w:rsid w:val="2E05CF40"/>
    <w:rsid w:val="2E060B28"/>
    <w:rsid w:val="2E087A44"/>
    <w:rsid w:val="2E08B251"/>
    <w:rsid w:val="2E0E47FB"/>
    <w:rsid w:val="2E10825E"/>
    <w:rsid w:val="2E11A591"/>
    <w:rsid w:val="2E167F41"/>
    <w:rsid w:val="2E1AE2DB"/>
    <w:rsid w:val="2E1C3AE1"/>
    <w:rsid w:val="2E1C7672"/>
    <w:rsid w:val="2E25EF36"/>
    <w:rsid w:val="2E297CFA"/>
    <w:rsid w:val="2E2BC8A0"/>
    <w:rsid w:val="2E2E3752"/>
    <w:rsid w:val="2E2FC3CF"/>
    <w:rsid w:val="2E370610"/>
    <w:rsid w:val="2E391E89"/>
    <w:rsid w:val="2E39E878"/>
    <w:rsid w:val="2E3A8A18"/>
    <w:rsid w:val="2E3B52C5"/>
    <w:rsid w:val="2E3B6A6C"/>
    <w:rsid w:val="2E3F56EB"/>
    <w:rsid w:val="2E40101C"/>
    <w:rsid w:val="2E40FA96"/>
    <w:rsid w:val="2E4A78C2"/>
    <w:rsid w:val="2E4BAF52"/>
    <w:rsid w:val="2E4C6497"/>
    <w:rsid w:val="2E50C3B1"/>
    <w:rsid w:val="2E51496F"/>
    <w:rsid w:val="2E549DAE"/>
    <w:rsid w:val="2E573EBA"/>
    <w:rsid w:val="2E596796"/>
    <w:rsid w:val="2E604EA7"/>
    <w:rsid w:val="2E65E9DB"/>
    <w:rsid w:val="2E6918EC"/>
    <w:rsid w:val="2E6FDFFF"/>
    <w:rsid w:val="2E71F79D"/>
    <w:rsid w:val="2E773422"/>
    <w:rsid w:val="2E7756FD"/>
    <w:rsid w:val="2E791364"/>
    <w:rsid w:val="2E7AAD76"/>
    <w:rsid w:val="2E821381"/>
    <w:rsid w:val="2E8669D0"/>
    <w:rsid w:val="2E8EB410"/>
    <w:rsid w:val="2E9359AE"/>
    <w:rsid w:val="2E94B3A2"/>
    <w:rsid w:val="2E9578BB"/>
    <w:rsid w:val="2E9CA4D5"/>
    <w:rsid w:val="2E9D31C8"/>
    <w:rsid w:val="2EA89217"/>
    <w:rsid w:val="2EAF35C3"/>
    <w:rsid w:val="2EBDB5D4"/>
    <w:rsid w:val="2EBF7544"/>
    <w:rsid w:val="2EC01740"/>
    <w:rsid w:val="2EC10A50"/>
    <w:rsid w:val="2ECE9479"/>
    <w:rsid w:val="2ECF2467"/>
    <w:rsid w:val="2ED07394"/>
    <w:rsid w:val="2ED0E9AA"/>
    <w:rsid w:val="2ED41C95"/>
    <w:rsid w:val="2ED43AFA"/>
    <w:rsid w:val="2ED4F593"/>
    <w:rsid w:val="2ED6D803"/>
    <w:rsid w:val="2EDB6768"/>
    <w:rsid w:val="2EDBBFA3"/>
    <w:rsid w:val="2EDBF585"/>
    <w:rsid w:val="2EDC0DAF"/>
    <w:rsid w:val="2EDE2BF2"/>
    <w:rsid w:val="2EDF2DC6"/>
    <w:rsid w:val="2EE13C0E"/>
    <w:rsid w:val="2EE3E362"/>
    <w:rsid w:val="2EF68C28"/>
    <w:rsid w:val="2EFA936A"/>
    <w:rsid w:val="2F02483B"/>
    <w:rsid w:val="2F112BC9"/>
    <w:rsid w:val="2F145CDC"/>
    <w:rsid w:val="2F161758"/>
    <w:rsid w:val="2F16BFBB"/>
    <w:rsid w:val="2F177866"/>
    <w:rsid w:val="2F194C5D"/>
    <w:rsid w:val="2F19DED3"/>
    <w:rsid w:val="2F1FA0DC"/>
    <w:rsid w:val="2F252C67"/>
    <w:rsid w:val="2F257B58"/>
    <w:rsid w:val="2F2810D6"/>
    <w:rsid w:val="2F2C9BBE"/>
    <w:rsid w:val="2F3DB728"/>
    <w:rsid w:val="2F3F56B9"/>
    <w:rsid w:val="2F3FD25A"/>
    <w:rsid w:val="2F444790"/>
    <w:rsid w:val="2F4732E7"/>
    <w:rsid w:val="2F550890"/>
    <w:rsid w:val="2F557EE9"/>
    <w:rsid w:val="2F5771B9"/>
    <w:rsid w:val="2F5A813F"/>
    <w:rsid w:val="2F5AA460"/>
    <w:rsid w:val="2F658EAA"/>
    <w:rsid w:val="2F65C945"/>
    <w:rsid w:val="2F682B9D"/>
    <w:rsid w:val="2F684AE0"/>
    <w:rsid w:val="2F6E2B53"/>
    <w:rsid w:val="2F7224F3"/>
    <w:rsid w:val="2F73285F"/>
    <w:rsid w:val="2F758E76"/>
    <w:rsid w:val="2F869372"/>
    <w:rsid w:val="2F8DEF5C"/>
    <w:rsid w:val="2F99DD3B"/>
    <w:rsid w:val="2FA11D1E"/>
    <w:rsid w:val="2FA893DC"/>
    <w:rsid w:val="2FA8E17E"/>
    <w:rsid w:val="2FAA3C3D"/>
    <w:rsid w:val="2FAC19FD"/>
    <w:rsid w:val="2FAD0155"/>
    <w:rsid w:val="2FAF4D27"/>
    <w:rsid w:val="2FBB1AC9"/>
    <w:rsid w:val="2FBEEB8E"/>
    <w:rsid w:val="2FBF81EB"/>
    <w:rsid w:val="2FCFF522"/>
    <w:rsid w:val="2FD2B61B"/>
    <w:rsid w:val="2FDF0665"/>
    <w:rsid w:val="2FE0D7B5"/>
    <w:rsid w:val="2FE3B0BE"/>
    <w:rsid w:val="2FE60834"/>
    <w:rsid w:val="2FEDF8E4"/>
    <w:rsid w:val="2FF0CDB7"/>
    <w:rsid w:val="2FF8B0B6"/>
    <w:rsid w:val="2FF9B892"/>
    <w:rsid w:val="2FFB4584"/>
    <w:rsid w:val="2FFC1B7D"/>
    <w:rsid w:val="2FFCEACD"/>
    <w:rsid w:val="300026A5"/>
    <w:rsid w:val="3002FABE"/>
    <w:rsid w:val="3004F877"/>
    <w:rsid w:val="3005A304"/>
    <w:rsid w:val="30064AB2"/>
    <w:rsid w:val="301809BD"/>
    <w:rsid w:val="3018234C"/>
    <w:rsid w:val="301B9440"/>
    <w:rsid w:val="301E09BF"/>
    <w:rsid w:val="301EADA4"/>
    <w:rsid w:val="301F47C8"/>
    <w:rsid w:val="301F67EC"/>
    <w:rsid w:val="30291BCE"/>
    <w:rsid w:val="302A240D"/>
    <w:rsid w:val="302C5CA3"/>
    <w:rsid w:val="302CBF10"/>
    <w:rsid w:val="3031846D"/>
    <w:rsid w:val="3036D28D"/>
    <w:rsid w:val="303730B9"/>
    <w:rsid w:val="303E8542"/>
    <w:rsid w:val="3044231B"/>
    <w:rsid w:val="30464A82"/>
    <w:rsid w:val="30465205"/>
    <w:rsid w:val="3053605E"/>
    <w:rsid w:val="305C033B"/>
    <w:rsid w:val="306821B4"/>
    <w:rsid w:val="306A64DA"/>
    <w:rsid w:val="306AB7A2"/>
    <w:rsid w:val="306C3DE7"/>
    <w:rsid w:val="306CC882"/>
    <w:rsid w:val="306E983D"/>
    <w:rsid w:val="306FC859"/>
    <w:rsid w:val="30843AC1"/>
    <w:rsid w:val="30855032"/>
    <w:rsid w:val="3085F5D1"/>
    <w:rsid w:val="30867322"/>
    <w:rsid w:val="308A2027"/>
    <w:rsid w:val="308F2D04"/>
    <w:rsid w:val="3097DFE6"/>
    <w:rsid w:val="309CAF68"/>
    <w:rsid w:val="30A49C81"/>
    <w:rsid w:val="30ACE124"/>
    <w:rsid w:val="30AEA38E"/>
    <w:rsid w:val="30B56B1C"/>
    <w:rsid w:val="30B882A4"/>
    <w:rsid w:val="30BB8A1E"/>
    <w:rsid w:val="30BD1BF5"/>
    <w:rsid w:val="30BFF66F"/>
    <w:rsid w:val="30CA99BA"/>
    <w:rsid w:val="30CB9086"/>
    <w:rsid w:val="30D280EF"/>
    <w:rsid w:val="30D3FAF1"/>
    <w:rsid w:val="30D5CB14"/>
    <w:rsid w:val="30D93F42"/>
    <w:rsid w:val="30DA9236"/>
    <w:rsid w:val="30DD77D8"/>
    <w:rsid w:val="30E0C1A1"/>
    <w:rsid w:val="30E295F5"/>
    <w:rsid w:val="30E5BA55"/>
    <w:rsid w:val="30E62F48"/>
    <w:rsid w:val="30EBCBFB"/>
    <w:rsid w:val="30F8FD47"/>
    <w:rsid w:val="30FB2A82"/>
    <w:rsid w:val="30FE9599"/>
    <w:rsid w:val="3101FE4D"/>
    <w:rsid w:val="310265CD"/>
    <w:rsid w:val="31085380"/>
    <w:rsid w:val="3109DC23"/>
    <w:rsid w:val="310CCD9C"/>
    <w:rsid w:val="31173A32"/>
    <w:rsid w:val="3118BC01"/>
    <w:rsid w:val="311A1387"/>
    <w:rsid w:val="311AE429"/>
    <w:rsid w:val="311BD744"/>
    <w:rsid w:val="311E2006"/>
    <w:rsid w:val="3120B7DF"/>
    <w:rsid w:val="3128BD50"/>
    <w:rsid w:val="312BEC5D"/>
    <w:rsid w:val="312D4775"/>
    <w:rsid w:val="31340F6D"/>
    <w:rsid w:val="31358794"/>
    <w:rsid w:val="313A4834"/>
    <w:rsid w:val="3148A929"/>
    <w:rsid w:val="314E650C"/>
    <w:rsid w:val="314F99D9"/>
    <w:rsid w:val="3150CEA4"/>
    <w:rsid w:val="3154E80E"/>
    <w:rsid w:val="315845B8"/>
    <w:rsid w:val="317933CF"/>
    <w:rsid w:val="317C1D27"/>
    <w:rsid w:val="317D653A"/>
    <w:rsid w:val="317E579E"/>
    <w:rsid w:val="3183111F"/>
    <w:rsid w:val="3184FFC3"/>
    <w:rsid w:val="31877D5A"/>
    <w:rsid w:val="3188C3D8"/>
    <w:rsid w:val="319114B3"/>
    <w:rsid w:val="3192BFF1"/>
    <w:rsid w:val="31A2E8F3"/>
    <w:rsid w:val="31A50F70"/>
    <w:rsid w:val="31A71D53"/>
    <w:rsid w:val="31A877FA"/>
    <w:rsid w:val="31A9A598"/>
    <w:rsid w:val="31A9E47D"/>
    <w:rsid w:val="31AD85F7"/>
    <w:rsid w:val="31B58D58"/>
    <w:rsid w:val="31B6052D"/>
    <w:rsid w:val="31BA936F"/>
    <w:rsid w:val="31C24AD5"/>
    <w:rsid w:val="31C4324D"/>
    <w:rsid w:val="31CABB76"/>
    <w:rsid w:val="31CE9623"/>
    <w:rsid w:val="31D9381C"/>
    <w:rsid w:val="31D98D38"/>
    <w:rsid w:val="31E05AF6"/>
    <w:rsid w:val="31E70645"/>
    <w:rsid w:val="31E9E296"/>
    <w:rsid w:val="31EA341E"/>
    <w:rsid w:val="31F21B93"/>
    <w:rsid w:val="31F2CBBE"/>
    <w:rsid w:val="31F4B858"/>
    <w:rsid w:val="3206353B"/>
    <w:rsid w:val="3210D512"/>
    <w:rsid w:val="32142E40"/>
    <w:rsid w:val="32169C2C"/>
    <w:rsid w:val="321B4F35"/>
    <w:rsid w:val="321E2762"/>
    <w:rsid w:val="322041EC"/>
    <w:rsid w:val="3228C921"/>
    <w:rsid w:val="3229BE82"/>
    <w:rsid w:val="322B867F"/>
    <w:rsid w:val="3231AC08"/>
    <w:rsid w:val="32384375"/>
    <w:rsid w:val="324B46D2"/>
    <w:rsid w:val="324EFB8C"/>
    <w:rsid w:val="324F73A6"/>
    <w:rsid w:val="3254EC42"/>
    <w:rsid w:val="32592DB1"/>
    <w:rsid w:val="325DB1F8"/>
    <w:rsid w:val="325F6F17"/>
    <w:rsid w:val="3269D033"/>
    <w:rsid w:val="326B2FC3"/>
    <w:rsid w:val="326C3700"/>
    <w:rsid w:val="32742A1F"/>
    <w:rsid w:val="3275D157"/>
    <w:rsid w:val="3278A494"/>
    <w:rsid w:val="327D05BA"/>
    <w:rsid w:val="327EA636"/>
    <w:rsid w:val="3283D26B"/>
    <w:rsid w:val="32858D40"/>
    <w:rsid w:val="3287F19B"/>
    <w:rsid w:val="328C9387"/>
    <w:rsid w:val="328D4208"/>
    <w:rsid w:val="328E5084"/>
    <w:rsid w:val="3293D100"/>
    <w:rsid w:val="329B7C8F"/>
    <w:rsid w:val="329CC93B"/>
    <w:rsid w:val="329CE8BA"/>
    <w:rsid w:val="32A1A78B"/>
    <w:rsid w:val="32AC8AB9"/>
    <w:rsid w:val="32ADA743"/>
    <w:rsid w:val="32B4F102"/>
    <w:rsid w:val="32B91D02"/>
    <w:rsid w:val="32CD6CCF"/>
    <w:rsid w:val="32CE4AD9"/>
    <w:rsid w:val="32CE7874"/>
    <w:rsid w:val="32D1261F"/>
    <w:rsid w:val="32D39AAE"/>
    <w:rsid w:val="32D6F2A8"/>
    <w:rsid w:val="32DF1048"/>
    <w:rsid w:val="32E0CFBD"/>
    <w:rsid w:val="32E0FF0B"/>
    <w:rsid w:val="32E86520"/>
    <w:rsid w:val="32F12C44"/>
    <w:rsid w:val="32F32FBD"/>
    <w:rsid w:val="32F48B23"/>
    <w:rsid w:val="32F6F4C0"/>
    <w:rsid w:val="32F7F90E"/>
    <w:rsid w:val="3302A27A"/>
    <w:rsid w:val="33046E7A"/>
    <w:rsid w:val="330530EB"/>
    <w:rsid w:val="33065A52"/>
    <w:rsid w:val="3307B35A"/>
    <w:rsid w:val="33127546"/>
    <w:rsid w:val="331F6A15"/>
    <w:rsid w:val="332201FB"/>
    <w:rsid w:val="33238C30"/>
    <w:rsid w:val="332589DD"/>
    <w:rsid w:val="332C5A81"/>
    <w:rsid w:val="3330DC96"/>
    <w:rsid w:val="3335200A"/>
    <w:rsid w:val="3338F263"/>
    <w:rsid w:val="333AE537"/>
    <w:rsid w:val="3342011B"/>
    <w:rsid w:val="33426BB7"/>
    <w:rsid w:val="335728D7"/>
    <w:rsid w:val="33659198"/>
    <w:rsid w:val="33678D7B"/>
    <w:rsid w:val="3368D870"/>
    <w:rsid w:val="336DB3CC"/>
    <w:rsid w:val="337200A0"/>
    <w:rsid w:val="3372E353"/>
    <w:rsid w:val="3375889B"/>
    <w:rsid w:val="33758FEF"/>
    <w:rsid w:val="3375CB49"/>
    <w:rsid w:val="337AAA54"/>
    <w:rsid w:val="337F7751"/>
    <w:rsid w:val="338793F3"/>
    <w:rsid w:val="3388D79A"/>
    <w:rsid w:val="338C6CB6"/>
    <w:rsid w:val="338F8C9A"/>
    <w:rsid w:val="3392D1A4"/>
    <w:rsid w:val="33A3BE34"/>
    <w:rsid w:val="33A3EB08"/>
    <w:rsid w:val="33A5FCC2"/>
    <w:rsid w:val="33B1B1F4"/>
    <w:rsid w:val="33B4D52F"/>
    <w:rsid w:val="33B5D085"/>
    <w:rsid w:val="33BC7D0D"/>
    <w:rsid w:val="33C345CB"/>
    <w:rsid w:val="33C5BAA0"/>
    <w:rsid w:val="33D080CC"/>
    <w:rsid w:val="33DD3AB3"/>
    <w:rsid w:val="33ED4644"/>
    <w:rsid w:val="33F879FE"/>
    <w:rsid w:val="33FD9DA0"/>
    <w:rsid w:val="33FDCF2E"/>
    <w:rsid w:val="34005192"/>
    <w:rsid w:val="340501BF"/>
    <w:rsid w:val="34072D57"/>
    <w:rsid w:val="3407578C"/>
    <w:rsid w:val="340C8FBE"/>
    <w:rsid w:val="340CEB3F"/>
    <w:rsid w:val="340F7133"/>
    <w:rsid w:val="3427D0F0"/>
    <w:rsid w:val="3429CF0E"/>
    <w:rsid w:val="342A1475"/>
    <w:rsid w:val="342FA161"/>
    <w:rsid w:val="34356D62"/>
    <w:rsid w:val="343DA16F"/>
    <w:rsid w:val="3442FCAF"/>
    <w:rsid w:val="34433D2B"/>
    <w:rsid w:val="3446FB78"/>
    <w:rsid w:val="344AFEAD"/>
    <w:rsid w:val="344B71CD"/>
    <w:rsid w:val="3454E150"/>
    <w:rsid w:val="345617C1"/>
    <w:rsid w:val="345635F1"/>
    <w:rsid w:val="345714A1"/>
    <w:rsid w:val="3457FFB4"/>
    <w:rsid w:val="3458A93E"/>
    <w:rsid w:val="345AFBCE"/>
    <w:rsid w:val="345DB831"/>
    <w:rsid w:val="3462D52E"/>
    <w:rsid w:val="346AF7AE"/>
    <w:rsid w:val="346F7F92"/>
    <w:rsid w:val="3473BE89"/>
    <w:rsid w:val="347403AB"/>
    <w:rsid w:val="34756A23"/>
    <w:rsid w:val="347948C0"/>
    <w:rsid w:val="347A882C"/>
    <w:rsid w:val="347B7024"/>
    <w:rsid w:val="3480B827"/>
    <w:rsid w:val="34813ABA"/>
    <w:rsid w:val="348591FD"/>
    <w:rsid w:val="348FC344"/>
    <w:rsid w:val="34918D1D"/>
    <w:rsid w:val="349479D7"/>
    <w:rsid w:val="34951C97"/>
    <w:rsid w:val="349581F1"/>
    <w:rsid w:val="349C0453"/>
    <w:rsid w:val="349E6A5D"/>
    <w:rsid w:val="34A04305"/>
    <w:rsid w:val="34A75307"/>
    <w:rsid w:val="34AB5F33"/>
    <w:rsid w:val="34ABDB2D"/>
    <w:rsid w:val="34B0172D"/>
    <w:rsid w:val="34B1CA4E"/>
    <w:rsid w:val="34C38BE3"/>
    <w:rsid w:val="34CC63D4"/>
    <w:rsid w:val="34CC6940"/>
    <w:rsid w:val="34CCFCF9"/>
    <w:rsid w:val="34CD3E44"/>
    <w:rsid w:val="34D1D11C"/>
    <w:rsid w:val="34D45B7D"/>
    <w:rsid w:val="34D8E9DB"/>
    <w:rsid w:val="34D9DC98"/>
    <w:rsid w:val="34DB6C0E"/>
    <w:rsid w:val="34E1BC7E"/>
    <w:rsid w:val="34E50570"/>
    <w:rsid w:val="34E5D65D"/>
    <w:rsid w:val="34E7E877"/>
    <w:rsid w:val="34E99264"/>
    <w:rsid w:val="34F835CD"/>
    <w:rsid w:val="34FB8BCA"/>
    <w:rsid w:val="34FFC189"/>
    <w:rsid w:val="350526CF"/>
    <w:rsid w:val="3508BBC9"/>
    <w:rsid w:val="3516F9CE"/>
    <w:rsid w:val="3518B5CB"/>
    <w:rsid w:val="351E5A74"/>
    <w:rsid w:val="35236454"/>
    <w:rsid w:val="35255F5F"/>
    <w:rsid w:val="3526DB3C"/>
    <w:rsid w:val="3529C3F5"/>
    <w:rsid w:val="352B6FB9"/>
    <w:rsid w:val="352CFD5B"/>
    <w:rsid w:val="352DFCDD"/>
    <w:rsid w:val="352F47E8"/>
    <w:rsid w:val="3539444B"/>
    <w:rsid w:val="3539BAC7"/>
    <w:rsid w:val="353ADE33"/>
    <w:rsid w:val="353EA5FC"/>
    <w:rsid w:val="3540BBE8"/>
    <w:rsid w:val="354DE471"/>
    <w:rsid w:val="3559E445"/>
    <w:rsid w:val="35611DBB"/>
    <w:rsid w:val="3562CC26"/>
    <w:rsid w:val="35643303"/>
    <w:rsid w:val="3564DA83"/>
    <w:rsid w:val="35685769"/>
    <w:rsid w:val="35694CCA"/>
    <w:rsid w:val="35696755"/>
    <w:rsid w:val="356E7DFD"/>
    <w:rsid w:val="357410B8"/>
    <w:rsid w:val="35791E16"/>
    <w:rsid w:val="358975B3"/>
    <w:rsid w:val="3589A085"/>
    <w:rsid w:val="358DCC70"/>
    <w:rsid w:val="359447D8"/>
    <w:rsid w:val="359BB449"/>
    <w:rsid w:val="35A8FE48"/>
    <w:rsid w:val="35AEADD0"/>
    <w:rsid w:val="35BFE10E"/>
    <w:rsid w:val="35C0E566"/>
    <w:rsid w:val="35C685B0"/>
    <w:rsid w:val="35C7466F"/>
    <w:rsid w:val="35D05B7E"/>
    <w:rsid w:val="35D25E4C"/>
    <w:rsid w:val="35DB0377"/>
    <w:rsid w:val="35DB68B8"/>
    <w:rsid w:val="35DDB60A"/>
    <w:rsid w:val="35E1B0E3"/>
    <w:rsid w:val="35E1BB35"/>
    <w:rsid w:val="35E25E6D"/>
    <w:rsid w:val="35E49A1F"/>
    <w:rsid w:val="35E7FC40"/>
    <w:rsid w:val="35EAB7C5"/>
    <w:rsid w:val="35EB0FB9"/>
    <w:rsid w:val="35F0AA53"/>
    <w:rsid w:val="35F261BE"/>
    <w:rsid w:val="35F37001"/>
    <w:rsid w:val="35F65BD0"/>
    <w:rsid w:val="35F7F69D"/>
    <w:rsid w:val="35FCDBFD"/>
    <w:rsid w:val="36017281"/>
    <w:rsid w:val="360C35A3"/>
    <w:rsid w:val="360FB5F0"/>
    <w:rsid w:val="36155BCF"/>
    <w:rsid w:val="361688AA"/>
    <w:rsid w:val="36198447"/>
    <w:rsid w:val="36202CF3"/>
    <w:rsid w:val="3621857F"/>
    <w:rsid w:val="36269DAD"/>
    <w:rsid w:val="362BE4F0"/>
    <w:rsid w:val="362CF371"/>
    <w:rsid w:val="362D7B8D"/>
    <w:rsid w:val="362DA290"/>
    <w:rsid w:val="36301A6D"/>
    <w:rsid w:val="3637428D"/>
    <w:rsid w:val="3645B255"/>
    <w:rsid w:val="36497F40"/>
    <w:rsid w:val="364D4854"/>
    <w:rsid w:val="365323CE"/>
    <w:rsid w:val="3657C8A1"/>
    <w:rsid w:val="3658F5EF"/>
    <w:rsid w:val="3659C714"/>
    <w:rsid w:val="365BFF08"/>
    <w:rsid w:val="365D1ADE"/>
    <w:rsid w:val="365EB331"/>
    <w:rsid w:val="366045A6"/>
    <w:rsid w:val="366F2BCC"/>
    <w:rsid w:val="3670D85C"/>
    <w:rsid w:val="367E1164"/>
    <w:rsid w:val="367F6370"/>
    <w:rsid w:val="3686808E"/>
    <w:rsid w:val="368B4ED7"/>
    <w:rsid w:val="3690F253"/>
    <w:rsid w:val="36921FB9"/>
    <w:rsid w:val="3697A333"/>
    <w:rsid w:val="369E5040"/>
    <w:rsid w:val="369EB7CE"/>
    <w:rsid w:val="36A6CC92"/>
    <w:rsid w:val="36AAABB5"/>
    <w:rsid w:val="36B4CB1C"/>
    <w:rsid w:val="36B64078"/>
    <w:rsid w:val="36BA3D3E"/>
    <w:rsid w:val="36BAE544"/>
    <w:rsid w:val="36BD0535"/>
    <w:rsid w:val="36BFB92C"/>
    <w:rsid w:val="36C5668F"/>
    <w:rsid w:val="36C5B752"/>
    <w:rsid w:val="36CE2833"/>
    <w:rsid w:val="36D12C19"/>
    <w:rsid w:val="36DC8686"/>
    <w:rsid w:val="36DC90F8"/>
    <w:rsid w:val="36DC9DB9"/>
    <w:rsid w:val="36EC5D3F"/>
    <w:rsid w:val="36EE1545"/>
    <w:rsid w:val="36EE91D6"/>
    <w:rsid w:val="36F0ED85"/>
    <w:rsid w:val="36F16E8C"/>
    <w:rsid w:val="36F5C24C"/>
    <w:rsid w:val="36F5E905"/>
    <w:rsid w:val="36FE8ACA"/>
    <w:rsid w:val="3700DAC0"/>
    <w:rsid w:val="37041C50"/>
    <w:rsid w:val="3707CE57"/>
    <w:rsid w:val="370B89EC"/>
    <w:rsid w:val="371B95D3"/>
    <w:rsid w:val="3722C7CA"/>
    <w:rsid w:val="3723E453"/>
    <w:rsid w:val="3726340D"/>
    <w:rsid w:val="37269B4F"/>
    <w:rsid w:val="37288A12"/>
    <w:rsid w:val="372BFFC7"/>
    <w:rsid w:val="372F3C32"/>
    <w:rsid w:val="37329DB9"/>
    <w:rsid w:val="3732C040"/>
    <w:rsid w:val="37381033"/>
    <w:rsid w:val="373A9C84"/>
    <w:rsid w:val="373C48FB"/>
    <w:rsid w:val="373CA30A"/>
    <w:rsid w:val="373FDFDA"/>
    <w:rsid w:val="3741243D"/>
    <w:rsid w:val="3742F66F"/>
    <w:rsid w:val="374485E3"/>
    <w:rsid w:val="37466095"/>
    <w:rsid w:val="374A8584"/>
    <w:rsid w:val="37523F60"/>
    <w:rsid w:val="3755EA8A"/>
    <w:rsid w:val="375D66FF"/>
    <w:rsid w:val="375F0037"/>
    <w:rsid w:val="375F3FB0"/>
    <w:rsid w:val="376269C5"/>
    <w:rsid w:val="376ACBFB"/>
    <w:rsid w:val="376BE732"/>
    <w:rsid w:val="376CE9B3"/>
    <w:rsid w:val="376EA81B"/>
    <w:rsid w:val="376EBA41"/>
    <w:rsid w:val="37774F8E"/>
    <w:rsid w:val="377E230E"/>
    <w:rsid w:val="377E2ECE"/>
    <w:rsid w:val="37875712"/>
    <w:rsid w:val="3787BF74"/>
    <w:rsid w:val="378CD745"/>
    <w:rsid w:val="378D2610"/>
    <w:rsid w:val="37916E4C"/>
    <w:rsid w:val="37990B81"/>
    <w:rsid w:val="379B43B4"/>
    <w:rsid w:val="37A3B5C3"/>
    <w:rsid w:val="37A843E9"/>
    <w:rsid w:val="37AC55FB"/>
    <w:rsid w:val="37ADD8C5"/>
    <w:rsid w:val="37B00B85"/>
    <w:rsid w:val="37B34672"/>
    <w:rsid w:val="37B98B65"/>
    <w:rsid w:val="37C30212"/>
    <w:rsid w:val="37CAEADD"/>
    <w:rsid w:val="37D7AB0D"/>
    <w:rsid w:val="37D8422A"/>
    <w:rsid w:val="37DC162D"/>
    <w:rsid w:val="37DC99C8"/>
    <w:rsid w:val="37E30C49"/>
    <w:rsid w:val="37E81015"/>
    <w:rsid w:val="37EE5516"/>
    <w:rsid w:val="37F3A354"/>
    <w:rsid w:val="37F4CF79"/>
    <w:rsid w:val="37F75756"/>
    <w:rsid w:val="37F93C4E"/>
    <w:rsid w:val="37FB1109"/>
    <w:rsid w:val="38015A67"/>
    <w:rsid w:val="3807C2D5"/>
    <w:rsid w:val="38085FAE"/>
    <w:rsid w:val="380D1720"/>
    <w:rsid w:val="380E8C7B"/>
    <w:rsid w:val="38133267"/>
    <w:rsid w:val="38144276"/>
    <w:rsid w:val="3819C490"/>
    <w:rsid w:val="381EB55F"/>
    <w:rsid w:val="382109A2"/>
    <w:rsid w:val="3821659A"/>
    <w:rsid w:val="3821B597"/>
    <w:rsid w:val="38260795"/>
    <w:rsid w:val="38278676"/>
    <w:rsid w:val="382EE04F"/>
    <w:rsid w:val="383103C3"/>
    <w:rsid w:val="38341114"/>
    <w:rsid w:val="383AD925"/>
    <w:rsid w:val="383AFB4D"/>
    <w:rsid w:val="383F18A5"/>
    <w:rsid w:val="3843C69E"/>
    <w:rsid w:val="38457199"/>
    <w:rsid w:val="3848375B"/>
    <w:rsid w:val="3848DF76"/>
    <w:rsid w:val="384E9A90"/>
    <w:rsid w:val="3853DE44"/>
    <w:rsid w:val="3854A158"/>
    <w:rsid w:val="3858B37C"/>
    <w:rsid w:val="3859DE8B"/>
    <w:rsid w:val="385B97A8"/>
    <w:rsid w:val="385C1E9F"/>
    <w:rsid w:val="385CF844"/>
    <w:rsid w:val="38607C2C"/>
    <w:rsid w:val="38664E5A"/>
    <w:rsid w:val="386825D5"/>
    <w:rsid w:val="38700E10"/>
    <w:rsid w:val="3870E6A2"/>
    <w:rsid w:val="3873503B"/>
    <w:rsid w:val="3875EE21"/>
    <w:rsid w:val="38790495"/>
    <w:rsid w:val="387BB858"/>
    <w:rsid w:val="387C8AC1"/>
    <w:rsid w:val="387F0975"/>
    <w:rsid w:val="38882C90"/>
    <w:rsid w:val="388B58BD"/>
    <w:rsid w:val="388B7846"/>
    <w:rsid w:val="38952466"/>
    <w:rsid w:val="389772D9"/>
    <w:rsid w:val="389CF7CE"/>
    <w:rsid w:val="389DA4D2"/>
    <w:rsid w:val="389EC2E4"/>
    <w:rsid w:val="38A00D4A"/>
    <w:rsid w:val="38A842FB"/>
    <w:rsid w:val="38AB3EB5"/>
    <w:rsid w:val="38ABA35C"/>
    <w:rsid w:val="38AE97D2"/>
    <w:rsid w:val="38B13613"/>
    <w:rsid w:val="38B224C4"/>
    <w:rsid w:val="38B2EC2C"/>
    <w:rsid w:val="38B873B0"/>
    <w:rsid w:val="38BB7C61"/>
    <w:rsid w:val="38C801E2"/>
    <w:rsid w:val="38CCDE95"/>
    <w:rsid w:val="38D1982C"/>
    <w:rsid w:val="38D70AEE"/>
    <w:rsid w:val="38D8E158"/>
    <w:rsid w:val="38E5D00F"/>
    <w:rsid w:val="38E7AFA8"/>
    <w:rsid w:val="38EB15E4"/>
    <w:rsid w:val="38EB3B63"/>
    <w:rsid w:val="38EE798F"/>
    <w:rsid w:val="38EF4D4D"/>
    <w:rsid w:val="38F47CD5"/>
    <w:rsid w:val="38FB09AF"/>
    <w:rsid w:val="38FFE15B"/>
    <w:rsid w:val="39031284"/>
    <w:rsid w:val="3903BED8"/>
    <w:rsid w:val="39041312"/>
    <w:rsid w:val="390464F1"/>
    <w:rsid w:val="39093112"/>
    <w:rsid w:val="391B9A23"/>
    <w:rsid w:val="392B27C6"/>
    <w:rsid w:val="392EB984"/>
    <w:rsid w:val="392ED5A0"/>
    <w:rsid w:val="3933866D"/>
    <w:rsid w:val="3934A5F0"/>
    <w:rsid w:val="3938FC5D"/>
    <w:rsid w:val="393C527C"/>
    <w:rsid w:val="393FE924"/>
    <w:rsid w:val="394B22FB"/>
    <w:rsid w:val="3953F3BB"/>
    <w:rsid w:val="39544CA5"/>
    <w:rsid w:val="395B433C"/>
    <w:rsid w:val="395EEE8F"/>
    <w:rsid w:val="396192BE"/>
    <w:rsid w:val="396757C9"/>
    <w:rsid w:val="396A0EA0"/>
    <w:rsid w:val="396EE033"/>
    <w:rsid w:val="3973CDF6"/>
    <w:rsid w:val="3980060C"/>
    <w:rsid w:val="3981D813"/>
    <w:rsid w:val="39826613"/>
    <w:rsid w:val="3983117C"/>
    <w:rsid w:val="3984AAC7"/>
    <w:rsid w:val="39875E5A"/>
    <w:rsid w:val="398F720F"/>
    <w:rsid w:val="3993FCEA"/>
    <w:rsid w:val="399538ED"/>
    <w:rsid w:val="3996A4B4"/>
    <w:rsid w:val="399835F2"/>
    <w:rsid w:val="399B9931"/>
    <w:rsid w:val="399F0DB0"/>
    <w:rsid w:val="39B1BBAA"/>
    <w:rsid w:val="39B35B79"/>
    <w:rsid w:val="39BA5A40"/>
    <w:rsid w:val="39BD64DA"/>
    <w:rsid w:val="39C5BA5A"/>
    <w:rsid w:val="39C75AE7"/>
    <w:rsid w:val="39C775B5"/>
    <w:rsid w:val="39CE723A"/>
    <w:rsid w:val="39CF254C"/>
    <w:rsid w:val="39CFF409"/>
    <w:rsid w:val="39D41BBA"/>
    <w:rsid w:val="39D78AD3"/>
    <w:rsid w:val="39DB1A56"/>
    <w:rsid w:val="39E01863"/>
    <w:rsid w:val="39E0A1A8"/>
    <w:rsid w:val="39E6A5E9"/>
    <w:rsid w:val="39E76C29"/>
    <w:rsid w:val="39EDC51D"/>
    <w:rsid w:val="39F15CF9"/>
    <w:rsid w:val="39F1C2D7"/>
    <w:rsid w:val="39F527DC"/>
    <w:rsid w:val="39FC48BA"/>
    <w:rsid w:val="39FFED31"/>
    <w:rsid w:val="3A0088F3"/>
    <w:rsid w:val="3A07D316"/>
    <w:rsid w:val="3A0E9F8F"/>
    <w:rsid w:val="3A120DE4"/>
    <w:rsid w:val="3A16EDA1"/>
    <w:rsid w:val="3A19955A"/>
    <w:rsid w:val="3A1BBE91"/>
    <w:rsid w:val="3A1DFFB2"/>
    <w:rsid w:val="3A211C05"/>
    <w:rsid w:val="3A2150A4"/>
    <w:rsid w:val="3A2624BA"/>
    <w:rsid w:val="3A266A39"/>
    <w:rsid w:val="3A29D38C"/>
    <w:rsid w:val="3A304DB8"/>
    <w:rsid w:val="3A329B1C"/>
    <w:rsid w:val="3A492C34"/>
    <w:rsid w:val="3A496E84"/>
    <w:rsid w:val="3A4B32B6"/>
    <w:rsid w:val="3A533AA1"/>
    <w:rsid w:val="3A550514"/>
    <w:rsid w:val="3A5968A7"/>
    <w:rsid w:val="3A6045EA"/>
    <w:rsid w:val="3A626CC0"/>
    <w:rsid w:val="3A647FA0"/>
    <w:rsid w:val="3A651F0F"/>
    <w:rsid w:val="3A653F4C"/>
    <w:rsid w:val="3A6F2179"/>
    <w:rsid w:val="3A6F9B26"/>
    <w:rsid w:val="3A709A0B"/>
    <w:rsid w:val="3A7BA3E9"/>
    <w:rsid w:val="3A7D5B56"/>
    <w:rsid w:val="3A812885"/>
    <w:rsid w:val="3A82205A"/>
    <w:rsid w:val="3A87DB5B"/>
    <w:rsid w:val="3A89E022"/>
    <w:rsid w:val="3A8C0A68"/>
    <w:rsid w:val="3AA5006B"/>
    <w:rsid w:val="3AA50BB1"/>
    <w:rsid w:val="3AA63695"/>
    <w:rsid w:val="3AA65599"/>
    <w:rsid w:val="3AADCA20"/>
    <w:rsid w:val="3AB0780E"/>
    <w:rsid w:val="3AB1BCA3"/>
    <w:rsid w:val="3AB3B14A"/>
    <w:rsid w:val="3AB53CFE"/>
    <w:rsid w:val="3ABE7AA4"/>
    <w:rsid w:val="3AC76109"/>
    <w:rsid w:val="3AC817B2"/>
    <w:rsid w:val="3AD6A600"/>
    <w:rsid w:val="3ADB6069"/>
    <w:rsid w:val="3AE01BB7"/>
    <w:rsid w:val="3AE5D000"/>
    <w:rsid w:val="3AE80D85"/>
    <w:rsid w:val="3AECCD61"/>
    <w:rsid w:val="3AF488C6"/>
    <w:rsid w:val="3AF4C6E2"/>
    <w:rsid w:val="3AF60675"/>
    <w:rsid w:val="3AF9A2F0"/>
    <w:rsid w:val="3AFC492D"/>
    <w:rsid w:val="3AFC6D1F"/>
    <w:rsid w:val="3B032235"/>
    <w:rsid w:val="3B0FB19B"/>
    <w:rsid w:val="3B13019C"/>
    <w:rsid w:val="3B130485"/>
    <w:rsid w:val="3B1DE290"/>
    <w:rsid w:val="3B1FB5A4"/>
    <w:rsid w:val="3B257253"/>
    <w:rsid w:val="3B34897D"/>
    <w:rsid w:val="3B3D4695"/>
    <w:rsid w:val="3B3D6110"/>
    <w:rsid w:val="3B3FA06C"/>
    <w:rsid w:val="3B43A098"/>
    <w:rsid w:val="3B486198"/>
    <w:rsid w:val="3B491F5C"/>
    <w:rsid w:val="3B533975"/>
    <w:rsid w:val="3B5450A3"/>
    <w:rsid w:val="3B59307E"/>
    <w:rsid w:val="3B5B0B2F"/>
    <w:rsid w:val="3B6415D1"/>
    <w:rsid w:val="3B64CF14"/>
    <w:rsid w:val="3B66AF96"/>
    <w:rsid w:val="3B703C57"/>
    <w:rsid w:val="3B76B504"/>
    <w:rsid w:val="3B76B633"/>
    <w:rsid w:val="3B7CA997"/>
    <w:rsid w:val="3B814BD3"/>
    <w:rsid w:val="3B8C6B27"/>
    <w:rsid w:val="3B901E6A"/>
    <w:rsid w:val="3B9834B3"/>
    <w:rsid w:val="3B9BDDF9"/>
    <w:rsid w:val="3BA2A11C"/>
    <w:rsid w:val="3BA8F9E3"/>
    <w:rsid w:val="3BAA5787"/>
    <w:rsid w:val="3BACC24F"/>
    <w:rsid w:val="3BADBBD8"/>
    <w:rsid w:val="3BB63EBD"/>
    <w:rsid w:val="3BBC8187"/>
    <w:rsid w:val="3BBCDBC3"/>
    <w:rsid w:val="3BBCEC66"/>
    <w:rsid w:val="3BC180A0"/>
    <w:rsid w:val="3BC6A23C"/>
    <w:rsid w:val="3BC70ABB"/>
    <w:rsid w:val="3BC7599E"/>
    <w:rsid w:val="3BCBA5CE"/>
    <w:rsid w:val="3BCE5AC1"/>
    <w:rsid w:val="3BCED69F"/>
    <w:rsid w:val="3BD0B5A4"/>
    <w:rsid w:val="3BD57A4B"/>
    <w:rsid w:val="3BDAFB53"/>
    <w:rsid w:val="3BDB5ACE"/>
    <w:rsid w:val="3BDDE220"/>
    <w:rsid w:val="3BE05CE4"/>
    <w:rsid w:val="3BE1DC4F"/>
    <w:rsid w:val="3BEB4D68"/>
    <w:rsid w:val="3BEBAE35"/>
    <w:rsid w:val="3BEBE30E"/>
    <w:rsid w:val="3BEFD532"/>
    <w:rsid w:val="3BF90D3A"/>
    <w:rsid w:val="3BFD27F1"/>
    <w:rsid w:val="3C06D08C"/>
    <w:rsid w:val="3C097C70"/>
    <w:rsid w:val="3C0A0364"/>
    <w:rsid w:val="3C0DBD5C"/>
    <w:rsid w:val="3C0F137C"/>
    <w:rsid w:val="3C120DAF"/>
    <w:rsid w:val="3C130AE7"/>
    <w:rsid w:val="3C1CE0E3"/>
    <w:rsid w:val="3C1EA0B5"/>
    <w:rsid w:val="3C2667AF"/>
    <w:rsid w:val="3C26DA72"/>
    <w:rsid w:val="3C29195D"/>
    <w:rsid w:val="3C2A4EFE"/>
    <w:rsid w:val="3C30FCAF"/>
    <w:rsid w:val="3C315AEB"/>
    <w:rsid w:val="3C32A254"/>
    <w:rsid w:val="3C37ED56"/>
    <w:rsid w:val="3C50DEBC"/>
    <w:rsid w:val="3C5345B0"/>
    <w:rsid w:val="3C58C47C"/>
    <w:rsid w:val="3C5FF5AF"/>
    <w:rsid w:val="3C60C991"/>
    <w:rsid w:val="3C637A0A"/>
    <w:rsid w:val="3C6C26F8"/>
    <w:rsid w:val="3C6EBDCE"/>
    <w:rsid w:val="3C722E8D"/>
    <w:rsid w:val="3C748954"/>
    <w:rsid w:val="3C85084B"/>
    <w:rsid w:val="3C8668CB"/>
    <w:rsid w:val="3C8E08BA"/>
    <w:rsid w:val="3C911DF7"/>
    <w:rsid w:val="3C97DC7E"/>
    <w:rsid w:val="3C9C6026"/>
    <w:rsid w:val="3C9DAD3E"/>
    <w:rsid w:val="3CB0D6A0"/>
    <w:rsid w:val="3CB27B0B"/>
    <w:rsid w:val="3CB2E6BF"/>
    <w:rsid w:val="3CB4AB2F"/>
    <w:rsid w:val="3CBB5E6B"/>
    <w:rsid w:val="3CBCEBF7"/>
    <w:rsid w:val="3CC8F7CB"/>
    <w:rsid w:val="3CCC889F"/>
    <w:rsid w:val="3CD37F31"/>
    <w:rsid w:val="3CD54DB8"/>
    <w:rsid w:val="3CE6A8F1"/>
    <w:rsid w:val="3CF6188F"/>
    <w:rsid w:val="3D0344FB"/>
    <w:rsid w:val="3D091885"/>
    <w:rsid w:val="3D0B11BE"/>
    <w:rsid w:val="3D0CC568"/>
    <w:rsid w:val="3D0F3E27"/>
    <w:rsid w:val="3D101E6C"/>
    <w:rsid w:val="3D11FE93"/>
    <w:rsid w:val="3D13791B"/>
    <w:rsid w:val="3D1B4B5E"/>
    <w:rsid w:val="3D1BDC85"/>
    <w:rsid w:val="3D21860B"/>
    <w:rsid w:val="3D2361B7"/>
    <w:rsid w:val="3D263EE1"/>
    <w:rsid w:val="3D26EC3E"/>
    <w:rsid w:val="3D2A8DF7"/>
    <w:rsid w:val="3D2E6F9B"/>
    <w:rsid w:val="3D30FCEC"/>
    <w:rsid w:val="3D31C221"/>
    <w:rsid w:val="3D3289AC"/>
    <w:rsid w:val="3D34651A"/>
    <w:rsid w:val="3D351562"/>
    <w:rsid w:val="3D3F3006"/>
    <w:rsid w:val="3D40D350"/>
    <w:rsid w:val="3D41B633"/>
    <w:rsid w:val="3D48BE78"/>
    <w:rsid w:val="3D542FA2"/>
    <w:rsid w:val="3D5D0391"/>
    <w:rsid w:val="3D68D6B3"/>
    <w:rsid w:val="3D69744E"/>
    <w:rsid w:val="3D80EF5F"/>
    <w:rsid w:val="3D84DCA4"/>
    <w:rsid w:val="3D866710"/>
    <w:rsid w:val="3D872603"/>
    <w:rsid w:val="3D893644"/>
    <w:rsid w:val="3D941B4E"/>
    <w:rsid w:val="3D9920E2"/>
    <w:rsid w:val="3D9BE475"/>
    <w:rsid w:val="3D9EE222"/>
    <w:rsid w:val="3D9FD3BB"/>
    <w:rsid w:val="3DA3D16C"/>
    <w:rsid w:val="3DB3AF87"/>
    <w:rsid w:val="3DBA0B7B"/>
    <w:rsid w:val="3DC62F7C"/>
    <w:rsid w:val="3DCDDB27"/>
    <w:rsid w:val="3DCF3B46"/>
    <w:rsid w:val="3DDA41E9"/>
    <w:rsid w:val="3DDD3A0F"/>
    <w:rsid w:val="3DE2C7CF"/>
    <w:rsid w:val="3DE2D296"/>
    <w:rsid w:val="3DE4D542"/>
    <w:rsid w:val="3DE59F8B"/>
    <w:rsid w:val="3DE86153"/>
    <w:rsid w:val="3DE9D588"/>
    <w:rsid w:val="3DEAC765"/>
    <w:rsid w:val="3DEDFD25"/>
    <w:rsid w:val="3DEE6BA7"/>
    <w:rsid w:val="3DF24C5F"/>
    <w:rsid w:val="3DFA0D4D"/>
    <w:rsid w:val="3DFA66CE"/>
    <w:rsid w:val="3DFBD020"/>
    <w:rsid w:val="3DFC8BD7"/>
    <w:rsid w:val="3E09F68E"/>
    <w:rsid w:val="3E0AD790"/>
    <w:rsid w:val="3E0ADC7C"/>
    <w:rsid w:val="3E0C93A1"/>
    <w:rsid w:val="3E159B25"/>
    <w:rsid w:val="3E167760"/>
    <w:rsid w:val="3E1C6C1D"/>
    <w:rsid w:val="3E260796"/>
    <w:rsid w:val="3E2C1CEA"/>
    <w:rsid w:val="3E3541F5"/>
    <w:rsid w:val="3E3A7D21"/>
    <w:rsid w:val="3E408C16"/>
    <w:rsid w:val="3E4A1368"/>
    <w:rsid w:val="3E4A240B"/>
    <w:rsid w:val="3E503360"/>
    <w:rsid w:val="3E51FC08"/>
    <w:rsid w:val="3E530BC2"/>
    <w:rsid w:val="3E545240"/>
    <w:rsid w:val="3E568BF3"/>
    <w:rsid w:val="3E57AEB1"/>
    <w:rsid w:val="3E584D43"/>
    <w:rsid w:val="3E58C005"/>
    <w:rsid w:val="3E5D0137"/>
    <w:rsid w:val="3E61A733"/>
    <w:rsid w:val="3E64D96B"/>
    <w:rsid w:val="3E65552D"/>
    <w:rsid w:val="3E67A0AC"/>
    <w:rsid w:val="3E69C4FD"/>
    <w:rsid w:val="3E6A5805"/>
    <w:rsid w:val="3E6D8B22"/>
    <w:rsid w:val="3E6E6A1D"/>
    <w:rsid w:val="3E6F410D"/>
    <w:rsid w:val="3E6FFED9"/>
    <w:rsid w:val="3E723A4F"/>
    <w:rsid w:val="3E79FDD9"/>
    <w:rsid w:val="3E7D3E1F"/>
    <w:rsid w:val="3E7FC58D"/>
    <w:rsid w:val="3E7FF0BB"/>
    <w:rsid w:val="3E83475F"/>
    <w:rsid w:val="3E8DD161"/>
    <w:rsid w:val="3E8DE3A1"/>
    <w:rsid w:val="3E9658FE"/>
    <w:rsid w:val="3E96969E"/>
    <w:rsid w:val="3E98FC72"/>
    <w:rsid w:val="3EA54E97"/>
    <w:rsid w:val="3EA9275D"/>
    <w:rsid w:val="3EB0D004"/>
    <w:rsid w:val="3EB3326F"/>
    <w:rsid w:val="3EB3A615"/>
    <w:rsid w:val="3EB70E19"/>
    <w:rsid w:val="3EB85217"/>
    <w:rsid w:val="3EB9AA54"/>
    <w:rsid w:val="3EC95D7A"/>
    <w:rsid w:val="3ECC19B2"/>
    <w:rsid w:val="3ED5CC2F"/>
    <w:rsid w:val="3ED9F694"/>
    <w:rsid w:val="3EDA4D71"/>
    <w:rsid w:val="3EE24587"/>
    <w:rsid w:val="3EE31902"/>
    <w:rsid w:val="3EE89DFE"/>
    <w:rsid w:val="3EEAC3E0"/>
    <w:rsid w:val="3EF0C728"/>
    <w:rsid w:val="3EF43CF5"/>
    <w:rsid w:val="3EF4B124"/>
    <w:rsid w:val="3EFC561C"/>
    <w:rsid w:val="3EFCE25E"/>
    <w:rsid w:val="3F072EE0"/>
    <w:rsid w:val="3F077B9D"/>
    <w:rsid w:val="3F0B7E1A"/>
    <w:rsid w:val="3F10C084"/>
    <w:rsid w:val="3F113E17"/>
    <w:rsid w:val="3F14BCB6"/>
    <w:rsid w:val="3F1E39E0"/>
    <w:rsid w:val="3F25AF8C"/>
    <w:rsid w:val="3F2B374F"/>
    <w:rsid w:val="3F30C120"/>
    <w:rsid w:val="3F32650B"/>
    <w:rsid w:val="3F3765B2"/>
    <w:rsid w:val="3F387F1F"/>
    <w:rsid w:val="3F3EE15C"/>
    <w:rsid w:val="3F3F2665"/>
    <w:rsid w:val="3F431A02"/>
    <w:rsid w:val="3F4380F0"/>
    <w:rsid w:val="3F43A7DE"/>
    <w:rsid w:val="3F4644F1"/>
    <w:rsid w:val="3F46AECF"/>
    <w:rsid w:val="3F47276C"/>
    <w:rsid w:val="3F49D43E"/>
    <w:rsid w:val="3F4C6FB4"/>
    <w:rsid w:val="3F514446"/>
    <w:rsid w:val="3F575C2F"/>
    <w:rsid w:val="3F578C19"/>
    <w:rsid w:val="3F5B3822"/>
    <w:rsid w:val="3F5FEF4C"/>
    <w:rsid w:val="3F627636"/>
    <w:rsid w:val="3F749602"/>
    <w:rsid w:val="3F7512B5"/>
    <w:rsid w:val="3F7BF20E"/>
    <w:rsid w:val="3F875E6E"/>
    <w:rsid w:val="3F92E7E6"/>
    <w:rsid w:val="3F94CBBA"/>
    <w:rsid w:val="3F95779C"/>
    <w:rsid w:val="3FA01EC9"/>
    <w:rsid w:val="3FA14F23"/>
    <w:rsid w:val="3FABD292"/>
    <w:rsid w:val="3FADE6DC"/>
    <w:rsid w:val="3FAE2716"/>
    <w:rsid w:val="3FB82E54"/>
    <w:rsid w:val="3FBA776A"/>
    <w:rsid w:val="3FBA83ED"/>
    <w:rsid w:val="3FBE222A"/>
    <w:rsid w:val="3FBEC67E"/>
    <w:rsid w:val="3FBEDE4C"/>
    <w:rsid w:val="3FC40E99"/>
    <w:rsid w:val="3FC75C39"/>
    <w:rsid w:val="3FCB8102"/>
    <w:rsid w:val="3FCC00D3"/>
    <w:rsid w:val="3FCD7E85"/>
    <w:rsid w:val="3FDB2818"/>
    <w:rsid w:val="3FDE196B"/>
    <w:rsid w:val="3FDE9EBD"/>
    <w:rsid w:val="3FE178FC"/>
    <w:rsid w:val="3FE6C0E4"/>
    <w:rsid w:val="3FEACED2"/>
    <w:rsid w:val="3FEB636E"/>
    <w:rsid w:val="3FED67B8"/>
    <w:rsid w:val="3FF1185E"/>
    <w:rsid w:val="3FF5BB4D"/>
    <w:rsid w:val="3FFB2BDB"/>
    <w:rsid w:val="3FFC1B31"/>
    <w:rsid w:val="40099DDA"/>
    <w:rsid w:val="40102327"/>
    <w:rsid w:val="40167D40"/>
    <w:rsid w:val="4019ABEB"/>
    <w:rsid w:val="401FF1C4"/>
    <w:rsid w:val="402115FD"/>
    <w:rsid w:val="40211B9B"/>
    <w:rsid w:val="40222F44"/>
    <w:rsid w:val="40266E6F"/>
    <w:rsid w:val="4026FB20"/>
    <w:rsid w:val="402888C2"/>
    <w:rsid w:val="4028A879"/>
    <w:rsid w:val="402C671F"/>
    <w:rsid w:val="402E48E8"/>
    <w:rsid w:val="402E4D68"/>
    <w:rsid w:val="40337C3B"/>
    <w:rsid w:val="40339417"/>
    <w:rsid w:val="403444C8"/>
    <w:rsid w:val="40379E7F"/>
    <w:rsid w:val="4037DB35"/>
    <w:rsid w:val="403C4143"/>
    <w:rsid w:val="403F2FDA"/>
    <w:rsid w:val="40497B28"/>
    <w:rsid w:val="4049ACD4"/>
    <w:rsid w:val="404CB230"/>
    <w:rsid w:val="40506382"/>
    <w:rsid w:val="4050AC51"/>
    <w:rsid w:val="405150D8"/>
    <w:rsid w:val="4058FD97"/>
    <w:rsid w:val="405D7230"/>
    <w:rsid w:val="406C05DC"/>
    <w:rsid w:val="406EA1D5"/>
    <w:rsid w:val="406EA744"/>
    <w:rsid w:val="40758A1C"/>
    <w:rsid w:val="40760036"/>
    <w:rsid w:val="407F3F58"/>
    <w:rsid w:val="408249B7"/>
    <w:rsid w:val="4085CF7D"/>
    <w:rsid w:val="408884A9"/>
    <w:rsid w:val="40896ECA"/>
    <w:rsid w:val="408B3438"/>
    <w:rsid w:val="408CFA87"/>
    <w:rsid w:val="40930F97"/>
    <w:rsid w:val="40978136"/>
    <w:rsid w:val="40980377"/>
    <w:rsid w:val="4098079B"/>
    <w:rsid w:val="409843DC"/>
    <w:rsid w:val="409D8BFE"/>
    <w:rsid w:val="40A85F06"/>
    <w:rsid w:val="40AFE56F"/>
    <w:rsid w:val="40B7E60E"/>
    <w:rsid w:val="40BA12F8"/>
    <w:rsid w:val="40BABBE6"/>
    <w:rsid w:val="40BAE5DF"/>
    <w:rsid w:val="40BBF764"/>
    <w:rsid w:val="40CBA1C8"/>
    <w:rsid w:val="40CCBC67"/>
    <w:rsid w:val="40CE5265"/>
    <w:rsid w:val="40CE7718"/>
    <w:rsid w:val="40CEFC37"/>
    <w:rsid w:val="40D7F61B"/>
    <w:rsid w:val="40DBDDDF"/>
    <w:rsid w:val="40DDF77A"/>
    <w:rsid w:val="40DE6F2A"/>
    <w:rsid w:val="40DEBEF8"/>
    <w:rsid w:val="40E117DD"/>
    <w:rsid w:val="40E20F95"/>
    <w:rsid w:val="40E46F1D"/>
    <w:rsid w:val="40E65D07"/>
    <w:rsid w:val="40EA2A70"/>
    <w:rsid w:val="40EEB30B"/>
    <w:rsid w:val="40F56512"/>
    <w:rsid w:val="40F6FDA3"/>
    <w:rsid w:val="4100A745"/>
    <w:rsid w:val="4103BE96"/>
    <w:rsid w:val="410470AD"/>
    <w:rsid w:val="411611EF"/>
    <w:rsid w:val="411DC762"/>
    <w:rsid w:val="41200F9D"/>
    <w:rsid w:val="4126C194"/>
    <w:rsid w:val="412832FD"/>
    <w:rsid w:val="41288FA9"/>
    <w:rsid w:val="41299F0D"/>
    <w:rsid w:val="412C6776"/>
    <w:rsid w:val="413A47B3"/>
    <w:rsid w:val="41423F7D"/>
    <w:rsid w:val="414E1822"/>
    <w:rsid w:val="41549133"/>
    <w:rsid w:val="41560BE6"/>
    <w:rsid w:val="4159F1D8"/>
    <w:rsid w:val="415B4E81"/>
    <w:rsid w:val="4167C50A"/>
    <w:rsid w:val="41683639"/>
    <w:rsid w:val="416AB186"/>
    <w:rsid w:val="416F0ADB"/>
    <w:rsid w:val="41720D0D"/>
    <w:rsid w:val="4174C3DE"/>
    <w:rsid w:val="4177D2C9"/>
    <w:rsid w:val="4178967C"/>
    <w:rsid w:val="4184A71F"/>
    <w:rsid w:val="4187DEB0"/>
    <w:rsid w:val="4187E382"/>
    <w:rsid w:val="418D8AFC"/>
    <w:rsid w:val="4192B0B6"/>
    <w:rsid w:val="4193BC29"/>
    <w:rsid w:val="4196DEAF"/>
    <w:rsid w:val="41971A72"/>
    <w:rsid w:val="41A4A183"/>
    <w:rsid w:val="41A74537"/>
    <w:rsid w:val="41A98D56"/>
    <w:rsid w:val="41A9F464"/>
    <w:rsid w:val="41AF1B4C"/>
    <w:rsid w:val="41B047CE"/>
    <w:rsid w:val="41B089F3"/>
    <w:rsid w:val="41B4A75B"/>
    <w:rsid w:val="41B51BCC"/>
    <w:rsid w:val="41B63C1B"/>
    <w:rsid w:val="41BC09AA"/>
    <w:rsid w:val="41BFB87C"/>
    <w:rsid w:val="41D26627"/>
    <w:rsid w:val="41D35D01"/>
    <w:rsid w:val="41D3CADD"/>
    <w:rsid w:val="41D4731F"/>
    <w:rsid w:val="41D4CFEE"/>
    <w:rsid w:val="41D5FBBA"/>
    <w:rsid w:val="41D9B6F0"/>
    <w:rsid w:val="41DB1F9E"/>
    <w:rsid w:val="41DF25A4"/>
    <w:rsid w:val="41E1620D"/>
    <w:rsid w:val="41E7E430"/>
    <w:rsid w:val="41F7FAF2"/>
    <w:rsid w:val="420098AD"/>
    <w:rsid w:val="420490B9"/>
    <w:rsid w:val="420A57D5"/>
    <w:rsid w:val="421DE7B3"/>
    <w:rsid w:val="421EDFBE"/>
    <w:rsid w:val="42218553"/>
    <w:rsid w:val="4221955A"/>
    <w:rsid w:val="4230C7EC"/>
    <w:rsid w:val="42319811"/>
    <w:rsid w:val="42334388"/>
    <w:rsid w:val="4235EFF4"/>
    <w:rsid w:val="423B27E3"/>
    <w:rsid w:val="42442890"/>
    <w:rsid w:val="424B3F8A"/>
    <w:rsid w:val="424D7B98"/>
    <w:rsid w:val="42515D46"/>
    <w:rsid w:val="42517BAB"/>
    <w:rsid w:val="42530134"/>
    <w:rsid w:val="4254506D"/>
    <w:rsid w:val="42578D3D"/>
    <w:rsid w:val="42636D35"/>
    <w:rsid w:val="4272DAF2"/>
    <w:rsid w:val="4276821E"/>
    <w:rsid w:val="4280BB5D"/>
    <w:rsid w:val="4288061B"/>
    <w:rsid w:val="428B1AE4"/>
    <w:rsid w:val="428C9A17"/>
    <w:rsid w:val="42911083"/>
    <w:rsid w:val="429EFF4C"/>
    <w:rsid w:val="42A8ACE0"/>
    <w:rsid w:val="42A9BE50"/>
    <w:rsid w:val="42AF105C"/>
    <w:rsid w:val="42B11BB6"/>
    <w:rsid w:val="42B4ED1B"/>
    <w:rsid w:val="42B63781"/>
    <w:rsid w:val="42B7CBAD"/>
    <w:rsid w:val="42B7F899"/>
    <w:rsid w:val="42B8148F"/>
    <w:rsid w:val="42BB21AA"/>
    <w:rsid w:val="42BD241E"/>
    <w:rsid w:val="42BE5DF1"/>
    <w:rsid w:val="42BFCD6C"/>
    <w:rsid w:val="42C7F8F2"/>
    <w:rsid w:val="42D36D50"/>
    <w:rsid w:val="42D5798A"/>
    <w:rsid w:val="42D66518"/>
    <w:rsid w:val="42D795C8"/>
    <w:rsid w:val="42D7F17A"/>
    <w:rsid w:val="42D977AD"/>
    <w:rsid w:val="42DB0740"/>
    <w:rsid w:val="42DF3932"/>
    <w:rsid w:val="42DFD1E2"/>
    <w:rsid w:val="42E6724E"/>
    <w:rsid w:val="42E942DA"/>
    <w:rsid w:val="42E9788F"/>
    <w:rsid w:val="42E9E883"/>
    <w:rsid w:val="42EF5C7C"/>
    <w:rsid w:val="42F67BA2"/>
    <w:rsid w:val="42F727FE"/>
    <w:rsid w:val="42FB64F2"/>
    <w:rsid w:val="42FC5227"/>
    <w:rsid w:val="42FCDC84"/>
    <w:rsid w:val="42FD7701"/>
    <w:rsid w:val="42FE0B90"/>
    <w:rsid w:val="43011817"/>
    <w:rsid w:val="430C09ED"/>
    <w:rsid w:val="430CD48D"/>
    <w:rsid w:val="4315C279"/>
    <w:rsid w:val="4317B2BE"/>
    <w:rsid w:val="43240DDC"/>
    <w:rsid w:val="43267823"/>
    <w:rsid w:val="43318365"/>
    <w:rsid w:val="43368926"/>
    <w:rsid w:val="4338046B"/>
    <w:rsid w:val="433844AE"/>
    <w:rsid w:val="4342E834"/>
    <w:rsid w:val="43473058"/>
    <w:rsid w:val="434C8869"/>
    <w:rsid w:val="4351DCA8"/>
    <w:rsid w:val="43524125"/>
    <w:rsid w:val="4355C963"/>
    <w:rsid w:val="435A4A29"/>
    <w:rsid w:val="435F0E40"/>
    <w:rsid w:val="435F3D15"/>
    <w:rsid w:val="43600258"/>
    <w:rsid w:val="436720D5"/>
    <w:rsid w:val="43685321"/>
    <w:rsid w:val="436BC795"/>
    <w:rsid w:val="43736E21"/>
    <w:rsid w:val="43754EFB"/>
    <w:rsid w:val="4382F6B9"/>
    <w:rsid w:val="438452F2"/>
    <w:rsid w:val="4386FC6A"/>
    <w:rsid w:val="4394B4ED"/>
    <w:rsid w:val="439C58B6"/>
    <w:rsid w:val="439C8929"/>
    <w:rsid w:val="439D82E3"/>
    <w:rsid w:val="439E8A16"/>
    <w:rsid w:val="439EAC8E"/>
    <w:rsid w:val="43A684FF"/>
    <w:rsid w:val="43A799A7"/>
    <w:rsid w:val="43A87004"/>
    <w:rsid w:val="43AD9CEF"/>
    <w:rsid w:val="43B53AEB"/>
    <w:rsid w:val="43B6165A"/>
    <w:rsid w:val="43C47435"/>
    <w:rsid w:val="43C9A245"/>
    <w:rsid w:val="43CF494F"/>
    <w:rsid w:val="43D12BD7"/>
    <w:rsid w:val="43D6C4E6"/>
    <w:rsid w:val="43DB6C2C"/>
    <w:rsid w:val="43E3A033"/>
    <w:rsid w:val="43E5C5C4"/>
    <w:rsid w:val="43EBDDF4"/>
    <w:rsid w:val="43F1B594"/>
    <w:rsid w:val="43F1D3AC"/>
    <w:rsid w:val="43F36CAB"/>
    <w:rsid w:val="43F7F25E"/>
    <w:rsid w:val="4402A0EA"/>
    <w:rsid w:val="44068282"/>
    <w:rsid w:val="4407C1BE"/>
    <w:rsid w:val="440A54C8"/>
    <w:rsid w:val="440F6BB7"/>
    <w:rsid w:val="44107F50"/>
    <w:rsid w:val="44143D6D"/>
    <w:rsid w:val="4415B4C2"/>
    <w:rsid w:val="44160FEC"/>
    <w:rsid w:val="44179A0B"/>
    <w:rsid w:val="441D4B56"/>
    <w:rsid w:val="441ECDD5"/>
    <w:rsid w:val="44251892"/>
    <w:rsid w:val="4429497C"/>
    <w:rsid w:val="4429E751"/>
    <w:rsid w:val="442C1D47"/>
    <w:rsid w:val="44343EEA"/>
    <w:rsid w:val="44363629"/>
    <w:rsid w:val="443B5233"/>
    <w:rsid w:val="44419049"/>
    <w:rsid w:val="44450215"/>
    <w:rsid w:val="444A0E53"/>
    <w:rsid w:val="444DB2B1"/>
    <w:rsid w:val="444E3F08"/>
    <w:rsid w:val="44503313"/>
    <w:rsid w:val="4450FA20"/>
    <w:rsid w:val="44540196"/>
    <w:rsid w:val="4462F4B8"/>
    <w:rsid w:val="44636B03"/>
    <w:rsid w:val="446AE143"/>
    <w:rsid w:val="44711E46"/>
    <w:rsid w:val="447F1CEC"/>
    <w:rsid w:val="44805C52"/>
    <w:rsid w:val="44834F9B"/>
    <w:rsid w:val="4486F338"/>
    <w:rsid w:val="448779EF"/>
    <w:rsid w:val="448BADA1"/>
    <w:rsid w:val="448D2337"/>
    <w:rsid w:val="448DB407"/>
    <w:rsid w:val="4490DC1E"/>
    <w:rsid w:val="4495A9E7"/>
    <w:rsid w:val="4496E0BA"/>
    <w:rsid w:val="4499F18A"/>
    <w:rsid w:val="449EF225"/>
    <w:rsid w:val="44A50F5E"/>
    <w:rsid w:val="44A5539D"/>
    <w:rsid w:val="44B845B3"/>
    <w:rsid w:val="44B9A916"/>
    <w:rsid w:val="44BBC13E"/>
    <w:rsid w:val="44C385EC"/>
    <w:rsid w:val="44C397B9"/>
    <w:rsid w:val="44C663CA"/>
    <w:rsid w:val="44CB1E06"/>
    <w:rsid w:val="44CB5CEB"/>
    <w:rsid w:val="44D3316A"/>
    <w:rsid w:val="44D33B1D"/>
    <w:rsid w:val="44D908DF"/>
    <w:rsid w:val="44D9DE70"/>
    <w:rsid w:val="44DB78D0"/>
    <w:rsid w:val="44E071BF"/>
    <w:rsid w:val="44E77CA5"/>
    <w:rsid w:val="44E8C36F"/>
    <w:rsid w:val="44E8F241"/>
    <w:rsid w:val="44F29C33"/>
    <w:rsid w:val="44F32033"/>
    <w:rsid w:val="44F3E6B6"/>
    <w:rsid w:val="44F8A10B"/>
    <w:rsid w:val="44FA84B3"/>
    <w:rsid w:val="450763AC"/>
    <w:rsid w:val="450ACC35"/>
    <w:rsid w:val="451366C4"/>
    <w:rsid w:val="451BF1A2"/>
    <w:rsid w:val="451C6FCE"/>
    <w:rsid w:val="451CC173"/>
    <w:rsid w:val="451D44D9"/>
    <w:rsid w:val="45237701"/>
    <w:rsid w:val="4526AA5C"/>
    <w:rsid w:val="453BE79C"/>
    <w:rsid w:val="453FBA5D"/>
    <w:rsid w:val="454175A4"/>
    <w:rsid w:val="4543DD3B"/>
    <w:rsid w:val="4543ECE2"/>
    <w:rsid w:val="4549CBE4"/>
    <w:rsid w:val="454A9396"/>
    <w:rsid w:val="454C1FE1"/>
    <w:rsid w:val="454DCEE8"/>
    <w:rsid w:val="454EED19"/>
    <w:rsid w:val="454FCAE1"/>
    <w:rsid w:val="455053ED"/>
    <w:rsid w:val="4554083E"/>
    <w:rsid w:val="4554675A"/>
    <w:rsid w:val="45565E4C"/>
    <w:rsid w:val="4556A604"/>
    <w:rsid w:val="455EF5C1"/>
    <w:rsid w:val="455F0C1F"/>
    <w:rsid w:val="45611CCE"/>
    <w:rsid w:val="4564EFC5"/>
    <w:rsid w:val="4569D0D2"/>
    <w:rsid w:val="456BE8C3"/>
    <w:rsid w:val="456D082E"/>
    <w:rsid w:val="4570080F"/>
    <w:rsid w:val="4575AD28"/>
    <w:rsid w:val="457A2FAF"/>
    <w:rsid w:val="45839AB8"/>
    <w:rsid w:val="45862FC4"/>
    <w:rsid w:val="45876443"/>
    <w:rsid w:val="458A3F76"/>
    <w:rsid w:val="458AE1FE"/>
    <w:rsid w:val="45911D8A"/>
    <w:rsid w:val="459191A2"/>
    <w:rsid w:val="459A090E"/>
    <w:rsid w:val="459A7DD2"/>
    <w:rsid w:val="459A8856"/>
    <w:rsid w:val="45A0CE30"/>
    <w:rsid w:val="45A445E1"/>
    <w:rsid w:val="45A45374"/>
    <w:rsid w:val="45A5F812"/>
    <w:rsid w:val="45B4EB5B"/>
    <w:rsid w:val="45B62678"/>
    <w:rsid w:val="45B7F2BB"/>
    <w:rsid w:val="45B94649"/>
    <w:rsid w:val="45BADCFC"/>
    <w:rsid w:val="45BDD557"/>
    <w:rsid w:val="45BDD7B5"/>
    <w:rsid w:val="45C1926B"/>
    <w:rsid w:val="45C3D574"/>
    <w:rsid w:val="45C7F8D4"/>
    <w:rsid w:val="45DCA97A"/>
    <w:rsid w:val="45E0768F"/>
    <w:rsid w:val="45E1F825"/>
    <w:rsid w:val="45E26502"/>
    <w:rsid w:val="45E919AF"/>
    <w:rsid w:val="45EA2066"/>
    <w:rsid w:val="45EB2CD0"/>
    <w:rsid w:val="45F52987"/>
    <w:rsid w:val="45F573F1"/>
    <w:rsid w:val="45FA8BA1"/>
    <w:rsid w:val="4600C229"/>
    <w:rsid w:val="4601D438"/>
    <w:rsid w:val="46025372"/>
    <w:rsid w:val="460860E8"/>
    <w:rsid w:val="4608714B"/>
    <w:rsid w:val="460C7F86"/>
    <w:rsid w:val="46126453"/>
    <w:rsid w:val="46135658"/>
    <w:rsid w:val="461C074B"/>
    <w:rsid w:val="461C4299"/>
    <w:rsid w:val="4625211D"/>
    <w:rsid w:val="462647F8"/>
    <w:rsid w:val="462A408C"/>
    <w:rsid w:val="462A7239"/>
    <w:rsid w:val="462D1481"/>
    <w:rsid w:val="4638B8D9"/>
    <w:rsid w:val="463B2BEC"/>
    <w:rsid w:val="4658FB9A"/>
    <w:rsid w:val="465BCCD6"/>
    <w:rsid w:val="465BF0F8"/>
    <w:rsid w:val="465EEEC2"/>
    <w:rsid w:val="4662BD18"/>
    <w:rsid w:val="4663E075"/>
    <w:rsid w:val="466B99D8"/>
    <w:rsid w:val="466E1745"/>
    <w:rsid w:val="4670EE12"/>
    <w:rsid w:val="467BCA71"/>
    <w:rsid w:val="467C4220"/>
    <w:rsid w:val="467C8DBD"/>
    <w:rsid w:val="467E9E19"/>
    <w:rsid w:val="467ECA4C"/>
    <w:rsid w:val="46808299"/>
    <w:rsid w:val="468372D9"/>
    <w:rsid w:val="468736C1"/>
    <w:rsid w:val="468CE053"/>
    <w:rsid w:val="468E0208"/>
    <w:rsid w:val="46912EF6"/>
    <w:rsid w:val="46928A41"/>
    <w:rsid w:val="4695163E"/>
    <w:rsid w:val="469523CB"/>
    <w:rsid w:val="469ADF55"/>
    <w:rsid w:val="469BB4E6"/>
    <w:rsid w:val="469D6502"/>
    <w:rsid w:val="469E52D2"/>
    <w:rsid w:val="469F30E1"/>
    <w:rsid w:val="469FB7F6"/>
    <w:rsid w:val="46A66EEC"/>
    <w:rsid w:val="46A7AD9D"/>
    <w:rsid w:val="46A99633"/>
    <w:rsid w:val="46AA5397"/>
    <w:rsid w:val="46B0E944"/>
    <w:rsid w:val="46B6C0DF"/>
    <w:rsid w:val="46BE0B59"/>
    <w:rsid w:val="46C2D2F7"/>
    <w:rsid w:val="46C4D209"/>
    <w:rsid w:val="46C90A75"/>
    <w:rsid w:val="46C94930"/>
    <w:rsid w:val="46CCDF9D"/>
    <w:rsid w:val="46CDD25A"/>
    <w:rsid w:val="46D29CA5"/>
    <w:rsid w:val="46D720DB"/>
    <w:rsid w:val="46D77B73"/>
    <w:rsid w:val="46D81FBE"/>
    <w:rsid w:val="46D85AB6"/>
    <w:rsid w:val="46D9B55B"/>
    <w:rsid w:val="46EC2385"/>
    <w:rsid w:val="46EC7F79"/>
    <w:rsid w:val="46F1CF05"/>
    <w:rsid w:val="46F7108F"/>
    <w:rsid w:val="46F80A76"/>
    <w:rsid w:val="46FBAF6C"/>
    <w:rsid w:val="46FD5E2F"/>
    <w:rsid w:val="47053220"/>
    <w:rsid w:val="47071784"/>
    <w:rsid w:val="4707C527"/>
    <w:rsid w:val="470CF2B1"/>
    <w:rsid w:val="47181D5B"/>
    <w:rsid w:val="471BF6C1"/>
    <w:rsid w:val="471D1D16"/>
    <w:rsid w:val="471EBB45"/>
    <w:rsid w:val="47256438"/>
    <w:rsid w:val="472C82A3"/>
    <w:rsid w:val="47339A4D"/>
    <w:rsid w:val="473B9401"/>
    <w:rsid w:val="473E495F"/>
    <w:rsid w:val="473FFCEB"/>
    <w:rsid w:val="47405BBB"/>
    <w:rsid w:val="474ADF78"/>
    <w:rsid w:val="474E17CC"/>
    <w:rsid w:val="47520848"/>
    <w:rsid w:val="4754BF12"/>
    <w:rsid w:val="475798FA"/>
    <w:rsid w:val="475A44F1"/>
    <w:rsid w:val="476175F9"/>
    <w:rsid w:val="476231B7"/>
    <w:rsid w:val="4764D892"/>
    <w:rsid w:val="47690AC1"/>
    <w:rsid w:val="476DB17E"/>
    <w:rsid w:val="476F7AF6"/>
    <w:rsid w:val="4777553D"/>
    <w:rsid w:val="477A1632"/>
    <w:rsid w:val="477ADF7C"/>
    <w:rsid w:val="477C1048"/>
    <w:rsid w:val="477D0DDC"/>
    <w:rsid w:val="477D3BA1"/>
    <w:rsid w:val="4782F7F5"/>
    <w:rsid w:val="47834E31"/>
    <w:rsid w:val="478CB9CB"/>
    <w:rsid w:val="47917B35"/>
    <w:rsid w:val="47948C0E"/>
    <w:rsid w:val="479C8B77"/>
    <w:rsid w:val="479CFC33"/>
    <w:rsid w:val="47A034AD"/>
    <w:rsid w:val="47A03C57"/>
    <w:rsid w:val="47A45C21"/>
    <w:rsid w:val="47ADCC89"/>
    <w:rsid w:val="47B0D9C1"/>
    <w:rsid w:val="47B1C6D2"/>
    <w:rsid w:val="47BAC4F4"/>
    <w:rsid w:val="47BBEA16"/>
    <w:rsid w:val="47C34F1D"/>
    <w:rsid w:val="47C4749E"/>
    <w:rsid w:val="47C48EA9"/>
    <w:rsid w:val="47C5A1F8"/>
    <w:rsid w:val="47CF5461"/>
    <w:rsid w:val="47D281A8"/>
    <w:rsid w:val="47D4E7C2"/>
    <w:rsid w:val="47EC23B2"/>
    <w:rsid w:val="47F1F07E"/>
    <w:rsid w:val="47FFD82D"/>
    <w:rsid w:val="4802BC6A"/>
    <w:rsid w:val="4804A3EC"/>
    <w:rsid w:val="480B45CB"/>
    <w:rsid w:val="481048BB"/>
    <w:rsid w:val="481230C8"/>
    <w:rsid w:val="4816F8AD"/>
    <w:rsid w:val="48171C2A"/>
    <w:rsid w:val="481985DB"/>
    <w:rsid w:val="481C94AB"/>
    <w:rsid w:val="4820E90D"/>
    <w:rsid w:val="4822B01E"/>
    <w:rsid w:val="482436E7"/>
    <w:rsid w:val="48278B3F"/>
    <w:rsid w:val="482B9574"/>
    <w:rsid w:val="482C48E9"/>
    <w:rsid w:val="48309E3A"/>
    <w:rsid w:val="4830A5E7"/>
    <w:rsid w:val="48388C73"/>
    <w:rsid w:val="4838EE09"/>
    <w:rsid w:val="483C2FA4"/>
    <w:rsid w:val="483FA395"/>
    <w:rsid w:val="484021D6"/>
    <w:rsid w:val="48488C8D"/>
    <w:rsid w:val="4848CBB1"/>
    <w:rsid w:val="48492EAD"/>
    <w:rsid w:val="484A487E"/>
    <w:rsid w:val="484D5F5F"/>
    <w:rsid w:val="48509237"/>
    <w:rsid w:val="4852EDE3"/>
    <w:rsid w:val="48628C8D"/>
    <w:rsid w:val="486DD375"/>
    <w:rsid w:val="486EBD8C"/>
    <w:rsid w:val="486FED5C"/>
    <w:rsid w:val="48707670"/>
    <w:rsid w:val="487334EB"/>
    <w:rsid w:val="4874143A"/>
    <w:rsid w:val="4875B8C2"/>
    <w:rsid w:val="487A3507"/>
    <w:rsid w:val="488449D4"/>
    <w:rsid w:val="4884AFCC"/>
    <w:rsid w:val="4889FB8E"/>
    <w:rsid w:val="488B435E"/>
    <w:rsid w:val="488E8074"/>
    <w:rsid w:val="48999B17"/>
    <w:rsid w:val="489BFFF7"/>
    <w:rsid w:val="48A7623C"/>
    <w:rsid w:val="48A8076A"/>
    <w:rsid w:val="48A84FC4"/>
    <w:rsid w:val="48A9A67E"/>
    <w:rsid w:val="48AAEE0F"/>
    <w:rsid w:val="48B6339C"/>
    <w:rsid w:val="48B6C039"/>
    <w:rsid w:val="48BDB00C"/>
    <w:rsid w:val="48C5AE35"/>
    <w:rsid w:val="48C7EBFD"/>
    <w:rsid w:val="48CA590B"/>
    <w:rsid w:val="48CA7280"/>
    <w:rsid w:val="48CE1E68"/>
    <w:rsid w:val="48CF1FF3"/>
    <w:rsid w:val="48D03E13"/>
    <w:rsid w:val="48D1FAB3"/>
    <w:rsid w:val="48D242B0"/>
    <w:rsid w:val="48D86535"/>
    <w:rsid w:val="48DAC9C1"/>
    <w:rsid w:val="48DF7786"/>
    <w:rsid w:val="48E11F92"/>
    <w:rsid w:val="48F045C4"/>
    <w:rsid w:val="48F0AD25"/>
    <w:rsid w:val="48F4BA47"/>
    <w:rsid w:val="48F8E73E"/>
    <w:rsid w:val="48FB4BC1"/>
    <w:rsid w:val="4901423C"/>
    <w:rsid w:val="4902E8D7"/>
    <w:rsid w:val="49074E30"/>
    <w:rsid w:val="4907A74C"/>
    <w:rsid w:val="490D0772"/>
    <w:rsid w:val="49109AD1"/>
    <w:rsid w:val="4911AEF3"/>
    <w:rsid w:val="491731B3"/>
    <w:rsid w:val="4919364E"/>
    <w:rsid w:val="4919A539"/>
    <w:rsid w:val="491E1DAC"/>
    <w:rsid w:val="491F73DA"/>
    <w:rsid w:val="4920536B"/>
    <w:rsid w:val="49212EF5"/>
    <w:rsid w:val="4921F24E"/>
    <w:rsid w:val="4926CADE"/>
    <w:rsid w:val="4929B701"/>
    <w:rsid w:val="492AC36A"/>
    <w:rsid w:val="49325EAB"/>
    <w:rsid w:val="493609B3"/>
    <w:rsid w:val="493F7BBD"/>
    <w:rsid w:val="4941A60E"/>
    <w:rsid w:val="494DFBD7"/>
    <w:rsid w:val="494E775C"/>
    <w:rsid w:val="495594B3"/>
    <w:rsid w:val="4959D751"/>
    <w:rsid w:val="4963BEB5"/>
    <w:rsid w:val="49642027"/>
    <w:rsid w:val="49691B0A"/>
    <w:rsid w:val="496A73DC"/>
    <w:rsid w:val="496C98FA"/>
    <w:rsid w:val="496D76AD"/>
    <w:rsid w:val="496F8B0B"/>
    <w:rsid w:val="49702F39"/>
    <w:rsid w:val="49708552"/>
    <w:rsid w:val="4971D687"/>
    <w:rsid w:val="4979C933"/>
    <w:rsid w:val="497A5AB2"/>
    <w:rsid w:val="498621FF"/>
    <w:rsid w:val="4989F692"/>
    <w:rsid w:val="49A5BFFE"/>
    <w:rsid w:val="49AF090D"/>
    <w:rsid w:val="49B14547"/>
    <w:rsid w:val="49B408E9"/>
    <w:rsid w:val="49B60C32"/>
    <w:rsid w:val="49B6A675"/>
    <w:rsid w:val="49B6E7E9"/>
    <w:rsid w:val="49BF2A7A"/>
    <w:rsid w:val="49C07F28"/>
    <w:rsid w:val="49C3B2E9"/>
    <w:rsid w:val="49C4E325"/>
    <w:rsid w:val="49C51E4A"/>
    <w:rsid w:val="49CC1B4A"/>
    <w:rsid w:val="49CD126A"/>
    <w:rsid w:val="49CE5C3E"/>
    <w:rsid w:val="49D0AAF1"/>
    <w:rsid w:val="49D746D0"/>
    <w:rsid w:val="49DA6C19"/>
    <w:rsid w:val="49DBE836"/>
    <w:rsid w:val="49DF12CB"/>
    <w:rsid w:val="49E042CD"/>
    <w:rsid w:val="49E70FF8"/>
    <w:rsid w:val="49ED03F5"/>
    <w:rsid w:val="49F6F248"/>
    <w:rsid w:val="49F864F4"/>
    <w:rsid w:val="49F967BA"/>
    <w:rsid w:val="49FBF3C3"/>
    <w:rsid w:val="4A0C91E7"/>
    <w:rsid w:val="4A0CF941"/>
    <w:rsid w:val="4A109B5D"/>
    <w:rsid w:val="4A184261"/>
    <w:rsid w:val="4A1E132D"/>
    <w:rsid w:val="4A20CE98"/>
    <w:rsid w:val="4A23E5EC"/>
    <w:rsid w:val="4A277A3E"/>
    <w:rsid w:val="4A28EF3E"/>
    <w:rsid w:val="4A29284C"/>
    <w:rsid w:val="4A2D71F5"/>
    <w:rsid w:val="4A3D0F5E"/>
    <w:rsid w:val="4A3FA9E6"/>
    <w:rsid w:val="4A42827F"/>
    <w:rsid w:val="4A44BC5C"/>
    <w:rsid w:val="4A486077"/>
    <w:rsid w:val="4A4E5F37"/>
    <w:rsid w:val="4A500EB7"/>
    <w:rsid w:val="4A58B353"/>
    <w:rsid w:val="4A6415DC"/>
    <w:rsid w:val="4A671646"/>
    <w:rsid w:val="4A680431"/>
    <w:rsid w:val="4A6C4535"/>
    <w:rsid w:val="4A6D8C50"/>
    <w:rsid w:val="4A6F6D72"/>
    <w:rsid w:val="4A722971"/>
    <w:rsid w:val="4A726768"/>
    <w:rsid w:val="4A742365"/>
    <w:rsid w:val="4A750877"/>
    <w:rsid w:val="4A76653E"/>
    <w:rsid w:val="4A76F7AF"/>
    <w:rsid w:val="4A79C83B"/>
    <w:rsid w:val="4A7B30BA"/>
    <w:rsid w:val="4A7D0C39"/>
    <w:rsid w:val="4A873005"/>
    <w:rsid w:val="4A8D3EC4"/>
    <w:rsid w:val="4A951163"/>
    <w:rsid w:val="4A9E495A"/>
    <w:rsid w:val="4A9E620B"/>
    <w:rsid w:val="4AA4590D"/>
    <w:rsid w:val="4AAAFA36"/>
    <w:rsid w:val="4AAD5FD5"/>
    <w:rsid w:val="4AADA2FB"/>
    <w:rsid w:val="4AB6F9BE"/>
    <w:rsid w:val="4ABA3DDB"/>
    <w:rsid w:val="4ABD2F40"/>
    <w:rsid w:val="4AC07615"/>
    <w:rsid w:val="4AC347E7"/>
    <w:rsid w:val="4AD59D04"/>
    <w:rsid w:val="4AD5B6B5"/>
    <w:rsid w:val="4AD6454C"/>
    <w:rsid w:val="4AD66FC1"/>
    <w:rsid w:val="4ADE8945"/>
    <w:rsid w:val="4AE571FD"/>
    <w:rsid w:val="4AE94233"/>
    <w:rsid w:val="4AF6EE3D"/>
    <w:rsid w:val="4AFCED15"/>
    <w:rsid w:val="4B00F392"/>
    <w:rsid w:val="4B038930"/>
    <w:rsid w:val="4B0ACF12"/>
    <w:rsid w:val="4B0B7EC8"/>
    <w:rsid w:val="4B10C9DA"/>
    <w:rsid w:val="4B1189C0"/>
    <w:rsid w:val="4B16C59D"/>
    <w:rsid w:val="4B173EF3"/>
    <w:rsid w:val="4B1CE43F"/>
    <w:rsid w:val="4B1F38C1"/>
    <w:rsid w:val="4B259229"/>
    <w:rsid w:val="4B26E479"/>
    <w:rsid w:val="4B2824A4"/>
    <w:rsid w:val="4B29C32F"/>
    <w:rsid w:val="4B2AEDE3"/>
    <w:rsid w:val="4B2BE93F"/>
    <w:rsid w:val="4B2DBBDA"/>
    <w:rsid w:val="4B349A48"/>
    <w:rsid w:val="4B3E2683"/>
    <w:rsid w:val="4B4C885E"/>
    <w:rsid w:val="4B577F42"/>
    <w:rsid w:val="4B5955A9"/>
    <w:rsid w:val="4B60A927"/>
    <w:rsid w:val="4B63A56A"/>
    <w:rsid w:val="4B649CC3"/>
    <w:rsid w:val="4B66148F"/>
    <w:rsid w:val="4B6A3873"/>
    <w:rsid w:val="4B70774C"/>
    <w:rsid w:val="4B71A753"/>
    <w:rsid w:val="4B75FA55"/>
    <w:rsid w:val="4B775F05"/>
    <w:rsid w:val="4B78C151"/>
    <w:rsid w:val="4B795EC2"/>
    <w:rsid w:val="4B7AC603"/>
    <w:rsid w:val="4B83DD02"/>
    <w:rsid w:val="4B84BC89"/>
    <w:rsid w:val="4B8DF759"/>
    <w:rsid w:val="4B904D99"/>
    <w:rsid w:val="4B907FCF"/>
    <w:rsid w:val="4B94B109"/>
    <w:rsid w:val="4B957159"/>
    <w:rsid w:val="4B961388"/>
    <w:rsid w:val="4B970F13"/>
    <w:rsid w:val="4BA3B06B"/>
    <w:rsid w:val="4BA59347"/>
    <w:rsid w:val="4BA81E1C"/>
    <w:rsid w:val="4BAA7616"/>
    <w:rsid w:val="4BAD6563"/>
    <w:rsid w:val="4BB0E5DE"/>
    <w:rsid w:val="4BB20DF0"/>
    <w:rsid w:val="4BB4E351"/>
    <w:rsid w:val="4BB58C28"/>
    <w:rsid w:val="4BB6CD71"/>
    <w:rsid w:val="4BBFC829"/>
    <w:rsid w:val="4BC4005A"/>
    <w:rsid w:val="4BC50497"/>
    <w:rsid w:val="4BDAF451"/>
    <w:rsid w:val="4BDC1139"/>
    <w:rsid w:val="4BDF1AB5"/>
    <w:rsid w:val="4BE16C23"/>
    <w:rsid w:val="4BE65B81"/>
    <w:rsid w:val="4BE708A7"/>
    <w:rsid w:val="4BE775F9"/>
    <w:rsid w:val="4BE984BB"/>
    <w:rsid w:val="4BF2F6DB"/>
    <w:rsid w:val="4BFDA2DC"/>
    <w:rsid w:val="4BFE087E"/>
    <w:rsid w:val="4BFFD559"/>
    <w:rsid w:val="4C0A4B51"/>
    <w:rsid w:val="4C0FF3C6"/>
    <w:rsid w:val="4C1284CB"/>
    <w:rsid w:val="4C134381"/>
    <w:rsid w:val="4C1593F6"/>
    <w:rsid w:val="4C1936A9"/>
    <w:rsid w:val="4C1F8F46"/>
    <w:rsid w:val="4C233D06"/>
    <w:rsid w:val="4C24DC17"/>
    <w:rsid w:val="4C25814E"/>
    <w:rsid w:val="4C2591FA"/>
    <w:rsid w:val="4C2C6924"/>
    <w:rsid w:val="4C2D10E6"/>
    <w:rsid w:val="4C32C0DF"/>
    <w:rsid w:val="4C3552FB"/>
    <w:rsid w:val="4C359C4F"/>
    <w:rsid w:val="4C3A03DE"/>
    <w:rsid w:val="4C3EBDF9"/>
    <w:rsid w:val="4C3ED922"/>
    <w:rsid w:val="4C47A472"/>
    <w:rsid w:val="4C47F987"/>
    <w:rsid w:val="4C49B34B"/>
    <w:rsid w:val="4C52CDC8"/>
    <w:rsid w:val="4C573CE9"/>
    <w:rsid w:val="4C57F18B"/>
    <w:rsid w:val="4C59FA1F"/>
    <w:rsid w:val="4C615F4F"/>
    <w:rsid w:val="4C6637B2"/>
    <w:rsid w:val="4C6A2840"/>
    <w:rsid w:val="4C77E9EA"/>
    <w:rsid w:val="4C7DAD06"/>
    <w:rsid w:val="4C80C3B2"/>
    <w:rsid w:val="4C8359E3"/>
    <w:rsid w:val="4C859001"/>
    <w:rsid w:val="4C8B39C7"/>
    <w:rsid w:val="4C951922"/>
    <w:rsid w:val="4C9E969F"/>
    <w:rsid w:val="4C9F4813"/>
    <w:rsid w:val="4CA17A37"/>
    <w:rsid w:val="4CA5176F"/>
    <w:rsid w:val="4CA69359"/>
    <w:rsid w:val="4CA6A121"/>
    <w:rsid w:val="4CA8DD66"/>
    <w:rsid w:val="4CB2DB99"/>
    <w:rsid w:val="4CC258AE"/>
    <w:rsid w:val="4CC63C5E"/>
    <w:rsid w:val="4CCC5D6B"/>
    <w:rsid w:val="4CD1C828"/>
    <w:rsid w:val="4CDAB837"/>
    <w:rsid w:val="4CDE8FDA"/>
    <w:rsid w:val="4CDFDE22"/>
    <w:rsid w:val="4CE264BC"/>
    <w:rsid w:val="4CE2C6A0"/>
    <w:rsid w:val="4CE42B24"/>
    <w:rsid w:val="4CEA43A1"/>
    <w:rsid w:val="4CEC224E"/>
    <w:rsid w:val="4CF59D9D"/>
    <w:rsid w:val="4CF78927"/>
    <w:rsid w:val="4CF97971"/>
    <w:rsid w:val="4CFABCF6"/>
    <w:rsid w:val="4D06BC7E"/>
    <w:rsid w:val="4D09CE7B"/>
    <w:rsid w:val="4D0BC3AB"/>
    <w:rsid w:val="4D1085A4"/>
    <w:rsid w:val="4D1388F8"/>
    <w:rsid w:val="4D17004D"/>
    <w:rsid w:val="4D1CD218"/>
    <w:rsid w:val="4D297330"/>
    <w:rsid w:val="4D2BD2D7"/>
    <w:rsid w:val="4D302785"/>
    <w:rsid w:val="4D318F59"/>
    <w:rsid w:val="4D3220E8"/>
    <w:rsid w:val="4D35F1A6"/>
    <w:rsid w:val="4D3D6732"/>
    <w:rsid w:val="4D44EEA6"/>
    <w:rsid w:val="4D46AB8E"/>
    <w:rsid w:val="4D4A67CA"/>
    <w:rsid w:val="4D4C5C42"/>
    <w:rsid w:val="4D512C4B"/>
    <w:rsid w:val="4D5542EA"/>
    <w:rsid w:val="4D566878"/>
    <w:rsid w:val="4D57B423"/>
    <w:rsid w:val="4D5A4792"/>
    <w:rsid w:val="4D5A7196"/>
    <w:rsid w:val="4D5F170B"/>
    <w:rsid w:val="4D6F3444"/>
    <w:rsid w:val="4D73D5F5"/>
    <w:rsid w:val="4D74D67B"/>
    <w:rsid w:val="4D77E19A"/>
    <w:rsid w:val="4D787063"/>
    <w:rsid w:val="4D7947A2"/>
    <w:rsid w:val="4D80D538"/>
    <w:rsid w:val="4D860E7B"/>
    <w:rsid w:val="4D9207CF"/>
    <w:rsid w:val="4D98DA62"/>
    <w:rsid w:val="4D9D7732"/>
    <w:rsid w:val="4DA7C793"/>
    <w:rsid w:val="4DA87B54"/>
    <w:rsid w:val="4DA8B1E6"/>
    <w:rsid w:val="4DB4846B"/>
    <w:rsid w:val="4DB67488"/>
    <w:rsid w:val="4DB8BFD4"/>
    <w:rsid w:val="4DBE6F08"/>
    <w:rsid w:val="4DC47B22"/>
    <w:rsid w:val="4DC49A4C"/>
    <w:rsid w:val="4DCBA8F7"/>
    <w:rsid w:val="4DCDF846"/>
    <w:rsid w:val="4DD03E74"/>
    <w:rsid w:val="4DD09222"/>
    <w:rsid w:val="4DD1C2C0"/>
    <w:rsid w:val="4DD4B739"/>
    <w:rsid w:val="4DD67517"/>
    <w:rsid w:val="4DD97CEF"/>
    <w:rsid w:val="4DDF800D"/>
    <w:rsid w:val="4DE48D9D"/>
    <w:rsid w:val="4DF1339A"/>
    <w:rsid w:val="4DF1B61D"/>
    <w:rsid w:val="4DF30D4A"/>
    <w:rsid w:val="4DFD470F"/>
    <w:rsid w:val="4E0F6C45"/>
    <w:rsid w:val="4E11BDF0"/>
    <w:rsid w:val="4E12350A"/>
    <w:rsid w:val="4E170AA5"/>
    <w:rsid w:val="4E19A663"/>
    <w:rsid w:val="4E211AC1"/>
    <w:rsid w:val="4E228FD3"/>
    <w:rsid w:val="4E27778E"/>
    <w:rsid w:val="4E2CA8F0"/>
    <w:rsid w:val="4E2CAC59"/>
    <w:rsid w:val="4E34047A"/>
    <w:rsid w:val="4E3825B5"/>
    <w:rsid w:val="4E39166A"/>
    <w:rsid w:val="4E39693B"/>
    <w:rsid w:val="4E3F0944"/>
    <w:rsid w:val="4E409A0F"/>
    <w:rsid w:val="4E4111AF"/>
    <w:rsid w:val="4E4141DF"/>
    <w:rsid w:val="4E450B04"/>
    <w:rsid w:val="4E45E4FD"/>
    <w:rsid w:val="4E498B52"/>
    <w:rsid w:val="4E4D9EFD"/>
    <w:rsid w:val="4E4FF61C"/>
    <w:rsid w:val="4E5F3AA1"/>
    <w:rsid w:val="4E61F2BE"/>
    <w:rsid w:val="4E678610"/>
    <w:rsid w:val="4E67E12B"/>
    <w:rsid w:val="4E689CF8"/>
    <w:rsid w:val="4E7845CF"/>
    <w:rsid w:val="4E79B76C"/>
    <w:rsid w:val="4E7AD6D7"/>
    <w:rsid w:val="4E7DFDD0"/>
    <w:rsid w:val="4E7FBA4E"/>
    <w:rsid w:val="4E8099E4"/>
    <w:rsid w:val="4E823B9A"/>
    <w:rsid w:val="4E83C48F"/>
    <w:rsid w:val="4E8B4A4E"/>
    <w:rsid w:val="4E95787B"/>
    <w:rsid w:val="4E971FF7"/>
    <w:rsid w:val="4EA03D29"/>
    <w:rsid w:val="4EA4DB11"/>
    <w:rsid w:val="4EA5952F"/>
    <w:rsid w:val="4EA7EF16"/>
    <w:rsid w:val="4EAB50B2"/>
    <w:rsid w:val="4EAEB2D0"/>
    <w:rsid w:val="4EB79B50"/>
    <w:rsid w:val="4EB8D1C7"/>
    <w:rsid w:val="4EB9FF65"/>
    <w:rsid w:val="4EBACE11"/>
    <w:rsid w:val="4EBDC26E"/>
    <w:rsid w:val="4EBFBCF9"/>
    <w:rsid w:val="4ECA7240"/>
    <w:rsid w:val="4ECE4A5E"/>
    <w:rsid w:val="4ECF9135"/>
    <w:rsid w:val="4EEDFE00"/>
    <w:rsid w:val="4EF145C2"/>
    <w:rsid w:val="4EF1B94B"/>
    <w:rsid w:val="4EF247D4"/>
    <w:rsid w:val="4EFC02BC"/>
    <w:rsid w:val="4F00828E"/>
    <w:rsid w:val="4F02B463"/>
    <w:rsid w:val="4F09D55F"/>
    <w:rsid w:val="4F152EE1"/>
    <w:rsid w:val="4F1A6E5E"/>
    <w:rsid w:val="4F1C4167"/>
    <w:rsid w:val="4F1DB016"/>
    <w:rsid w:val="4F240C5E"/>
    <w:rsid w:val="4F2D6935"/>
    <w:rsid w:val="4F2D715B"/>
    <w:rsid w:val="4F3086FD"/>
    <w:rsid w:val="4F330508"/>
    <w:rsid w:val="4F35B150"/>
    <w:rsid w:val="4F365BB3"/>
    <w:rsid w:val="4F3EFE6F"/>
    <w:rsid w:val="4F3FC8EA"/>
    <w:rsid w:val="4F414061"/>
    <w:rsid w:val="4F4275A1"/>
    <w:rsid w:val="4F456D26"/>
    <w:rsid w:val="4F4C90FD"/>
    <w:rsid w:val="4F611589"/>
    <w:rsid w:val="4F658BEC"/>
    <w:rsid w:val="4F668F8D"/>
    <w:rsid w:val="4F6C6446"/>
    <w:rsid w:val="4F6CC66C"/>
    <w:rsid w:val="4F7836BD"/>
    <w:rsid w:val="4F79DD43"/>
    <w:rsid w:val="4F82D4BB"/>
    <w:rsid w:val="4F880733"/>
    <w:rsid w:val="4F890647"/>
    <w:rsid w:val="4F8D9E60"/>
    <w:rsid w:val="4F8FE1AD"/>
    <w:rsid w:val="4F906558"/>
    <w:rsid w:val="4F91FA28"/>
    <w:rsid w:val="4F97D5CA"/>
    <w:rsid w:val="4F981A98"/>
    <w:rsid w:val="4FA1ED5C"/>
    <w:rsid w:val="4FA2E7E5"/>
    <w:rsid w:val="4FAEA12A"/>
    <w:rsid w:val="4FB44ACD"/>
    <w:rsid w:val="4FB4A160"/>
    <w:rsid w:val="4FC1A9CD"/>
    <w:rsid w:val="4FC8F313"/>
    <w:rsid w:val="4FCC8EA0"/>
    <w:rsid w:val="4FCFF574"/>
    <w:rsid w:val="4FD14E6D"/>
    <w:rsid w:val="4FD1E344"/>
    <w:rsid w:val="4FD2A606"/>
    <w:rsid w:val="4FD2FEC3"/>
    <w:rsid w:val="4FD6D0C7"/>
    <w:rsid w:val="4FDC9388"/>
    <w:rsid w:val="4FE636C1"/>
    <w:rsid w:val="4FF18A57"/>
    <w:rsid w:val="4FF226A1"/>
    <w:rsid w:val="4FF2AC9A"/>
    <w:rsid w:val="4FF4E225"/>
    <w:rsid w:val="4FF50ABE"/>
    <w:rsid w:val="4FF6E2F6"/>
    <w:rsid w:val="4FF98500"/>
    <w:rsid w:val="4FFA0D17"/>
    <w:rsid w:val="500386D0"/>
    <w:rsid w:val="5003C219"/>
    <w:rsid w:val="5007612C"/>
    <w:rsid w:val="50079463"/>
    <w:rsid w:val="500FF8F1"/>
    <w:rsid w:val="5014F080"/>
    <w:rsid w:val="5017CD05"/>
    <w:rsid w:val="501AEFDA"/>
    <w:rsid w:val="501D0C74"/>
    <w:rsid w:val="5021F40A"/>
    <w:rsid w:val="50267F3F"/>
    <w:rsid w:val="50270B80"/>
    <w:rsid w:val="502AED36"/>
    <w:rsid w:val="502BA2EE"/>
    <w:rsid w:val="502C7FE6"/>
    <w:rsid w:val="502EC05C"/>
    <w:rsid w:val="5033AD85"/>
    <w:rsid w:val="503519DC"/>
    <w:rsid w:val="5035CFB3"/>
    <w:rsid w:val="5037501C"/>
    <w:rsid w:val="5037F22C"/>
    <w:rsid w:val="503B71ED"/>
    <w:rsid w:val="503F9B12"/>
    <w:rsid w:val="504A3AC0"/>
    <w:rsid w:val="50553EE0"/>
    <w:rsid w:val="50580AB2"/>
    <w:rsid w:val="5059D35C"/>
    <w:rsid w:val="505D1D4A"/>
    <w:rsid w:val="5061E3D4"/>
    <w:rsid w:val="5063BEBC"/>
    <w:rsid w:val="5069E1C9"/>
    <w:rsid w:val="506A368A"/>
    <w:rsid w:val="506EACBC"/>
    <w:rsid w:val="50709713"/>
    <w:rsid w:val="507A2828"/>
    <w:rsid w:val="50812E82"/>
    <w:rsid w:val="50884AF9"/>
    <w:rsid w:val="5088E937"/>
    <w:rsid w:val="508CAAB4"/>
    <w:rsid w:val="5099AF58"/>
    <w:rsid w:val="50AC3E07"/>
    <w:rsid w:val="50B2BAF6"/>
    <w:rsid w:val="50B970E6"/>
    <w:rsid w:val="50C3155C"/>
    <w:rsid w:val="50C5A1E2"/>
    <w:rsid w:val="50CCC634"/>
    <w:rsid w:val="50CD1474"/>
    <w:rsid w:val="50CDE8E1"/>
    <w:rsid w:val="50D73E04"/>
    <w:rsid w:val="50D88018"/>
    <w:rsid w:val="50DCD815"/>
    <w:rsid w:val="50E51900"/>
    <w:rsid w:val="50E6D325"/>
    <w:rsid w:val="50E72EF0"/>
    <w:rsid w:val="50E7CD4E"/>
    <w:rsid w:val="50E7DC1E"/>
    <w:rsid w:val="50E90697"/>
    <w:rsid w:val="50F214AB"/>
    <w:rsid w:val="50F8BF90"/>
    <w:rsid w:val="50FE9DAD"/>
    <w:rsid w:val="50FFC0EF"/>
    <w:rsid w:val="5100B5E6"/>
    <w:rsid w:val="51073FBB"/>
    <w:rsid w:val="510800D5"/>
    <w:rsid w:val="5110F30C"/>
    <w:rsid w:val="5114506A"/>
    <w:rsid w:val="5115A92E"/>
    <w:rsid w:val="5115CAFD"/>
    <w:rsid w:val="51179013"/>
    <w:rsid w:val="511A570E"/>
    <w:rsid w:val="511CBF3F"/>
    <w:rsid w:val="5128E980"/>
    <w:rsid w:val="512962DD"/>
    <w:rsid w:val="5131F594"/>
    <w:rsid w:val="51350B62"/>
    <w:rsid w:val="5137E205"/>
    <w:rsid w:val="5139D398"/>
    <w:rsid w:val="513F6F03"/>
    <w:rsid w:val="5141732B"/>
    <w:rsid w:val="514C3D83"/>
    <w:rsid w:val="51557CA5"/>
    <w:rsid w:val="515D51A2"/>
    <w:rsid w:val="5167E66C"/>
    <w:rsid w:val="51688598"/>
    <w:rsid w:val="5168EA6E"/>
    <w:rsid w:val="516CACA6"/>
    <w:rsid w:val="5173E044"/>
    <w:rsid w:val="51742CEF"/>
    <w:rsid w:val="517A505D"/>
    <w:rsid w:val="517B969C"/>
    <w:rsid w:val="5185CF25"/>
    <w:rsid w:val="51899339"/>
    <w:rsid w:val="518D740D"/>
    <w:rsid w:val="519454E1"/>
    <w:rsid w:val="519FA1CE"/>
    <w:rsid w:val="51A8C014"/>
    <w:rsid w:val="51AF0BA5"/>
    <w:rsid w:val="51B53EDC"/>
    <w:rsid w:val="51B560AC"/>
    <w:rsid w:val="51B62325"/>
    <w:rsid w:val="51B859C7"/>
    <w:rsid w:val="51BE2D0B"/>
    <w:rsid w:val="51BEDB86"/>
    <w:rsid w:val="51C768C3"/>
    <w:rsid w:val="51C8C6D6"/>
    <w:rsid w:val="51C9C105"/>
    <w:rsid w:val="51D49E68"/>
    <w:rsid w:val="51D8E1CF"/>
    <w:rsid w:val="51DD344A"/>
    <w:rsid w:val="51DEBBF6"/>
    <w:rsid w:val="51E2253F"/>
    <w:rsid w:val="51E3D9EC"/>
    <w:rsid w:val="51E6BB8C"/>
    <w:rsid w:val="51E83FD3"/>
    <w:rsid w:val="51E86E9A"/>
    <w:rsid w:val="51EE30F8"/>
    <w:rsid w:val="51EED1B9"/>
    <w:rsid w:val="52010D68"/>
    <w:rsid w:val="5203B256"/>
    <w:rsid w:val="521059A6"/>
    <w:rsid w:val="5218C006"/>
    <w:rsid w:val="521C8A5B"/>
    <w:rsid w:val="5222812E"/>
    <w:rsid w:val="5227E07B"/>
    <w:rsid w:val="522B128C"/>
    <w:rsid w:val="522BF230"/>
    <w:rsid w:val="52339B89"/>
    <w:rsid w:val="5239F4EC"/>
    <w:rsid w:val="524BA75E"/>
    <w:rsid w:val="524BC1D0"/>
    <w:rsid w:val="524CF6B7"/>
    <w:rsid w:val="524F29F9"/>
    <w:rsid w:val="524FE6A6"/>
    <w:rsid w:val="5251C6AC"/>
    <w:rsid w:val="52540E34"/>
    <w:rsid w:val="52555488"/>
    <w:rsid w:val="52602DA3"/>
    <w:rsid w:val="5268C923"/>
    <w:rsid w:val="526C010D"/>
    <w:rsid w:val="526E902C"/>
    <w:rsid w:val="52717E75"/>
    <w:rsid w:val="52756598"/>
    <w:rsid w:val="527A866C"/>
    <w:rsid w:val="527D6891"/>
    <w:rsid w:val="528930DD"/>
    <w:rsid w:val="528B7BBA"/>
    <w:rsid w:val="528CCA58"/>
    <w:rsid w:val="529454F6"/>
    <w:rsid w:val="529D60C1"/>
    <w:rsid w:val="529F9555"/>
    <w:rsid w:val="52A07923"/>
    <w:rsid w:val="52A42929"/>
    <w:rsid w:val="52A8285C"/>
    <w:rsid w:val="52BA8B22"/>
    <w:rsid w:val="52BFE87D"/>
    <w:rsid w:val="52C21DB7"/>
    <w:rsid w:val="52C78662"/>
    <w:rsid w:val="52CA9A30"/>
    <w:rsid w:val="52CB2522"/>
    <w:rsid w:val="52D6EF2D"/>
    <w:rsid w:val="52DC57A6"/>
    <w:rsid w:val="52DCE093"/>
    <w:rsid w:val="52DD0A08"/>
    <w:rsid w:val="52E08FA5"/>
    <w:rsid w:val="52E4D27F"/>
    <w:rsid w:val="52EC681F"/>
    <w:rsid w:val="52ED25C4"/>
    <w:rsid w:val="52F07052"/>
    <w:rsid w:val="52F2AD46"/>
    <w:rsid w:val="52F356C3"/>
    <w:rsid w:val="52F783FE"/>
    <w:rsid w:val="52FA9D67"/>
    <w:rsid w:val="530398EE"/>
    <w:rsid w:val="53044F7E"/>
    <w:rsid w:val="5305E5B6"/>
    <w:rsid w:val="531124B6"/>
    <w:rsid w:val="5311DF4F"/>
    <w:rsid w:val="53152DE3"/>
    <w:rsid w:val="531807BF"/>
    <w:rsid w:val="531A3C5A"/>
    <w:rsid w:val="531AA5CD"/>
    <w:rsid w:val="5321864C"/>
    <w:rsid w:val="5321F681"/>
    <w:rsid w:val="5324FBA2"/>
    <w:rsid w:val="5325B48D"/>
    <w:rsid w:val="5330CBD1"/>
    <w:rsid w:val="5333DF52"/>
    <w:rsid w:val="53347C3B"/>
    <w:rsid w:val="53376330"/>
    <w:rsid w:val="533D05C6"/>
    <w:rsid w:val="5353B9EE"/>
    <w:rsid w:val="5357291D"/>
    <w:rsid w:val="5359F450"/>
    <w:rsid w:val="536AEEB0"/>
    <w:rsid w:val="5370E91C"/>
    <w:rsid w:val="5371399F"/>
    <w:rsid w:val="5373A5AE"/>
    <w:rsid w:val="5377622D"/>
    <w:rsid w:val="53776E4D"/>
    <w:rsid w:val="537CB4A0"/>
    <w:rsid w:val="538118D9"/>
    <w:rsid w:val="5383DC24"/>
    <w:rsid w:val="53841000"/>
    <w:rsid w:val="5387598A"/>
    <w:rsid w:val="53890E59"/>
    <w:rsid w:val="538B61B2"/>
    <w:rsid w:val="538C5731"/>
    <w:rsid w:val="538FA69F"/>
    <w:rsid w:val="5399961E"/>
    <w:rsid w:val="539E2325"/>
    <w:rsid w:val="539F639A"/>
    <w:rsid w:val="53A1D930"/>
    <w:rsid w:val="53A286C4"/>
    <w:rsid w:val="53A3FD9C"/>
    <w:rsid w:val="53AA0209"/>
    <w:rsid w:val="53B158D9"/>
    <w:rsid w:val="53B5CA0D"/>
    <w:rsid w:val="53B79BEC"/>
    <w:rsid w:val="53C513FE"/>
    <w:rsid w:val="53CA9763"/>
    <w:rsid w:val="53CE2433"/>
    <w:rsid w:val="53CEC10A"/>
    <w:rsid w:val="53D87898"/>
    <w:rsid w:val="53DFD6DF"/>
    <w:rsid w:val="53EAE73A"/>
    <w:rsid w:val="53EFCA26"/>
    <w:rsid w:val="53F0C7D8"/>
    <w:rsid w:val="53F47E06"/>
    <w:rsid w:val="53F51EF1"/>
    <w:rsid w:val="5400583F"/>
    <w:rsid w:val="540680D9"/>
    <w:rsid w:val="54074705"/>
    <w:rsid w:val="540BA70B"/>
    <w:rsid w:val="540E152F"/>
    <w:rsid w:val="540E7A1F"/>
    <w:rsid w:val="54149E01"/>
    <w:rsid w:val="541BAEFF"/>
    <w:rsid w:val="541E515D"/>
    <w:rsid w:val="541EFC75"/>
    <w:rsid w:val="5429D898"/>
    <w:rsid w:val="542C0FB3"/>
    <w:rsid w:val="54319C48"/>
    <w:rsid w:val="5434E548"/>
    <w:rsid w:val="543816F8"/>
    <w:rsid w:val="544527AD"/>
    <w:rsid w:val="5449B65F"/>
    <w:rsid w:val="544D8BEC"/>
    <w:rsid w:val="544F0A63"/>
    <w:rsid w:val="5451A5CD"/>
    <w:rsid w:val="545AC64B"/>
    <w:rsid w:val="546DAA74"/>
    <w:rsid w:val="54701E09"/>
    <w:rsid w:val="54756E2C"/>
    <w:rsid w:val="547ED3EF"/>
    <w:rsid w:val="547FDAEF"/>
    <w:rsid w:val="54857E1F"/>
    <w:rsid w:val="548CEFD8"/>
    <w:rsid w:val="548E6BC8"/>
    <w:rsid w:val="5490F3FA"/>
    <w:rsid w:val="5498B0BF"/>
    <w:rsid w:val="549A52D4"/>
    <w:rsid w:val="549C959C"/>
    <w:rsid w:val="54A192B3"/>
    <w:rsid w:val="54A1CBF7"/>
    <w:rsid w:val="54AB8970"/>
    <w:rsid w:val="54B05333"/>
    <w:rsid w:val="54B67BCD"/>
    <w:rsid w:val="54C825D0"/>
    <w:rsid w:val="54CE4795"/>
    <w:rsid w:val="54CF6357"/>
    <w:rsid w:val="54E87BC1"/>
    <w:rsid w:val="54EB8D60"/>
    <w:rsid w:val="54F4F380"/>
    <w:rsid w:val="54F781E7"/>
    <w:rsid w:val="54F7BA67"/>
    <w:rsid w:val="54F88F10"/>
    <w:rsid w:val="54FABF95"/>
    <w:rsid w:val="54FB4249"/>
    <w:rsid w:val="54FC9638"/>
    <w:rsid w:val="54FF36D1"/>
    <w:rsid w:val="5505E0FB"/>
    <w:rsid w:val="55082E99"/>
    <w:rsid w:val="550AE272"/>
    <w:rsid w:val="550ED16F"/>
    <w:rsid w:val="551915A3"/>
    <w:rsid w:val="551B3D60"/>
    <w:rsid w:val="551E48CA"/>
    <w:rsid w:val="5522537E"/>
    <w:rsid w:val="5527F6D2"/>
    <w:rsid w:val="552B7DD7"/>
    <w:rsid w:val="552E3E86"/>
    <w:rsid w:val="553D3DB0"/>
    <w:rsid w:val="553FAC47"/>
    <w:rsid w:val="55470C6B"/>
    <w:rsid w:val="5548D6FD"/>
    <w:rsid w:val="554AED49"/>
    <w:rsid w:val="55513D85"/>
    <w:rsid w:val="555AE1A2"/>
    <w:rsid w:val="555EAFE4"/>
    <w:rsid w:val="55613904"/>
    <w:rsid w:val="556B5DE3"/>
    <w:rsid w:val="556F46D1"/>
    <w:rsid w:val="556F7E6F"/>
    <w:rsid w:val="557AF7DE"/>
    <w:rsid w:val="557C5E5B"/>
    <w:rsid w:val="557DB1A5"/>
    <w:rsid w:val="5580DF08"/>
    <w:rsid w:val="5586012E"/>
    <w:rsid w:val="558BE1BD"/>
    <w:rsid w:val="559393E6"/>
    <w:rsid w:val="55942C7E"/>
    <w:rsid w:val="5594F91D"/>
    <w:rsid w:val="55956CAE"/>
    <w:rsid w:val="5595BBDF"/>
    <w:rsid w:val="55991869"/>
    <w:rsid w:val="559A2389"/>
    <w:rsid w:val="559A5C75"/>
    <w:rsid w:val="559B98F6"/>
    <w:rsid w:val="559CC45E"/>
    <w:rsid w:val="55A9D210"/>
    <w:rsid w:val="55AA18BB"/>
    <w:rsid w:val="55AA4B8C"/>
    <w:rsid w:val="55B45440"/>
    <w:rsid w:val="55BD1E17"/>
    <w:rsid w:val="55C9E332"/>
    <w:rsid w:val="55CA0FFC"/>
    <w:rsid w:val="55D8AD86"/>
    <w:rsid w:val="55D961B7"/>
    <w:rsid w:val="55DF346D"/>
    <w:rsid w:val="55E0F91D"/>
    <w:rsid w:val="55E4B331"/>
    <w:rsid w:val="55E60C5C"/>
    <w:rsid w:val="55E77B27"/>
    <w:rsid w:val="55E85D79"/>
    <w:rsid w:val="55EC2DE2"/>
    <w:rsid w:val="55F14ED8"/>
    <w:rsid w:val="55F18F13"/>
    <w:rsid w:val="560021EC"/>
    <w:rsid w:val="56025BE9"/>
    <w:rsid w:val="560C43D7"/>
    <w:rsid w:val="560E9A41"/>
    <w:rsid w:val="561013DF"/>
    <w:rsid w:val="56148925"/>
    <w:rsid w:val="5615CF03"/>
    <w:rsid w:val="561853AF"/>
    <w:rsid w:val="56186AAD"/>
    <w:rsid w:val="56249023"/>
    <w:rsid w:val="56267020"/>
    <w:rsid w:val="562A857C"/>
    <w:rsid w:val="562EE0C3"/>
    <w:rsid w:val="56302B77"/>
    <w:rsid w:val="56320D1C"/>
    <w:rsid w:val="56387095"/>
    <w:rsid w:val="5644F6DC"/>
    <w:rsid w:val="564A8492"/>
    <w:rsid w:val="564DC565"/>
    <w:rsid w:val="56521742"/>
    <w:rsid w:val="565A7F25"/>
    <w:rsid w:val="565D554F"/>
    <w:rsid w:val="565E6B3E"/>
    <w:rsid w:val="56647873"/>
    <w:rsid w:val="56668000"/>
    <w:rsid w:val="566875D4"/>
    <w:rsid w:val="566ACE0B"/>
    <w:rsid w:val="566B135D"/>
    <w:rsid w:val="566CF665"/>
    <w:rsid w:val="566FF7DC"/>
    <w:rsid w:val="56779023"/>
    <w:rsid w:val="56790FC0"/>
    <w:rsid w:val="56819083"/>
    <w:rsid w:val="56862F00"/>
    <w:rsid w:val="56873C06"/>
    <w:rsid w:val="56915D9E"/>
    <w:rsid w:val="569881BC"/>
    <w:rsid w:val="56A2CBC3"/>
    <w:rsid w:val="56A71861"/>
    <w:rsid w:val="56AAC807"/>
    <w:rsid w:val="56ACCADD"/>
    <w:rsid w:val="56B080A7"/>
    <w:rsid w:val="56BB5172"/>
    <w:rsid w:val="56BFDA45"/>
    <w:rsid w:val="56C067EE"/>
    <w:rsid w:val="56C1057A"/>
    <w:rsid w:val="56C173AD"/>
    <w:rsid w:val="56C242DC"/>
    <w:rsid w:val="56C50B15"/>
    <w:rsid w:val="56C56520"/>
    <w:rsid w:val="56CFA99A"/>
    <w:rsid w:val="56DC40EF"/>
    <w:rsid w:val="56DC9687"/>
    <w:rsid w:val="56DEEC9B"/>
    <w:rsid w:val="56E8E915"/>
    <w:rsid w:val="56E9B30D"/>
    <w:rsid w:val="56F5FA0E"/>
    <w:rsid w:val="5703BB59"/>
    <w:rsid w:val="570CA4FE"/>
    <w:rsid w:val="570D92D8"/>
    <w:rsid w:val="570F3FFB"/>
    <w:rsid w:val="571045A9"/>
    <w:rsid w:val="57176E58"/>
    <w:rsid w:val="5718CE16"/>
    <w:rsid w:val="57259EA7"/>
    <w:rsid w:val="57288FF6"/>
    <w:rsid w:val="572ED04D"/>
    <w:rsid w:val="5735D0CC"/>
    <w:rsid w:val="573C8544"/>
    <w:rsid w:val="573D42E1"/>
    <w:rsid w:val="573F01F6"/>
    <w:rsid w:val="5741EB75"/>
    <w:rsid w:val="574309EF"/>
    <w:rsid w:val="5744CE4D"/>
    <w:rsid w:val="57467135"/>
    <w:rsid w:val="5748D6BB"/>
    <w:rsid w:val="574AF8C5"/>
    <w:rsid w:val="5751A6F7"/>
    <w:rsid w:val="5756447A"/>
    <w:rsid w:val="5758DD76"/>
    <w:rsid w:val="5761CDA7"/>
    <w:rsid w:val="576A504A"/>
    <w:rsid w:val="576B2929"/>
    <w:rsid w:val="576DD94D"/>
    <w:rsid w:val="576F92E0"/>
    <w:rsid w:val="576FA3EF"/>
    <w:rsid w:val="5777B708"/>
    <w:rsid w:val="57780E1F"/>
    <w:rsid w:val="577A6875"/>
    <w:rsid w:val="578C7320"/>
    <w:rsid w:val="578C8971"/>
    <w:rsid w:val="57907A9F"/>
    <w:rsid w:val="57916598"/>
    <w:rsid w:val="57916E9B"/>
    <w:rsid w:val="5796D2E6"/>
    <w:rsid w:val="57972CB2"/>
    <w:rsid w:val="579F3C0A"/>
    <w:rsid w:val="57A516C9"/>
    <w:rsid w:val="57A8683C"/>
    <w:rsid w:val="57A95712"/>
    <w:rsid w:val="57B2C10C"/>
    <w:rsid w:val="57B305F8"/>
    <w:rsid w:val="57BB7F07"/>
    <w:rsid w:val="57C2B1E5"/>
    <w:rsid w:val="57C48C32"/>
    <w:rsid w:val="57CB9411"/>
    <w:rsid w:val="57CCEF0D"/>
    <w:rsid w:val="57CE2C2C"/>
    <w:rsid w:val="57D0A934"/>
    <w:rsid w:val="57D5AE3D"/>
    <w:rsid w:val="57D7C71C"/>
    <w:rsid w:val="57DCF4FF"/>
    <w:rsid w:val="57DD038A"/>
    <w:rsid w:val="57DEFDEB"/>
    <w:rsid w:val="57E28F3D"/>
    <w:rsid w:val="57E36E73"/>
    <w:rsid w:val="57EBF259"/>
    <w:rsid w:val="57EE1C8F"/>
    <w:rsid w:val="57F63BF6"/>
    <w:rsid w:val="58065392"/>
    <w:rsid w:val="5807F0C9"/>
    <w:rsid w:val="580A4FA1"/>
    <w:rsid w:val="58108EF2"/>
    <w:rsid w:val="58128F32"/>
    <w:rsid w:val="581A9997"/>
    <w:rsid w:val="581E9510"/>
    <w:rsid w:val="582661C3"/>
    <w:rsid w:val="582BF8F0"/>
    <w:rsid w:val="5831BE68"/>
    <w:rsid w:val="5837D9D5"/>
    <w:rsid w:val="583E7BAD"/>
    <w:rsid w:val="58402C9E"/>
    <w:rsid w:val="5842B539"/>
    <w:rsid w:val="58431F65"/>
    <w:rsid w:val="5845E219"/>
    <w:rsid w:val="58483A8A"/>
    <w:rsid w:val="584D4F5E"/>
    <w:rsid w:val="58597316"/>
    <w:rsid w:val="58598E14"/>
    <w:rsid w:val="585A0314"/>
    <w:rsid w:val="585B3C58"/>
    <w:rsid w:val="585B5474"/>
    <w:rsid w:val="586584E2"/>
    <w:rsid w:val="5876F177"/>
    <w:rsid w:val="587A208A"/>
    <w:rsid w:val="5881D0D1"/>
    <w:rsid w:val="58879048"/>
    <w:rsid w:val="58916A6B"/>
    <w:rsid w:val="5895BFD1"/>
    <w:rsid w:val="5895DE92"/>
    <w:rsid w:val="5896D53F"/>
    <w:rsid w:val="589F79E8"/>
    <w:rsid w:val="58A810B8"/>
    <w:rsid w:val="58AB27D6"/>
    <w:rsid w:val="58AF20E7"/>
    <w:rsid w:val="58B0178B"/>
    <w:rsid w:val="58B602BF"/>
    <w:rsid w:val="58CF0C47"/>
    <w:rsid w:val="58D0349E"/>
    <w:rsid w:val="58D578AC"/>
    <w:rsid w:val="58D6237C"/>
    <w:rsid w:val="58DB88E6"/>
    <w:rsid w:val="58DE27B0"/>
    <w:rsid w:val="58EC14FB"/>
    <w:rsid w:val="58EEED51"/>
    <w:rsid w:val="58F0C418"/>
    <w:rsid w:val="58F3B520"/>
    <w:rsid w:val="58F3DE62"/>
    <w:rsid w:val="58F9C8B9"/>
    <w:rsid w:val="58FD4215"/>
    <w:rsid w:val="5900EE96"/>
    <w:rsid w:val="59017223"/>
    <w:rsid w:val="59028E5E"/>
    <w:rsid w:val="5902D305"/>
    <w:rsid w:val="590AE29A"/>
    <w:rsid w:val="590C3823"/>
    <w:rsid w:val="590C3E80"/>
    <w:rsid w:val="59141C9E"/>
    <w:rsid w:val="59185909"/>
    <w:rsid w:val="591AECDC"/>
    <w:rsid w:val="591BCB15"/>
    <w:rsid w:val="59214C96"/>
    <w:rsid w:val="5923945A"/>
    <w:rsid w:val="59270AA5"/>
    <w:rsid w:val="592C3F06"/>
    <w:rsid w:val="592DAD48"/>
    <w:rsid w:val="5931F3AE"/>
    <w:rsid w:val="593319F0"/>
    <w:rsid w:val="59341998"/>
    <w:rsid w:val="593442F2"/>
    <w:rsid w:val="59351226"/>
    <w:rsid w:val="59365417"/>
    <w:rsid w:val="5936E784"/>
    <w:rsid w:val="5938304C"/>
    <w:rsid w:val="59456F9A"/>
    <w:rsid w:val="59488D96"/>
    <w:rsid w:val="5949426B"/>
    <w:rsid w:val="5953EA05"/>
    <w:rsid w:val="5957E532"/>
    <w:rsid w:val="595BD167"/>
    <w:rsid w:val="595C2DFE"/>
    <w:rsid w:val="59654FFD"/>
    <w:rsid w:val="596E03FD"/>
    <w:rsid w:val="59719193"/>
    <w:rsid w:val="5971BC95"/>
    <w:rsid w:val="59731118"/>
    <w:rsid w:val="5973977D"/>
    <w:rsid w:val="5976EBB1"/>
    <w:rsid w:val="5978D3EB"/>
    <w:rsid w:val="597AE912"/>
    <w:rsid w:val="59802A4D"/>
    <w:rsid w:val="5981A39C"/>
    <w:rsid w:val="5983EAA1"/>
    <w:rsid w:val="59866366"/>
    <w:rsid w:val="598849A9"/>
    <w:rsid w:val="5989953F"/>
    <w:rsid w:val="598A86C6"/>
    <w:rsid w:val="598C4922"/>
    <w:rsid w:val="5991F87F"/>
    <w:rsid w:val="599A3CDC"/>
    <w:rsid w:val="59A21A91"/>
    <w:rsid w:val="59A3154D"/>
    <w:rsid w:val="59A3EB38"/>
    <w:rsid w:val="59A85974"/>
    <w:rsid w:val="59AE0340"/>
    <w:rsid w:val="59AE31E6"/>
    <w:rsid w:val="59AE3A19"/>
    <w:rsid w:val="59B21FAA"/>
    <w:rsid w:val="59B65168"/>
    <w:rsid w:val="59BA9ABB"/>
    <w:rsid w:val="59BBB9A3"/>
    <w:rsid w:val="59C21172"/>
    <w:rsid w:val="59C38882"/>
    <w:rsid w:val="59CA0517"/>
    <w:rsid w:val="59CA3A46"/>
    <w:rsid w:val="59D18844"/>
    <w:rsid w:val="59D3B215"/>
    <w:rsid w:val="59D99BCA"/>
    <w:rsid w:val="59DCC78E"/>
    <w:rsid w:val="59DE859A"/>
    <w:rsid w:val="59E0E1B6"/>
    <w:rsid w:val="59E5B5E3"/>
    <w:rsid w:val="59E86EAA"/>
    <w:rsid w:val="59E9C40B"/>
    <w:rsid w:val="59F3364D"/>
    <w:rsid w:val="59F98D55"/>
    <w:rsid w:val="59F9F986"/>
    <w:rsid w:val="59FBEA3A"/>
    <w:rsid w:val="59FDE40D"/>
    <w:rsid w:val="5A03498D"/>
    <w:rsid w:val="5A088494"/>
    <w:rsid w:val="5A0C0455"/>
    <w:rsid w:val="5A158F28"/>
    <w:rsid w:val="5A193B40"/>
    <w:rsid w:val="5A2389BE"/>
    <w:rsid w:val="5A24C26C"/>
    <w:rsid w:val="5A2512B5"/>
    <w:rsid w:val="5A30C00A"/>
    <w:rsid w:val="5A32515E"/>
    <w:rsid w:val="5A3953B4"/>
    <w:rsid w:val="5A39E7E4"/>
    <w:rsid w:val="5A3D237F"/>
    <w:rsid w:val="5A4F47AD"/>
    <w:rsid w:val="5A50A053"/>
    <w:rsid w:val="5A54143E"/>
    <w:rsid w:val="5A653787"/>
    <w:rsid w:val="5A705172"/>
    <w:rsid w:val="5A7AAAB1"/>
    <w:rsid w:val="5A7BFA3A"/>
    <w:rsid w:val="5A7E44A1"/>
    <w:rsid w:val="5A8506C8"/>
    <w:rsid w:val="5A88B904"/>
    <w:rsid w:val="5A8ABDB2"/>
    <w:rsid w:val="5A8D018C"/>
    <w:rsid w:val="5A8D148A"/>
    <w:rsid w:val="5A8EB911"/>
    <w:rsid w:val="5A986C04"/>
    <w:rsid w:val="5A990E81"/>
    <w:rsid w:val="5AA365C4"/>
    <w:rsid w:val="5AA66AA9"/>
    <w:rsid w:val="5AA73F6F"/>
    <w:rsid w:val="5AB0204C"/>
    <w:rsid w:val="5AB59BE0"/>
    <w:rsid w:val="5AB88A6B"/>
    <w:rsid w:val="5ABA7205"/>
    <w:rsid w:val="5AC1E6AA"/>
    <w:rsid w:val="5ACAA446"/>
    <w:rsid w:val="5AD10292"/>
    <w:rsid w:val="5AD8D651"/>
    <w:rsid w:val="5AD954A9"/>
    <w:rsid w:val="5ADA20B3"/>
    <w:rsid w:val="5ADF14DA"/>
    <w:rsid w:val="5ADF5AEB"/>
    <w:rsid w:val="5AE16078"/>
    <w:rsid w:val="5AE961E2"/>
    <w:rsid w:val="5AED5B36"/>
    <w:rsid w:val="5AF31FC9"/>
    <w:rsid w:val="5AFADA47"/>
    <w:rsid w:val="5AFED818"/>
    <w:rsid w:val="5B095896"/>
    <w:rsid w:val="5B0A3ECA"/>
    <w:rsid w:val="5B0A7994"/>
    <w:rsid w:val="5B0CD09E"/>
    <w:rsid w:val="5B0E24CA"/>
    <w:rsid w:val="5B1E4005"/>
    <w:rsid w:val="5B2016D0"/>
    <w:rsid w:val="5B2A8EAA"/>
    <w:rsid w:val="5B3A4CE5"/>
    <w:rsid w:val="5B41F79C"/>
    <w:rsid w:val="5B42270B"/>
    <w:rsid w:val="5B44A8F1"/>
    <w:rsid w:val="5B4609E4"/>
    <w:rsid w:val="5B48D8CB"/>
    <w:rsid w:val="5B4B92C9"/>
    <w:rsid w:val="5B500835"/>
    <w:rsid w:val="5B51EC00"/>
    <w:rsid w:val="5B548399"/>
    <w:rsid w:val="5B54B2E7"/>
    <w:rsid w:val="5B55DF3A"/>
    <w:rsid w:val="5B5A4684"/>
    <w:rsid w:val="5B5CC874"/>
    <w:rsid w:val="5B6EBD7F"/>
    <w:rsid w:val="5B72C3E6"/>
    <w:rsid w:val="5B7674AC"/>
    <w:rsid w:val="5B79F760"/>
    <w:rsid w:val="5B7DBB4A"/>
    <w:rsid w:val="5B7F813D"/>
    <w:rsid w:val="5B89F260"/>
    <w:rsid w:val="5B8BF18D"/>
    <w:rsid w:val="5B8DAE6B"/>
    <w:rsid w:val="5B8E492E"/>
    <w:rsid w:val="5B938540"/>
    <w:rsid w:val="5B95017C"/>
    <w:rsid w:val="5B95D006"/>
    <w:rsid w:val="5B96A13A"/>
    <w:rsid w:val="5B9E7230"/>
    <w:rsid w:val="5BA2BBC5"/>
    <w:rsid w:val="5BA83AAF"/>
    <w:rsid w:val="5BA94ED1"/>
    <w:rsid w:val="5BA97FF4"/>
    <w:rsid w:val="5BAEE468"/>
    <w:rsid w:val="5BB3ECD8"/>
    <w:rsid w:val="5BBD88CC"/>
    <w:rsid w:val="5BC08A38"/>
    <w:rsid w:val="5BC4D75D"/>
    <w:rsid w:val="5BC7DE9B"/>
    <w:rsid w:val="5BCB679D"/>
    <w:rsid w:val="5BD05658"/>
    <w:rsid w:val="5BD199B3"/>
    <w:rsid w:val="5BD3DD92"/>
    <w:rsid w:val="5BD84883"/>
    <w:rsid w:val="5BDD164B"/>
    <w:rsid w:val="5BE0C617"/>
    <w:rsid w:val="5BE0E92C"/>
    <w:rsid w:val="5BE25E36"/>
    <w:rsid w:val="5BE2A01D"/>
    <w:rsid w:val="5BE49B54"/>
    <w:rsid w:val="5BE6BB09"/>
    <w:rsid w:val="5BE74B03"/>
    <w:rsid w:val="5BE7BD92"/>
    <w:rsid w:val="5BE86C0C"/>
    <w:rsid w:val="5BE94F8D"/>
    <w:rsid w:val="5BEA3019"/>
    <w:rsid w:val="5BED7AE1"/>
    <w:rsid w:val="5BEE58E7"/>
    <w:rsid w:val="5BEE856E"/>
    <w:rsid w:val="5BEFE49F"/>
    <w:rsid w:val="5BF04EBD"/>
    <w:rsid w:val="5BF8117A"/>
    <w:rsid w:val="5BF9A3C4"/>
    <w:rsid w:val="5BFB6AF0"/>
    <w:rsid w:val="5BFC2F2E"/>
    <w:rsid w:val="5C001637"/>
    <w:rsid w:val="5C01FC4B"/>
    <w:rsid w:val="5C024765"/>
    <w:rsid w:val="5C026583"/>
    <w:rsid w:val="5C235B57"/>
    <w:rsid w:val="5C23D07A"/>
    <w:rsid w:val="5C23DB12"/>
    <w:rsid w:val="5C2478A9"/>
    <w:rsid w:val="5C272B7E"/>
    <w:rsid w:val="5C27CBA7"/>
    <w:rsid w:val="5C296491"/>
    <w:rsid w:val="5C325670"/>
    <w:rsid w:val="5C364F46"/>
    <w:rsid w:val="5C39E59A"/>
    <w:rsid w:val="5C3E5A34"/>
    <w:rsid w:val="5C41E0E0"/>
    <w:rsid w:val="5C458677"/>
    <w:rsid w:val="5C4E4E60"/>
    <w:rsid w:val="5C4F067B"/>
    <w:rsid w:val="5C532796"/>
    <w:rsid w:val="5C53D0FA"/>
    <w:rsid w:val="5C569944"/>
    <w:rsid w:val="5C591A12"/>
    <w:rsid w:val="5C72E68A"/>
    <w:rsid w:val="5C77A460"/>
    <w:rsid w:val="5C88C9A8"/>
    <w:rsid w:val="5C91172C"/>
    <w:rsid w:val="5C9152D7"/>
    <w:rsid w:val="5C94F009"/>
    <w:rsid w:val="5C9ADA7E"/>
    <w:rsid w:val="5C9E147A"/>
    <w:rsid w:val="5CA2E501"/>
    <w:rsid w:val="5CA8BB1D"/>
    <w:rsid w:val="5CABFABE"/>
    <w:rsid w:val="5CAEECFD"/>
    <w:rsid w:val="5CAFEE61"/>
    <w:rsid w:val="5CB4AD03"/>
    <w:rsid w:val="5CB6DF96"/>
    <w:rsid w:val="5CC0AE20"/>
    <w:rsid w:val="5CC68ADF"/>
    <w:rsid w:val="5CC7F266"/>
    <w:rsid w:val="5CCFE545"/>
    <w:rsid w:val="5CDB2CAB"/>
    <w:rsid w:val="5CDD7202"/>
    <w:rsid w:val="5CDDF3A1"/>
    <w:rsid w:val="5CDE256B"/>
    <w:rsid w:val="5CF2D1A2"/>
    <w:rsid w:val="5CF5BB3D"/>
    <w:rsid w:val="5CFD71FF"/>
    <w:rsid w:val="5CFF2FBB"/>
    <w:rsid w:val="5D012686"/>
    <w:rsid w:val="5D01654E"/>
    <w:rsid w:val="5D0666B4"/>
    <w:rsid w:val="5D08412D"/>
    <w:rsid w:val="5D094B96"/>
    <w:rsid w:val="5D095894"/>
    <w:rsid w:val="5D09B63D"/>
    <w:rsid w:val="5D0A671B"/>
    <w:rsid w:val="5D0EC71E"/>
    <w:rsid w:val="5D0F0385"/>
    <w:rsid w:val="5D0F7302"/>
    <w:rsid w:val="5D12A4D5"/>
    <w:rsid w:val="5D16A27D"/>
    <w:rsid w:val="5D172928"/>
    <w:rsid w:val="5D1CC7FC"/>
    <w:rsid w:val="5D263FAE"/>
    <w:rsid w:val="5D26FCCF"/>
    <w:rsid w:val="5D294339"/>
    <w:rsid w:val="5D2AAAF0"/>
    <w:rsid w:val="5D2AEE73"/>
    <w:rsid w:val="5D2CF4E2"/>
    <w:rsid w:val="5D2E9992"/>
    <w:rsid w:val="5D32F66B"/>
    <w:rsid w:val="5D34EFCB"/>
    <w:rsid w:val="5D38E714"/>
    <w:rsid w:val="5D402894"/>
    <w:rsid w:val="5D4ADFE2"/>
    <w:rsid w:val="5D51CAB5"/>
    <w:rsid w:val="5D59181B"/>
    <w:rsid w:val="5D5CB9BE"/>
    <w:rsid w:val="5D66DA8A"/>
    <w:rsid w:val="5D6860CC"/>
    <w:rsid w:val="5D6A0B5A"/>
    <w:rsid w:val="5D6ADD81"/>
    <w:rsid w:val="5D6BEFC4"/>
    <w:rsid w:val="5D6CE08D"/>
    <w:rsid w:val="5D6E17BE"/>
    <w:rsid w:val="5D6EBB87"/>
    <w:rsid w:val="5D6FD506"/>
    <w:rsid w:val="5D729220"/>
    <w:rsid w:val="5D77B778"/>
    <w:rsid w:val="5D7A5D83"/>
    <w:rsid w:val="5D7AAF15"/>
    <w:rsid w:val="5D8350A6"/>
    <w:rsid w:val="5D84D048"/>
    <w:rsid w:val="5D86007A"/>
    <w:rsid w:val="5D8F0BEE"/>
    <w:rsid w:val="5D916CD2"/>
    <w:rsid w:val="5D95AE9F"/>
    <w:rsid w:val="5D9BA959"/>
    <w:rsid w:val="5D9C025C"/>
    <w:rsid w:val="5DA78C5A"/>
    <w:rsid w:val="5DA93FD2"/>
    <w:rsid w:val="5DAADDC0"/>
    <w:rsid w:val="5DAF7CA4"/>
    <w:rsid w:val="5DB94BFA"/>
    <w:rsid w:val="5DC39C08"/>
    <w:rsid w:val="5DC455AF"/>
    <w:rsid w:val="5DCEF8A4"/>
    <w:rsid w:val="5DCF17BD"/>
    <w:rsid w:val="5DDA3D04"/>
    <w:rsid w:val="5DDA88DA"/>
    <w:rsid w:val="5DDF58A5"/>
    <w:rsid w:val="5DEBA297"/>
    <w:rsid w:val="5DEE60B7"/>
    <w:rsid w:val="5DF133EB"/>
    <w:rsid w:val="5DF5C30F"/>
    <w:rsid w:val="5DFBE404"/>
    <w:rsid w:val="5E10A489"/>
    <w:rsid w:val="5E141863"/>
    <w:rsid w:val="5E17DC91"/>
    <w:rsid w:val="5E265CE2"/>
    <w:rsid w:val="5E2A01B1"/>
    <w:rsid w:val="5E2EA5E9"/>
    <w:rsid w:val="5E303980"/>
    <w:rsid w:val="5E309A3E"/>
    <w:rsid w:val="5E31DD4D"/>
    <w:rsid w:val="5E3B6333"/>
    <w:rsid w:val="5E3B71BA"/>
    <w:rsid w:val="5E3F283F"/>
    <w:rsid w:val="5E40E58B"/>
    <w:rsid w:val="5E4159E2"/>
    <w:rsid w:val="5E4585BC"/>
    <w:rsid w:val="5E45CE4C"/>
    <w:rsid w:val="5E472798"/>
    <w:rsid w:val="5E4D5B05"/>
    <w:rsid w:val="5E4DAD6B"/>
    <w:rsid w:val="5E54641F"/>
    <w:rsid w:val="5E571367"/>
    <w:rsid w:val="5E5BB00A"/>
    <w:rsid w:val="5E5E2426"/>
    <w:rsid w:val="5E632997"/>
    <w:rsid w:val="5E64276E"/>
    <w:rsid w:val="5E6618F6"/>
    <w:rsid w:val="5E6748A7"/>
    <w:rsid w:val="5E685812"/>
    <w:rsid w:val="5E692DF8"/>
    <w:rsid w:val="5E6ABE80"/>
    <w:rsid w:val="5E6AC2AE"/>
    <w:rsid w:val="5E704B85"/>
    <w:rsid w:val="5E824106"/>
    <w:rsid w:val="5E85CF58"/>
    <w:rsid w:val="5E87B197"/>
    <w:rsid w:val="5E87FBED"/>
    <w:rsid w:val="5E88CA5C"/>
    <w:rsid w:val="5E8B20C6"/>
    <w:rsid w:val="5E93A5C4"/>
    <w:rsid w:val="5E946936"/>
    <w:rsid w:val="5EA1C94A"/>
    <w:rsid w:val="5EA22A5A"/>
    <w:rsid w:val="5EA22F48"/>
    <w:rsid w:val="5EA26D8B"/>
    <w:rsid w:val="5EA3F7B9"/>
    <w:rsid w:val="5EA82FBA"/>
    <w:rsid w:val="5EB29F7A"/>
    <w:rsid w:val="5EB36D9A"/>
    <w:rsid w:val="5EBB4658"/>
    <w:rsid w:val="5EBC47CD"/>
    <w:rsid w:val="5EC0EF3C"/>
    <w:rsid w:val="5EC52500"/>
    <w:rsid w:val="5EC96414"/>
    <w:rsid w:val="5ED13996"/>
    <w:rsid w:val="5ED612F2"/>
    <w:rsid w:val="5ED6529B"/>
    <w:rsid w:val="5ED80522"/>
    <w:rsid w:val="5ED8F74D"/>
    <w:rsid w:val="5EDED8D7"/>
    <w:rsid w:val="5EE1E3A0"/>
    <w:rsid w:val="5EE3FB62"/>
    <w:rsid w:val="5EE415F5"/>
    <w:rsid w:val="5EE41612"/>
    <w:rsid w:val="5EE588F4"/>
    <w:rsid w:val="5EE96DA1"/>
    <w:rsid w:val="5EE977CF"/>
    <w:rsid w:val="5EEB7BA0"/>
    <w:rsid w:val="5EF5F2F5"/>
    <w:rsid w:val="5EF8B117"/>
    <w:rsid w:val="5F08C5CA"/>
    <w:rsid w:val="5F08F83A"/>
    <w:rsid w:val="5F0A8BE8"/>
    <w:rsid w:val="5F0B58A8"/>
    <w:rsid w:val="5F0C2A44"/>
    <w:rsid w:val="5F124CC7"/>
    <w:rsid w:val="5F12C19C"/>
    <w:rsid w:val="5F173EF8"/>
    <w:rsid w:val="5F18CD07"/>
    <w:rsid w:val="5F1C2C9F"/>
    <w:rsid w:val="5F1DA108"/>
    <w:rsid w:val="5F1E93DE"/>
    <w:rsid w:val="5F2664A5"/>
    <w:rsid w:val="5F2F0A37"/>
    <w:rsid w:val="5F312140"/>
    <w:rsid w:val="5F399747"/>
    <w:rsid w:val="5F3AF938"/>
    <w:rsid w:val="5F3DCAF8"/>
    <w:rsid w:val="5F3DDCE6"/>
    <w:rsid w:val="5F409926"/>
    <w:rsid w:val="5F42D0A6"/>
    <w:rsid w:val="5F47614A"/>
    <w:rsid w:val="5F4AC8EC"/>
    <w:rsid w:val="5F53BD6E"/>
    <w:rsid w:val="5F56D84C"/>
    <w:rsid w:val="5F58E693"/>
    <w:rsid w:val="5F5A831C"/>
    <w:rsid w:val="5F5B80FE"/>
    <w:rsid w:val="5F5C7985"/>
    <w:rsid w:val="5F5E042A"/>
    <w:rsid w:val="5F612781"/>
    <w:rsid w:val="5F620950"/>
    <w:rsid w:val="5F66DFB4"/>
    <w:rsid w:val="5F6EFB9E"/>
    <w:rsid w:val="5F7326A9"/>
    <w:rsid w:val="5F77FC96"/>
    <w:rsid w:val="5F7B429B"/>
    <w:rsid w:val="5F7C5389"/>
    <w:rsid w:val="5F80B36A"/>
    <w:rsid w:val="5F815DC6"/>
    <w:rsid w:val="5F8B78BB"/>
    <w:rsid w:val="5F8D478C"/>
    <w:rsid w:val="5F9BB5B8"/>
    <w:rsid w:val="5F9DEDA5"/>
    <w:rsid w:val="5F9EAB9C"/>
    <w:rsid w:val="5F9FDC54"/>
    <w:rsid w:val="5FA0A020"/>
    <w:rsid w:val="5FA438A7"/>
    <w:rsid w:val="5FA686AB"/>
    <w:rsid w:val="5FA7E502"/>
    <w:rsid w:val="5FB197F5"/>
    <w:rsid w:val="5FB668B5"/>
    <w:rsid w:val="5FBB7C91"/>
    <w:rsid w:val="5FBBD2A8"/>
    <w:rsid w:val="5FC5BF69"/>
    <w:rsid w:val="5FC8D951"/>
    <w:rsid w:val="5FD3AE99"/>
    <w:rsid w:val="5FE824D9"/>
    <w:rsid w:val="5FE827D1"/>
    <w:rsid w:val="5FE8B335"/>
    <w:rsid w:val="5FEA6AA7"/>
    <w:rsid w:val="5FF1CBBE"/>
    <w:rsid w:val="5FF4FB4D"/>
    <w:rsid w:val="5FF6103A"/>
    <w:rsid w:val="5FFACB43"/>
    <w:rsid w:val="5FFFEABA"/>
    <w:rsid w:val="60003B00"/>
    <w:rsid w:val="600050CE"/>
    <w:rsid w:val="6004B6C2"/>
    <w:rsid w:val="6006C923"/>
    <w:rsid w:val="6009D9FC"/>
    <w:rsid w:val="600D051E"/>
    <w:rsid w:val="600D72E5"/>
    <w:rsid w:val="600DA648"/>
    <w:rsid w:val="601BC483"/>
    <w:rsid w:val="60253B97"/>
    <w:rsid w:val="6029446F"/>
    <w:rsid w:val="602D5FF2"/>
    <w:rsid w:val="602F831B"/>
    <w:rsid w:val="6038AB8C"/>
    <w:rsid w:val="6039C077"/>
    <w:rsid w:val="603D8D0C"/>
    <w:rsid w:val="604322C7"/>
    <w:rsid w:val="60435D58"/>
    <w:rsid w:val="6048B40B"/>
    <w:rsid w:val="604A3200"/>
    <w:rsid w:val="60519157"/>
    <w:rsid w:val="6053074C"/>
    <w:rsid w:val="60530D65"/>
    <w:rsid w:val="605A23CC"/>
    <w:rsid w:val="605C49B1"/>
    <w:rsid w:val="6060415E"/>
    <w:rsid w:val="6062E8BB"/>
    <w:rsid w:val="60630C62"/>
    <w:rsid w:val="60643BD9"/>
    <w:rsid w:val="606450D0"/>
    <w:rsid w:val="606A8750"/>
    <w:rsid w:val="606C8E9F"/>
    <w:rsid w:val="606CB2AF"/>
    <w:rsid w:val="60845051"/>
    <w:rsid w:val="6085421F"/>
    <w:rsid w:val="6087A503"/>
    <w:rsid w:val="608E5388"/>
    <w:rsid w:val="60988FAA"/>
    <w:rsid w:val="609A07EF"/>
    <w:rsid w:val="609D034C"/>
    <w:rsid w:val="609DC360"/>
    <w:rsid w:val="609ED5C8"/>
    <w:rsid w:val="609FEAF9"/>
    <w:rsid w:val="60A6F067"/>
    <w:rsid w:val="60A97E5F"/>
    <w:rsid w:val="60B00448"/>
    <w:rsid w:val="60B01340"/>
    <w:rsid w:val="60B68255"/>
    <w:rsid w:val="60B76089"/>
    <w:rsid w:val="60BCE445"/>
    <w:rsid w:val="60BF0354"/>
    <w:rsid w:val="60C0C867"/>
    <w:rsid w:val="60C70C2E"/>
    <w:rsid w:val="60C73608"/>
    <w:rsid w:val="60CBAECD"/>
    <w:rsid w:val="60CEB00B"/>
    <w:rsid w:val="60D3EADC"/>
    <w:rsid w:val="60D6C999"/>
    <w:rsid w:val="60DA77F0"/>
    <w:rsid w:val="60DC6A95"/>
    <w:rsid w:val="60DF0196"/>
    <w:rsid w:val="60E57F95"/>
    <w:rsid w:val="60EC0C4D"/>
    <w:rsid w:val="60F5E9A3"/>
    <w:rsid w:val="60FCF7E2"/>
    <w:rsid w:val="61079470"/>
    <w:rsid w:val="610BEEB1"/>
    <w:rsid w:val="61112DAA"/>
    <w:rsid w:val="61122FFE"/>
    <w:rsid w:val="6113C0EF"/>
    <w:rsid w:val="6116C87E"/>
    <w:rsid w:val="611EFBA2"/>
    <w:rsid w:val="612042CA"/>
    <w:rsid w:val="61238EEC"/>
    <w:rsid w:val="612776DA"/>
    <w:rsid w:val="612B1CE7"/>
    <w:rsid w:val="612C1DA6"/>
    <w:rsid w:val="612DE645"/>
    <w:rsid w:val="612F8CDE"/>
    <w:rsid w:val="61341A5A"/>
    <w:rsid w:val="6138E4AC"/>
    <w:rsid w:val="613B46CB"/>
    <w:rsid w:val="6140A9F9"/>
    <w:rsid w:val="61442C9F"/>
    <w:rsid w:val="61453D10"/>
    <w:rsid w:val="6145F800"/>
    <w:rsid w:val="614C222F"/>
    <w:rsid w:val="614CAA15"/>
    <w:rsid w:val="6160C021"/>
    <w:rsid w:val="6161936D"/>
    <w:rsid w:val="6171DDB8"/>
    <w:rsid w:val="617583FF"/>
    <w:rsid w:val="6176FC21"/>
    <w:rsid w:val="617A6069"/>
    <w:rsid w:val="617CA9D9"/>
    <w:rsid w:val="618C50DA"/>
    <w:rsid w:val="618CE623"/>
    <w:rsid w:val="61914181"/>
    <w:rsid w:val="6191E624"/>
    <w:rsid w:val="6194FED5"/>
    <w:rsid w:val="61A29984"/>
    <w:rsid w:val="61A30A44"/>
    <w:rsid w:val="61A51F28"/>
    <w:rsid w:val="61AB9AE2"/>
    <w:rsid w:val="61ACC399"/>
    <w:rsid w:val="61AD54AF"/>
    <w:rsid w:val="61AE2732"/>
    <w:rsid w:val="61B0369C"/>
    <w:rsid w:val="61B06496"/>
    <w:rsid w:val="61B2CF99"/>
    <w:rsid w:val="61B58ACC"/>
    <w:rsid w:val="61CAD8C5"/>
    <w:rsid w:val="61D04BD4"/>
    <w:rsid w:val="61D0EB32"/>
    <w:rsid w:val="61D24826"/>
    <w:rsid w:val="61D47BED"/>
    <w:rsid w:val="61DD1FC3"/>
    <w:rsid w:val="61DF43CB"/>
    <w:rsid w:val="61E05C33"/>
    <w:rsid w:val="61E72FE9"/>
    <w:rsid w:val="61E82C8E"/>
    <w:rsid w:val="61E8962A"/>
    <w:rsid w:val="61E906C2"/>
    <w:rsid w:val="62004318"/>
    <w:rsid w:val="620324C6"/>
    <w:rsid w:val="6203A62C"/>
    <w:rsid w:val="620536DF"/>
    <w:rsid w:val="6205F568"/>
    <w:rsid w:val="620634BD"/>
    <w:rsid w:val="62085F00"/>
    <w:rsid w:val="6208AAE0"/>
    <w:rsid w:val="620AF0A7"/>
    <w:rsid w:val="620C415A"/>
    <w:rsid w:val="620ECC2E"/>
    <w:rsid w:val="62105ACE"/>
    <w:rsid w:val="62127795"/>
    <w:rsid w:val="6213D266"/>
    <w:rsid w:val="6217EC11"/>
    <w:rsid w:val="62183EED"/>
    <w:rsid w:val="621D320B"/>
    <w:rsid w:val="621D5E1B"/>
    <w:rsid w:val="621E32C1"/>
    <w:rsid w:val="622BA86F"/>
    <w:rsid w:val="622DBAF5"/>
    <w:rsid w:val="6233323F"/>
    <w:rsid w:val="6237B563"/>
    <w:rsid w:val="623EAC9B"/>
    <w:rsid w:val="6241ACD7"/>
    <w:rsid w:val="6242D66E"/>
    <w:rsid w:val="6252C02F"/>
    <w:rsid w:val="625639ED"/>
    <w:rsid w:val="6259CB43"/>
    <w:rsid w:val="625A8C7D"/>
    <w:rsid w:val="625BFFB0"/>
    <w:rsid w:val="625C98C8"/>
    <w:rsid w:val="625CD1E0"/>
    <w:rsid w:val="625E724B"/>
    <w:rsid w:val="6262A652"/>
    <w:rsid w:val="62634D15"/>
    <w:rsid w:val="62680ACE"/>
    <w:rsid w:val="626CD80C"/>
    <w:rsid w:val="62755676"/>
    <w:rsid w:val="62772EBA"/>
    <w:rsid w:val="627F9B32"/>
    <w:rsid w:val="6284E75E"/>
    <w:rsid w:val="6285471F"/>
    <w:rsid w:val="62857A85"/>
    <w:rsid w:val="62857E8B"/>
    <w:rsid w:val="6285A532"/>
    <w:rsid w:val="6286ED5E"/>
    <w:rsid w:val="628739F1"/>
    <w:rsid w:val="628D4435"/>
    <w:rsid w:val="62917384"/>
    <w:rsid w:val="6299FC9F"/>
    <w:rsid w:val="629D4F4E"/>
    <w:rsid w:val="629E2B66"/>
    <w:rsid w:val="629F0199"/>
    <w:rsid w:val="62A1BDCF"/>
    <w:rsid w:val="62A4C209"/>
    <w:rsid w:val="62AB7B7D"/>
    <w:rsid w:val="62AEBCD0"/>
    <w:rsid w:val="62B06BB6"/>
    <w:rsid w:val="62B25C5A"/>
    <w:rsid w:val="62B3263B"/>
    <w:rsid w:val="62B6F568"/>
    <w:rsid w:val="62B716B1"/>
    <w:rsid w:val="62B7E53C"/>
    <w:rsid w:val="62B95705"/>
    <w:rsid w:val="62BBCFB7"/>
    <w:rsid w:val="62BE583D"/>
    <w:rsid w:val="62C09923"/>
    <w:rsid w:val="62C48CA9"/>
    <w:rsid w:val="62CF2256"/>
    <w:rsid w:val="62D3E2DE"/>
    <w:rsid w:val="62D4B120"/>
    <w:rsid w:val="62D6AE57"/>
    <w:rsid w:val="62D99283"/>
    <w:rsid w:val="62D99F92"/>
    <w:rsid w:val="62E37356"/>
    <w:rsid w:val="62E5EE92"/>
    <w:rsid w:val="62E704E8"/>
    <w:rsid w:val="62E951F3"/>
    <w:rsid w:val="62EB9B05"/>
    <w:rsid w:val="62EC5D82"/>
    <w:rsid w:val="62F11C82"/>
    <w:rsid w:val="62F17324"/>
    <w:rsid w:val="62F4577D"/>
    <w:rsid w:val="62FA7DFC"/>
    <w:rsid w:val="62FBF54D"/>
    <w:rsid w:val="6303743B"/>
    <w:rsid w:val="63088647"/>
    <w:rsid w:val="630A56E5"/>
    <w:rsid w:val="630CDC03"/>
    <w:rsid w:val="63144F54"/>
    <w:rsid w:val="63173675"/>
    <w:rsid w:val="631B8834"/>
    <w:rsid w:val="631BC5B0"/>
    <w:rsid w:val="631E8406"/>
    <w:rsid w:val="63253B69"/>
    <w:rsid w:val="632547F0"/>
    <w:rsid w:val="6326152C"/>
    <w:rsid w:val="63308642"/>
    <w:rsid w:val="6332A535"/>
    <w:rsid w:val="6336AAE9"/>
    <w:rsid w:val="6336EBE9"/>
    <w:rsid w:val="633A990D"/>
    <w:rsid w:val="6341A325"/>
    <w:rsid w:val="63446599"/>
    <w:rsid w:val="634653CC"/>
    <w:rsid w:val="634DA0F7"/>
    <w:rsid w:val="634DED3B"/>
    <w:rsid w:val="6354A68C"/>
    <w:rsid w:val="635B2E61"/>
    <w:rsid w:val="635B3DFF"/>
    <w:rsid w:val="635CF3BA"/>
    <w:rsid w:val="636070DA"/>
    <w:rsid w:val="6362DFD4"/>
    <w:rsid w:val="63636F18"/>
    <w:rsid w:val="6364ABB4"/>
    <w:rsid w:val="6367C494"/>
    <w:rsid w:val="6367EDE9"/>
    <w:rsid w:val="6368B466"/>
    <w:rsid w:val="63704C6E"/>
    <w:rsid w:val="63717030"/>
    <w:rsid w:val="637331A2"/>
    <w:rsid w:val="63765967"/>
    <w:rsid w:val="6377F4DE"/>
    <w:rsid w:val="637879D6"/>
    <w:rsid w:val="6384FF5F"/>
    <w:rsid w:val="6386DC8D"/>
    <w:rsid w:val="638C6908"/>
    <w:rsid w:val="638CDEE1"/>
    <w:rsid w:val="638F6B65"/>
    <w:rsid w:val="6393D310"/>
    <w:rsid w:val="63955AE7"/>
    <w:rsid w:val="6399167F"/>
    <w:rsid w:val="639C0AF5"/>
    <w:rsid w:val="639E5DAF"/>
    <w:rsid w:val="63A30B39"/>
    <w:rsid w:val="63A977D2"/>
    <w:rsid w:val="63AE3429"/>
    <w:rsid w:val="63B78DCE"/>
    <w:rsid w:val="63BC3942"/>
    <w:rsid w:val="63C7CFFB"/>
    <w:rsid w:val="63D9F1A8"/>
    <w:rsid w:val="63DAB3A7"/>
    <w:rsid w:val="63E1E351"/>
    <w:rsid w:val="63E2477D"/>
    <w:rsid w:val="63E46320"/>
    <w:rsid w:val="63EB6C0A"/>
    <w:rsid w:val="63ED2ADF"/>
    <w:rsid w:val="63F08795"/>
    <w:rsid w:val="63F0ED8E"/>
    <w:rsid w:val="63F57FAA"/>
    <w:rsid w:val="63F6BF6A"/>
    <w:rsid w:val="63F92EA0"/>
    <w:rsid w:val="63FF284B"/>
    <w:rsid w:val="640040CA"/>
    <w:rsid w:val="6401CB45"/>
    <w:rsid w:val="6401DFEF"/>
    <w:rsid w:val="6406E019"/>
    <w:rsid w:val="6407928C"/>
    <w:rsid w:val="6408306C"/>
    <w:rsid w:val="640BD563"/>
    <w:rsid w:val="640C0670"/>
    <w:rsid w:val="64116A34"/>
    <w:rsid w:val="641645FB"/>
    <w:rsid w:val="641AB230"/>
    <w:rsid w:val="641CB5B2"/>
    <w:rsid w:val="641DB52E"/>
    <w:rsid w:val="642EC167"/>
    <w:rsid w:val="642F42E2"/>
    <w:rsid w:val="642FA70A"/>
    <w:rsid w:val="64340D6F"/>
    <w:rsid w:val="64382F7E"/>
    <w:rsid w:val="6444EEBD"/>
    <w:rsid w:val="644AA708"/>
    <w:rsid w:val="644DB2A0"/>
    <w:rsid w:val="644F6307"/>
    <w:rsid w:val="6457BF08"/>
    <w:rsid w:val="645B0BB0"/>
    <w:rsid w:val="645B4E3C"/>
    <w:rsid w:val="645D03C4"/>
    <w:rsid w:val="64640F41"/>
    <w:rsid w:val="64653A57"/>
    <w:rsid w:val="6475A887"/>
    <w:rsid w:val="647E2974"/>
    <w:rsid w:val="648B4FE7"/>
    <w:rsid w:val="648BE531"/>
    <w:rsid w:val="648D4939"/>
    <w:rsid w:val="648D752A"/>
    <w:rsid w:val="6490386B"/>
    <w:rsid w:val="6498DECF"/>
    <w:rsid w:val="649C427D"/>
    <w:rsid w:val="64ABC856"/>
    <w:rsid w:val="64B51247"/>
    <w:rsid w:val="64C69371"/>
    <w:rsid w:val="64C9688F"/>
    <w:rsid w:val="64CC57C8"/>
    <w:rsid w:val="64D9F6DA"/>
    <w:rsid w:val="64DA0E58"/>
    <w:rsid w:val="64DE84AA"/>
    <w:rsid w:val="64E190EE"/>
    <w:rsid w:val="64E517F6"/>
    <w:rsid w:val="64F0D9B8"/>
    <w:rsid w:val="65006867"/>
    <w:rsid w:val="6502EB92"/>
    <w:rsid w:val="6503B5DB"/>
    <w:rsid w:val="650487D5"/>
    <w:rsid w:val="650A6571"/>
    <w:rsid w:val="650FAE0C"/>
    <w:rsid w:val="6511DBA5"/>
    <w:rsid w:val="651A0FE1"/>
    <w:rsid w:val="651BB186"/>
    <w:rsid w:val="651F8B28"/>
    <w:rsid w:val="65242D80"/>
    <w:rsid w:val="652534E8"/>
    <w:rsid w:val="652F8E28"/>
    <w:rsid w:val="6530D4A6"/>
    <w:rsid w:val="653AF010"/>
    <w:rsid w:val="65526865"/>
    <w:rsid w:val="6553239C"/>
    <w:rsid w:val="65538011"/>
    <w:rsid w:val="65541281"/>
    <w:rsid w:val="6558B41A"/>
    <w:rsid w:val="655CD01C"/>
    <w:rsid w:val="6567733C"/>
    <w:rsid w:val="65678190"/>
    <w:rsid w:val="65680ABC"/>
    <w:rsid w:val="6569AA35"/>
    <w:rsid w:val="656C892C"/>
    <w:rsid w:val="656F0C2F"/>
    <w:rsid w:val="656F5625"/>
    <w:rsid w:val="65759B5F"/>
    <w:rsid w:val="6576B879"/>
    <w:rsid w:val="657A115B"/>
    <w:rsid w:val="65889864"/>
    <w:rsid w:val="658CB064"/>
    <w:rsid w:val="658F4142"/>
    <w:rsid w:val="65912DE0"/>
    <w:rsid w:val="65928FCB"/>
    <w:rsid w:val="65958AD5"/>
    <w:rsid w:val="65988EF1"/>
    <w:rsid w:val="659A4C15"/>
    <w:rsid w:val="65AA0874"/>
    <w:rsid w:val="65ABB9BD"/>
    <w:rsid w:val="65ABF0D5"/>
    <w:rsid w:val="65AE6954"/>
    <w:rsid w:val="65B509DC"/>
    <w:rsid w:val="65BB80DE"/>
    <w:rsid w:val="65BF87C1"/>
    <w:rsid w:val="65D23A6A"/>
    <w:rsid w:val="65D52B94"/>
    <w:rsid w:val="65D8C700"/>
    <w:rsid w:val="65D95257"/>
    <w:rsid w:val="65DB7117"/>
    <w:rsid w:val="65E6BC28"/>
    <w:rsid w:val="65E738F0"/>
    <w:rsid w:val="65E8D86F"/>
    <w:rsid w:val="65EF17B4"/>
    <w:rsid w:val="65FC1F17"/>
    <w:rsid w:val="65FCE03B"/>
    <w:rsid w:val="6602C714"/>
    <w:rsid w:val="660323FF"/>
    <w:rsid w:val="660956EB"/>
    <w:rsid w:val="660D51C4"/>
    <w:rsid w:val="660DDD20"/>
    <w:rsid w:val="66124B28"/>
    <w:rsid w:val="661CF904"/>
    <w:rsid w:val="661F1560"/>
    <w:rsid w:val="6620766A"/>
    <w:rsid w:val="66212352"/>
    <w:rsid w:val="66228B1F"/>
    <w:rsid w:val="6624CBCD"/>
    <w:rsid w:val="6626290A"/>
    <w:rsid w:val="66263331"/>
    <w:rsid w:val="66271419"/>
    <w:rsid w:val="662823F2"/>
    <w:rsid w:val="66291297"/>
    <w:rsid w:val="662BCF86"/>
    <w:rsid w:val="6637E6CE"/>
    <w:rsid w:val="663CC487"/>
    <w:rsid w:val="663D6C8C"/>
    <w:rsid w:val="663E2E96"/>
    <w:rsid w:val="6644F95E"/>
    <w:rsid w:val="664732B8"/>
    <w:rsid w:val="6648F522"/>
    <w:rsid w:val="664B5EC0"/>
    <w:rsid w:val="664BCFA2"/>
    <w:rsid w:val="66530CCD"/>
    <w:rsid w:val="66596D42"/>
    <w:rsid w:val="66605AEE"/>
    <w:rsid w:val="666CC1B6"/>
    <w:rsid w:val="666DBF6F"/>
    <w:rsid w:val="666F1321"/>
    <w:rsid w:val="66710166"/>
    <w:rsid w:val="667FFCC7"/>
    <w:rsid w:val="66827273"/>
    <w:rsid w:val="6682A55D"/>
    <w:rsid w:val="66873B6C"/>
    <w:rsid w:val="668FEE37"/>
    <w:rsid w:val="669B5DAA"/>
    <w:rsid w:val="669FC0D3"/>
    <w:rsid w:val="66A3BA15"/>
    <w:rsid w:val="66A8A755"/>
    <w:rsid w:val="66AE21A3"/>
    <w:rsid w:val="66AE712F"/>
    <w:rsid w:val="66B1763D"/>
    <w:rsid w:val="66B69A58"/>
    <w:rsid w:val="66BF0D2B"/>
    <w:rsid w:val="66BF5431"/>
    <w:rsid w:val="66BF5587"/>
    <w:rsid w:val="66BF893B"/>
    <w:rsid w:val="66C45EEB"/>
    <w:rsid w:val="66C49E34"/>
    <w:rsid w:val="66C4D21A"/>
    <w:rsid w:val="66CB9DF4"/>
    <w:rsid w:val="66D00255"/>
    <w:rsid w:val="66D1C675"/>
    <w:rsid w:val="66D49923"/>
    <w:rsid w:val="66D9D6F3"/>
    <w:rsid w:val="66E041DB"/>
    <w:rsid w:val="66E904BC"/>
    <w:rsid w:val="66EA2432"/>
    <w:rsid w:val="66EB682E"/>
    <w:rsid w:val="66EDB43D"/>
    <w:rsid w:val="67013792"/>
    <w:rsid w:val="670794E9"/>
    <w:rsid w:val="6707DD40"/>
    <w:rsid w:val="670A4C92"/>
    <w:rsid w:val="670DF99A"/>
    <w:rsid w:val="670FCA43"/>
    <w:rsid w:val="671648B6"/>
    <w:rsid w:val="671B660F"/>
    <w:rsid w:val="671EF78B"/>
    <w:rsid w:val="672405A8"/>
    <w:rsid w:val="672680F3"/>
    <w:rsid w:val="67282857"/>
    <w:rsid w:val="672873A8"/>
    <w:rsid w:val="6729F29F"/>
    <w:rsid w:val="672E602C"/>
    <w:rsid w:val="6736B998"/>
    <w:rsid w:val="673B8F6F"/>
    <w:rsid w:val="673D23D4"/>
    <w:rsid w:val="6744E240"/>
    <w:rsid w:val="6755E072"/>
    <w:rsid w:val="67570529"/>
    <w:rsid w:val="6765E582"/>
    <w:rsid w:val="6766B4F6"/>
    <w:rsid w:val="6766EDA4"/>
    <w:rsid w:val="676FF8D5"/>
    <w:rsid w:val="67711613"/>
    <w:rsid w:val="67717591"/>
    <w:rsid w:val="6775B0F2"/>
    <w:rsid w:val="67780110"/>
    <w:rsid w:val="6779621C"/>
    <w:rsid w:val="6779C0A4"/>
    <w:rsid w:val="677DDBE1"/>
    <w:rsid w:val="6785F172"/>
    <w:rsid w:val="67914F43"/>
    <w:rsid w:val="6796148C"/>
    <w:rsid w:val="67A02842"/>
    <w:rsid w:val="67A2E5E8"/>
    <w:rsid w:val="67AA3BF6"/>
    <w:rsid w:val="67AF4D47"/>
    <w:rsid w:val="67B795D1"/>
    <w:rsid w:val="67B83939"/>
    <w:rsid w:val="67BCE0A4"/>
    <w:rsid w:val="67CACE05"/>
    <w:rsid w:val="67D0DC74"/>
    <w:rsid w:val="67D4BBFA"/>
    <w:rsid w:val="67D7112E"/>
    <w:rsid w:val="67D7ADCE"/>
    <w:rsid w:val="67DB59FE"/>
    <w:rsid w:val="67DBCC78"/>
    <w:rsid w:val="67DD0081"/>
    <w:rsid w:val="67E1E4D2"/>
    <w:rsid w:val="67E631B2"/>
    <w:rsid w:val="67EB7968"/>
    <w:rsid w:val="67ECE84C"/>
    <w:rsid w:val="67EF35EE"/>
    <w:rsid w:val="67F26694"/>
    <w:rsid w:val="67F96B5B"/>
    <w:rsid w:val="67FAE61D"/>
    <w:rsid w:val="68017FC3"/>
    <w:rsid w:val="68035106"/>
    <w:rsid w:val="6805D3D5"/>
    <w:rsid w:val="680DFF79"/>
    <w:rsid w:val="6810E848"/>
    <w:rsid w:val="68135562"/>
    <w:rsid w:val="681812A3"/>
    <w:rsid w:val="681D7034"/>
    <w:rsid w:val="6825DFDE"/>
    <w:rsid w:val="6829B02F"/>
    <w:rsid w:val="68335DF6"/>
    <w:rsid w:val="6835AE2D"/>
    <w:rsid w:val="6837C45E"/>
    <w:rsid w:val="683DB2B4"/>
    <w:rsid w:val="6842A734"/>
    <w:rsid w:val="6843BD71"/>
    <w:rsid w:val="684D4833"/>
    <w:rsid w:val="6850BDBA"/>
    <w:rsid w:val="6854C725"/>
    <w:rsid w:val="68553ACE"/>
    <w:rsid w:val="68647149"/>
    <w:rsid w:val="68676A98"/>
    <w:rsid w:val="68687568"/>
    <w:rsid w:val="686BFC96"/>
    <w:rsid w:val="686DBC87"/>
    <w:rsid w:val="6871B338"/>
    <w:rsid w:val="68778E36"/>
    <w:rsid w:val="68789BB7"/>
    <w:rsid w:val="687AB031"/>
    <w:rsid w:val="687FD3F4"/>
    <w:rsid w:val="688C5BC1"/>
    <w:rsid w:val="68933629"/>
    <w:rsid w:val="6894CA9A"/>
    <w:rsid w:val="6897EC4E"/>
    <w:rsid w:val="6898DC28"/>
    <w:rsid w:val="68A3016C"/>
    <w:rsid w:val="68A74FFB"/>
    <w:rsid w:val="68AB81BF"/>
    <w:rsid w:val="68AD3383"/>
    <w:rsid w:val="68AD3DFF"/>
    <w:rsid w:val="68AE19FA"/>
    <w:rsid w:val="68B5AF5D"/>
    <w:rsid w:val="68B7431B"/>
    <w:rsid w:val="68B9541B"/>
    <w:rsid w:val="68B993EC"/>
    <w:rsid w:val="68B9F36A"/>
    <w:rsid w:val="68BBFB15"/>
    <w:rsid w:val="68BC98B9"/>
    <w:rsid w:val="68C086CF"/>
    <w:rsid w:val="68C7A160"/>
    <w:rsid w:val="68CB703C"/>
    <w:rsid w:val="68CBDA4C"/>
    <w:rsid w:val="68CD64E0"/>
    <w:rsid w:val="68D09C9E"/>
    <w:rsid w:val="68D21E13"/>
    <w:rsid w:val="68D31629"/>
    <w:rsid w:val="68DC1A59"/>
    <w:rsid w:val="68DD903B"/>
    <w:rsid w:val="68DE7489"/>
    <w:rsid w:val="68E05813"/>
    <w:rsid w:val="68E20080"/>
    <w:rsid w:val="68ED3A65"/>
    <w:rsid w:val="68F3D594"/>
    <w:rsid w:val="68FD3A60"/>
    <w:rsid w:val="690069F9"/>
    <w:rsid w:val="69007206"/>
    <w:rsid w:val="6900E092"/>
    <w:rsid w:val="69079FD7"/>
    <w:rsid w:val="690C97D3"/>
    <w:rsid w:val="690CFEA1"/>
    <w:rsid w:val="690D5D3F"/>
    <w:rsid w:val="6916908B"/>
    <w:rsid w:val="6918F2BE"/>
    <w:rsid w:val="691B0FED"/>
    <w:rsid w:val="691B326E"/>
    <w:rsid w:val="691EB067"/>
    <w:rsid w:val="6924DDCA"/>
    <w:rsid w:val="692AE3EF"/>
    <w:rsid w:val="693A7FB5"/>
    <w:rsid w:val="693D85E9"/>
    <w:rsid w:val="693E0FDD"/>
    <w:rsid w:val="694246DA"/>
    <w:rsid w:val="6945C949"/>
    <w:rsid w:val="694855CB"/>
    <w:rsid w:val="69536AD6"/>
    <w:rsid w:val="695681FD"/>
    <w:rsid w:val="695CCCA5"/>
    <w:rsid w:val="6961A024"/>
    <w:rsid w:val="69660179"/>
    <w:rsid w:val="6966AAD6"/>
    <w:rsid w:val="6972BE15"/>
    <w:rsid w:val="6975123C"/>
    <w:rsid w:val="697C1091"/>
    <w:rsid w:val="69802AEF"/>
    <w:rsid w:val="698480C1"/>
    <w:rsid w:val="698590B3"/>
    <w:rsid w:val="698C8993"/>
    <w:rsid w:val="698D1E6B"/>
    <w:rsid w:val="6991A8CD"/>
    <w:rsid w:val="699A482B"/>
    <w:rsid w:val="699A4C6A"/>
    <w:rsid w:val="69A4B405"/>
    <w:rsid w:val="69AB21CD"/>
    <w:rsid w:val="69B49EF3"/>
    <w:rsid w:val="69B503A3"/>
    <w:rsid w:val="69C86B2E"/>
    <w:rsid w:val="69CAAD7E"/>
    <w:rsid w:val="69D12CAF"/>
    <w:rsid w:val="69D34CBE"/>
    <w:rsid w:val="69D5AE97"/>
    <w:rsid w:val="69E1F0E1"/>
    <w:rsid w:val="69E68C38"/>
    <w:rsid w:val="69E91894"/>
    <w:rsid w:val="69EA3E5F"/>
    <w:rsid w:val="69EA9009"/>
    <w:rsid w:val="69F33DC3"/>
    <w:rsid w:val="69F69C3E"/>
    <w:rsid w:val="69FFB3ED"/>
    <w:rsid w:val="6A01521C"/>
    <w:rsid w:val="6A08B85F"/>
    <w:rsid w:val="6A08C0C7"/>
    <w:rsid w:val="6A09C8D3"/>
    <w:rsid w:val="6A0BA953"/>
    <w:rsid w:val="6A0BF9D7"/>
    <w:rsid w:val="6A0C31C2"/>
    <w:rsid w:val="6A0C5CAD"/>
    <w:rsid w:val="6A0CAA97"/>
    <w:rsid w:val="6A114B74"/>
    <w:rsid w:val="6A1A2F78"/>
    <w:rsid w:val="6A1E8115"/>
    <w:rsid w:val="6A1E9065"/>
    <w:rsid w:val="6A248813"/>
    <w:rsid w:val="6A27D975"/>
    <w:rsid w:val="6A2AE857"/>
    <w:rsid w:val="6A2C8D96"/>
    <w:rsid w:val="6A3329AA"/>
    <w:rsid w:val="6A353B36"/>
    <w:rsid w:val="6A39B329"/>
    <w:rsid w:val="6A3E42F0"/>
    <w:rsid w:val="6A4178A6"/>
    <w:rsid w:val="6A4C54BC"/>
    <w:rsid w:val="6A54492A"/>
    <w:rsid w:val="6A54B547"/>
    <w:rsid w:val="6A55AAEB"/>
    <w:rsid w:val="6A56D1DC"/>
    <w:rsid w:val="6A571F72"/>
    <w:rsid w:val="6A57D128"/>
    <w:rsid w:val="6A589A1F"/>
    <w:rsid w:val="6A5F6712"/>
    <w:rsid w:val="6A675DF3"/>
    <w:rsid w:val="6A706CA5"/>
    <w:rsid w:val="6A77D380"/>
    <w:rsid w:val="6A789D75"/>
    <w:rsid w:val="6A7DABDF"/>
    <w:rsid w:val="6A7E721F"/>
    <w:rsid w:val="6A819CE4"/>
    <w:rsid w:val="6A87FDF7"/>
    <w:rsid w:val="6A8D4E4A"/>
    <w:rsid w:val="6A8DAB13"/>
    <w:rsid w:val="6A8FD7CB"/>
    <w:rsid w:val="6A9350BD"/>
    <w:rsid w:val="6A986EE8"/>
    <w:rsid w:val="6A9A5F9F"/>
    <w:rsid w:val="6A9BD121"/>
    <w:rsid w:val="6AA54BB8"/>
    <w:rsid w:val="6AA6D9FF"/>
    <w:rsid w:val="6AA8CF02"/>
    <w:rsid w:val="6AAB144D"/>
    <w:rsid w:val="6AAD3987"/>
    <w:rsid w:val="6AAD81F8"/>
    <w:rsid w:val="6AAEFB8A"/>
    <w:rsid w:val="6AB38BA5"/>
    <w:rsid w:val="6AB56B1B"/>
    <w:rsid w:val="6AB92303"/>
    <w:rsid w:val="6ABA2405"/>
    <w:rsid w:val="6ABAA37A"/>
    <w:rsid w:val="6ABF9E09"/>
    <w:rsid w:val="6AC012A6"/>
    <w:rsid w:val="6AC10B9B"/>
    <w:rsid w:val="6AC9F9A0"/>
    <w:rsid w:val="6AD03514"/>
    <w:rsid w:val="6AD34DE3"/>
    <w:rsid w:val="6AD350C5"/>
    <w:rsid w:val="6AD7C965"/>
    <w:rsid w:val="6AD818DC"/>
    <w:rsid w:val="6AD95EFB"/>
    <w:rsid w:val="6ADDDD49"/>
    <w:rsid w:val="6AE65BFA"/>
    <w:rsid w:val="6AEC68D3"/>
    <w:rsid w:val="6AEFF8B3"/>
    <w:rsid w:val="6AF28ABC"/>
    <w:rsid w:val="6AFE040A"/>
    <w:rsid w:val="6AFF9321"/>
    <w:rsid w:val="6B00ABAA"/>
    <w:rsid w:val="6B025A87"/>
    <w:rsid w:val="6B05B842"/>
    <w:rsid w:val="6B07D3CD"/>
    <w:rsid w:val="6B0E30CD"/>
    <w:rsid w:val="6B13DB6B"/>
    <w:rsid w:val="6B14CD1E"/>
    <w:rsid w:val="6B1837B0"/>
    <w:rsid w:val="6B19DAAD"/>
    <w:rsid w:val="6B1A36B7"/>
    <w:rsid w:val="6B1CA60C"/>
    <w:rsid w:val="6B242358"/>
    <w:rsid w:val="6B303598"/>
    <w:rsid w:val="6B31D541"/>
    <w:rsid w:val="6B330377"/>
    <w:rsid w:val="6B3F76D6"/>
    <w:rsid w:val="6B482DFE"/>
    <w:rsid w:val="6B4CBC77"/>
    <w:rsid w:val="6B50C6EF"/>
    <w:rsid w:val="6B53CF24"/>
    <w:rsid w:val="6B556A02"/>
    <w:rsid w:val="6B6A3636"/>
    <w:rsid w:val="6B705DC1"/>
    <w:rsid w:val="6B710622"/>
    <w:rsid w:val="6B7972C1"/>
    <w:rsid w:val="6B7D8AD7"/>
    <w:rsid w:val="6B7FF1AB"/>
    <w:rsid w:val="6B833B16"/>
    <w:rsid w:val="6B852ABE"/>
    <w:rsid w:val="6B88E1DA"/>
    <w:rsid w:val="6B8CD3E6"/>
    <w:rsid w:val="6B8DCB2B"/>
    <w:rsid w:val="6B8DEC7B"/>
    <w:rsid w:val="6B955960"/>
    <w:rsid w:val="6B9A6E81"/>
    <w:rsid w:val="6B9B44B4"/>
    <w:rsid w:val="6BA05419"/>
    <w:rsid w:val="6BA4BA3E"/>
    <w:rsid w:val="6BA6CA6B"/>
    <w:rsid w:val="6BA781C4"/>
    <w:rsid w:val="6BAC1AE4"/>
    <w:rsid w:val="6BADC195"/>
    <w:rsid w:val="6BAED39C"/>
    <w:rsid w:val="6BB11BBE"/>
    <w:rsid w:val="6BB561C3"/>
    <w:rsid w:val="6BB6BBC7"/>
    <w:rsid w:val="6BB93E87"/>
    <w:rsid w:val="6BBB97D5"/>
    <w:rsid w:val="6BBFB42C"/>
    <w:rsid w:val="6BC08740"/>
    <w:rsid w:val="6BC10AE3"/>
    <w:rsid w:val="6BC2E561"/>
    <w:rsid w:val="6BC86A6F"/>
    <w:rsid w:val="6BCD6924"/>
    <w:rsid w:val="6BD01005"/>
    <w:rsid w:val="6BD09906"/>
    <w:rsid w:val="6BD244F5"/>
    <w:rsid w:val="6BD8E0C5"/>
    <w:rsid w:val="6BDA8667"/>
    <w:rsid w:val="6BDBF097"/>
    <w:rsid w:val="6BE3211E"/>
    <w:rsid w:val="6BF9DE74"/>
    <w:rsid w:val="6BFFAD17"/>
    <w:rsid w:val="6C0809D2"/>
    <w:rsid w:val="6C09F782"/>
    <w:rsid w:val="6C1C110B"/>
    <w:rsid w:val="6C203F8D"/>
    <w:rsid w:val="6C2ABBE1"/>
    <w:rsid w:val="6C2DCC7A"/>
    <w:rsid w:val="6C2F3957"/>
    <w:rsid w:val="6C31ECA0"/>
    <w:rsid w:val="6C344882"/>
    <w:rsid w:val="6C34C945"/>
    <w:rsid w:val="6C37B888"/>
    <w:rsid w:val="6C3CB656"/>
    <w:rsid w:val="6C40DEE5"/>
    <w:rsid w:val="6C42AA60"/>
    <w:rsid w:val="6C4CDF82"/>
    <w:rsid w:val="6C4D1E24"/>
    <w:rsid w:val="6C57956B"/>
    <w:rsid w:val="6C5BF33D"/>
    <w:rsid w:val="6C607860"/>
    <w:rsid w:val="6C611EEC"/>
    <w:rsid w:val="6C61F3FA"/>
    <w:rsid w:val="6C65A2C3"/>
    <w:rsid w:val="6C66565B"/>
    <w:rsid w:val="6C6FF164"/>
    <w:rsid w:val="6C741CC1"/>
    <w:rsid w:val="6C7B2D97"/>
    <w:rsid w:val="6C850C2A"/>
    <w:rsid w:val="6C887D0E"/>
    <w:rsid w:val="6C893000"/>
    <w:rsid w:val="6C89E554"/>
    <w:rsid w:val="6C91FA18"/>
    <w:rsid w:val="6C930859"/>
    <w:rsid w:val="6C96B4DD"/>
    <w:rsid w:val="6CA0916C"/>
    <w:rsid w:val="6CA0A34D"/>
    <w:rsid w:val="6CA5105D"/>
    <w:rsid w:val="6CA826A2"/>
    <w:rsid w:val="6CA88F80"/>
    <w:rsid w:val="6CA891D6"/>
    <w:rsid w:val="6CA98887"/>
    <w:rsid w:val="6CADCB78"/>
    <w:rsid w:val="6CB2E925"/>
    <w:rsid w:val="6CB461AB"/>
    <w:rsid w:val="6CB5A04B"/>
    <w:rsid w:val="6CB63E9F"/>
    <w:rsid w:val="6CBFC0F4"/>
    <w:rsid w:val="6CC1637A"/>
    <w:rsid w:val="6CC55438"/>
    <w:rsid w:val="6CC845E6"/>
    <w:rsid w:val="6CCC4ABF"/>
    <w:rsid w:val="6CCE5F5A"/>
    <w:rsid w:val="6CCECA7B"/>
    <w:rsid w:val="6CD0DC0B"/>
    <w:rsid w:val="6CDE03BA"/>
    <w:rsid w:val="6CDE76FD"/>
    <w:rsid w:val="6CE4A1F5"/>
    <w:rsid w:val="6CE9038D"/>
    <w:rsid w:val="6CEF7877"/>
    <w:rsid w:val="6CF14D59"/>
    <w:rsid w:val="6CF34D16"/>
    <w:rsid w:val="6CF84669"/>
    <w:rsid w:val="6CFEC1F5"/>
    <w:rsid w:val="6D033179"/>
    <w:rsid w:val="6D03EC2B"/>
    <w:rsid w:val="6D05832F"/>
    <w:rsid w:val="6D090C79"/>
    <w:rsid w:val="6D15289B"/>
    <w:rsid w:val="6D1659EF"/>
    <w:rsid w:val="6D17DC7A"/>
    <w:rsid w:val="6D1B797B"/>
    <w:rsid w:val="6D1CBACA"/>
    <w:rsid w:val="6D1CE26C"/>
    <w:rsid w:val="6D2372EB"/>
    <w:rsid w:val="6D2AF4CE"/>
    <w:rsid w:val="6D2E0716"/>
    <w:rsid w:val="6D3085CB"/>
    <w:rsid w:val="6D314837"/>
    <w:rsid w:val="6D33136D"/>
    <w:rsid w:val="6D34D133"/>
    <w:rsid w:val="6D352077"/>
    <w:rsid w:val="6D3FE73D"/>
    <w:rsid w:val="6D4312B8"/>
    <w:rsid w:val="6D5052FA"/>
    <w:rsid w:val="6D52D4EC"/>
    <w:rsid w:val="6D5716F0"/>
    <w:rsid w:val="6D57C556"/>
    <w:rsid w:val="6D60F8B7"/>
    <w:rsid w:val="6D6ABCAD"/>
    <w:rsid w:val="6D6B0B85"/>
    <w:rsid w:val="6D6DCEBC"/>
    <w:rsid w:val="6D714C65"/>
    <w:rsid w:val="6D7697A3"/>
    <w:rsid w:val="6D7C6DE9"/>
    <w:rsid w:val="6D7EEFBA"/>
    <w:rsid w:val="6D83A2D7"/>
    <w:rsid w:val="6D88A217"/>
    <w:rsid w:val="6D89A1A2"/>
    <w:rsid w:val="6D8BF966"/>
    <w:rsid w:val="6D8D22AC"/>
    <w:rsid w:val="6D9EF311"/>
    <w:rsid w:val="6DB17D82"/>
    <w:rsid w:val="6DB643EB"/>
    <w:rsid w:val="6DB8E83A"/>
    <w:rsid w:val="6DBEEE92"/>
    <w:rsid w:val="6DC6F8B2"/>
    <w:rsid w:val="6DC954F5"/>
    <w:rsid w:val="6DCD5CFD"/>
    <w:rsid w:val="6DCDAC87"/>
    <w:rsid w:val="6DD00FAA"/>
    <w:rsid w:val="6DD02B17"/>
    <w:rsid w:val="6DD08FBE"/>
    <w:rsid w:val="6DD1E375"/>
    <w:rsid w:val="6DD9BFD2"/>
    <w:rsid w:val="6DDD4A5F"/>
    <w:rsid w:val="6DDE7AC1"/>
    <w:rsid w:val="6DE08BC6"/>
    <w:rsid w:val="6DE3A809"/>
    <w:rsid w:val="6DEB0DEF"/>
    <w:rsid w:val="6DEB306F"/>
    <w:rsid w:val="6DF0E943"/>
    <w:rsid w:val="6DF166E1"/>
    <w:rsid w:val="6DF4D57C"/>
    <w:rsid w:val="6DF9E023"/>
    <w:rsid w:val="6DFB0412"/>
    <w:rsid w:val="6E03398C"/>
    <w:rsid w:val="6E044043"/>
    <w:rsid w:val="6E04F06E"/>
    <w:rsid w:val="6E0B0892"/>
    <w:rsid w:val="6E0F5F8F"/>
    <w:rsid w:val="6E13A481"/>
    <w:rsid w:val="6E143307"/>
    <w:rsid w:val="6E1E42D7"/>
    <w:rsid w:val="6E1EFC37"/>
    <w:rsid w:val="6E20271A"/>
    <w:rsid w:val="6E20DC8B"/>
    <w:rsid w:val="6E20FAF0"/>
    <w:rsid w:val="6E283038"/>
    <w:rsid w:val="6E2ABE7B"/>
    <w:rsid w:val="6E2BBEA2"/>
    <w:rsid w:val="6E2E0CCB"/>
    <w:rsid w:val="6E2ED8BA"/>
    <w:rsid w:val="6E32C493"/>
    <w:rsid w:val="6E338FE8"/>
    <w:rsid w:val="6E365EC2"/>
    <w:rsid w:val="6E399FCF"/>
    <w:rsid w:val="6E3E469A"/>
    <w:rsid w:val="6E46405E"/>
    <w:rsid w:val="6E490044"/>
    <w:rsid w:val="6E4D48C2"/>
    <w:rsid w:val="6E4D8150"/>
    <w:rsid w:val="6E4F088C"/>
    <w:rsid w:val="6E50E20D"/>
    <w:rsid w:val="6E51EAE3"/>
    <w:rsid w:val="6E543B0F"/>
    <w:rsid w:val="6E563C84"/>
    <w:rsid w:val="6E59A429"/>
    <w:rsid w:val="6E5ACC1F"/>
    <w:rsid w:val="6E5BCC86"/>
    <w:rsid w:val="6E654BC6"/>
    <w:rsid w:val="6E6D7F90"/>
    <w:rsid w:val="6E7317B1"/>
    <w:rsid w:val="6E79E8C2"/>
    <w:rsid w:val="6E88BDEF"/>
    <w:rsid w:val="6E8F53ED"/>
    <w:rsid w:val="6E9086E9"/>
    <w:rsid w:val="6E93A35F"/>
    <w:rsid w:val="6E9739C2"/>
    <w:rsid w:val="6E98268D"/>
    <w:rsid w:val="6E9BA1E4"/>
    <w:rsid w:val="6EA17B54"/>
    <w:rsid w:val="6EAD61D7"/>
    <w:rsid w:val="6EAF9AAD"/>
    <w:rsid w:val="6EB05F3B"/>
    <w:rsid w:val="6EBDF0D4"/>
    <w:rsid w:val="6EC1E4F7"/>
    <w:rsid w:val="6EC42423"/>
    <w:rsid w:val="6ED579FE"/>
    <w:rsid w:val="6ED8F0FA"/>
    <w:rsid w:val="6EDB9E7B"/>
    <w:rsid w:val="6EDE951D"/>
    <w:rsid w:val="6EE00487"/>
    <w:rsid w:val="6EE0833E"/>
    <w:rsid w:val="6EE21256"/>
    <w:rsid w:val="6EEA5E1C"/>
    <w:rsid w:val="6EEB3535"/>
    <w:rsid w:val="6EEBCB25"/>
    <w:rsid w:val="6EF4BB45"/>
    <w:rsid w:val="6EF52978"/>
    <w:rsid w:val="6EFD1631"/>
    <w:rsid w:val="6EFDDF11"/>
    <w:rsid w:val="6F011A94"/>
    <w:rsid w:val="6F0BE933"/>
    <w:rsid w:val="6F0ED7C5"/>
    <w:rsid w:val="6F13613A"/>
    <w:rsid w:val="6F169EF0"/>
    <w:rsid w:val="6F1FD02F"/>
    <w:rsid w:val="6F333A3C"/>
    <w:rsid w:val="6F37F4A5"/>
    <w:rsid w:val="6F38F846"/>
    <w:rsid w:val="6F3C9EF1"/>
    <w:rsid w:val="6F3F570A"/>
    <w:rsid w:val="6F415F97"/>
    <w:rsid w:val="6F41A97D"/>
    <w:rsid w:val="6F42716F"/>
    <w:rsid w:val="6F47F3D9"/>
    <w:rsid w:val="6F4855F4"/>
    <w:rsid w:val="6F4A5FC3"/>
    <w:rsid w:val="6F4B9D26"/>
    <w:rsid w:val="6F4CB247"/>
    <w:rsid w:val="6F4CD052"/>
    <w:rsid w:val="6F4FC0C9"/>
    <w:rsid w:val="6F50B402"/>
    <w:rsid w:val="6F5400E6"/>
    <w:rsid w:val="6F59F116"/>
    <w:rsid w:val="6F5C1471"/>
    <w:rsid w:val="6F756463"/>
    <w:rsid w:val="6F7A4B22"/>
    <w:rsid w:val="6F7C21D4"/>
    <w:rsid w:val="6F86452B"/>
    <w:rsid w:val="6F8A0DF5"/>
    <w:rsid w:val="6F8A9838"/>
    <w:rsid w:val="6F8C86D1"/>
    <w:rsid w:val="6F905203"/>
    <w:rsid w:val="6F91740E"/>
    <w:rsid w:val="6F92D976"/>
    <w:rsid w:val="6F9A448C"/>
    <w:rsid w:val="6F9F9C4D"/>
    <w:rsid w:val="6FA00C78"/>
    <w:rsid w:val="6FA0465D"/>
    <w:rsid w:val="6FA4BBCF"/>
    <w:rsid w:val="6FA719D0"/>
    <w:rsid w:val="6FAB4736"/>
    <w:rsid w:val="6FAE60F3"/>
    <w:rsid w:val="6FB25182"/>
    <w:rsid w:val="6FB32C58"/>
    <w:rsid w:val="6FB5CFAB"/>
    <w:rsid w:val="6FB62ABC"/>
    <w:rsid w:val="6FB7ADF1"/>
    <w:rsid w:val="6FBC7F60"/>
    <w:rsid w:val="6FBE88C7"/>
    <w:rsid w:val="6FCB7672"/>
    <w:rsid w:val="6FCC0C82"/>
    <w:rsid w:val="6FCDED08"/>
    <w:rsid w:val="6FD09A2B"/>
    <w:rsid w:val="6FD2E86E"/>
    <w:rsid w:val="6FDEB90D"/>
    <w:rsid w:val="6FDEE305"/>
    <w:rsid w:val="6FDEEAB2"/>
    <w:rsid w:val="6FDF31A4"/>
    <w:rsid w:val="6FDFE40A"/>
    <w:rsid w:val="6FE83EFF"/>
    <w:rsid w:val="6FE951B1"/>
    <w:rsid w:val="6FEA8CC3"/>
    <w:rsid w:val="6FEC1AF6"/>
    <w:rsid w:val="6FEF79E0"/>
    <w:rsid w:val="6FEFD768"/>
    <w:rsid w:val="6FF08AB5"/>
    <w:rsid w:val="6FF1675D"/>
    <w:rsid w:val="6FF28ED1"/>
    <w:rsid w:val="6FF2EAAF"/>
    <w:rsid w:val="6FF38F16"/>
    <w:rsid w:val="6FF74ACF"/>
    <w:rsid w:val="6FF915DA"/>
    <w:rsid w:val="6FFE2E4A"/>
    <w:rsid w:val="70057D63"/>
    <w:rsid w:val="70062D64"/>
    <w:rsid w:val="700663B8"/>
    <w:rsid w:val="700CB093"/>
    <w:rsid w:val="700D3173"/>
    <w:rsid w:val="700DB8F5"/>
    <w:rsid w:val="70120805"/>
    <w:rsid w:val="70152518"/>
    <w:rsid w:val="70164228"/>
    <w:rsid w:val="70176BD2"/>
    <w:rsid w:val="701B3FD7"/>
    <w:rsid w:val="701C6069"/>
    <w:rsid w:val="702A6EBC"/>
    <w:rsid w:val="702AD33E"/>
    <w:rsid w:val="702C3763"/>
    <w:rsid w:val="7031290A"/>
    <w:rsid w:val="70316610"/>
    <w:rsid w:val="703554BC"/>
    <w:rsid w:val="70389E37"/>
    <w:rsid w:val="70397175"/>
    <w:rsid w:val="7044C297"/>
    <w:rsid w:val="70480A45"/>
    <w:rsid w:val="704B8CD6"/>
    <w:rsid w:val="70502AC9"/>
    <w:rsid w:val="70598A3E"/>
    <w:rsid w:val="7059DDD2"/>
    <w:rsid w:val="705F9234"/>
    <w:rsid w:val="7061C245"/>
    <w:rsid w:val="7066E027"/>
    <w:rsid w:val="706D01F9"/>
    <w:rsid w:val="707D90B8"/>
    <w:rsid w:val="70800C27"/>
    <w:rsid w:val="70804E28"/>
    <w:rsid w:val="7080B52C"/>
    <w:rsid w:val="7098E56E"/>
    <w:rsid w:val="709AE207"/>
    <w:rsid w:val="709BB762"/>
    <w:rsid w:val="709C6D3F"/>
    <w:rsid w:val="70AA1216"/>
    <w:rsid w:val="70AE54F0"/>
    <w:rsid w:val="70B06FDF"/>
    <w:rsid w:val="70BD6D68"/>
    <w:rsid w:val="70BE2FC5"/>
    <w:rsid w:val="70BF0774"/>
    <w:rsid w:val="70BF39F0"/>
    <w:rsid w:val="70BF8A82"/>
    <w:rsid w:val="70C20CA3"/>
    <w:rsid w:val="70C9C446"/>
    <w:rsid w:val="70CE7E4E"/>
    <w:rsid w:val="70D469D0"/>
    <w:rsid w:val="70DA9A54"/>
    <w:rsid w:val="70DAA799"/>
    <w:rsid w:val="70DB2741"/>
    <w:rsid w:val="70E03CFC"/>
    <w:rsid w:val="70E3321F"/>
    <w:rsid w:val="70E44653"/>
    <w:rsid w:val="70E77330"/>
    <w:rsid w:val="70E822B2"/>
    <w:rsid w:val="70EE7B8E"/>
    <w:rsid w:val="70EF9503"/>
    <w:rsid w:val="70FD5E7A"/>
    <w:rsid w:val="710343CC"/>
    <w:rsid w:val="710BD6CA"/>
    <w:rsid w:val="710E1CAC"/>
    <w:rsid w:val="710F22C4"/>
    <w:rsid w:val="711148CD"/>
    <w:rsid w:val="711487C2"/>
    <w:rsid w:val="711BCAF1"/>
    <w:rsid w:val="711F21B2"/>
    <w:rsid w:val="7121C6CD"/>
    <w:rsid w:val="7138A2A0"/>
    <w:rsid w:val="71393162"/>
    <w:rsid w:val="713CA72E"/>
    <w:rsid w:val="713F5E25"/>
    <w:rsid w:val="714C9E96"/>
    <w:rsid w:val="7155D016"/>
    <w:rsid w:val="715A310C"/>
    <w:rsid w:val="7161E277"/>
    <w:rsid w:val="7163B20C"/>
    <w:rsid w:val="716AD7C0"/>
    <w:rsid w:val="716C75EF"/>
    <w:rsid w:val="716D115A"/>
    <w:rsid w:val="716DBB1B"/>
    <w:rsid w:val="7171E218"/>
    <w:rsid w:val="7180E13D"/>
    <w:rsid w:val="718644FC"/>
    <w:rsid w:val="718E6176"/>
    <w:rsid w:val="7196E5F9"/>
    <w:rsid w:val="719A6A4E"/>
    <w:rsid w:val="719B5461"/>
    <w:rsid w:val="71A11793"/>
    <w:rsid w:val="71AA2FC9"/>
    <w:rsid w:val="71AFB0E4"/>
    <w:rsid w:val="71B00CC3"/>
    <w:rsid w:val="71B09D64"/>
    <w:rsid w:val="71B0B272"/>
    <w:rsid w:val="71B8625D"/>
    <w:rsid w:val="71BE6299"/>
    <w:rsid w:val="71D0614F"/>
    <w:rsid w:val="71D2FBE8"/>
    <w:rsid w:val="71E516BC"/>
    <w:rsid w:val="71E7B394"/>
    <w:rsid w:val="71E7FFFD"/>
    <w:rsid w:val="71E978ED"/>
    <w:rsid w:val="71ECD8CB"/>
    <w:rsid w:val="71EF2807"/>
    <w:rsid w:val="71F0ACD0"/>
    <w:rsid w:val="71F5403C"/>
    <w:rsid w:val="71FBAB4F"/>
    <w:rsid w:val="71FFF8CB"/>
    <w:rsid w:val="7209D421"/>
    <w:rsid w:val="720B5D4A"/>
    <w:rsid w:val="720DBF2E"/>
    <w:rsid w:val="72107675"/>
    <w:rsid w:val="72138C83"/>
    <w:rsid w:val="721A2FC6"/>
    <w:rsid w:val="721B6668"/>
    <w:rsid w:val="72291093"/>
    <w:rsid w:val="722967DE"/>
    <w:rsid w:val="722EC08D"/>
    <w:rsid w:val="7231D1FA"/>
    <w:rsid w:val="7236C735"/>
    <w:rsid w:val="723E098A"/>
    <w:rsid w:val="723F7B92"/>
    <w:rsid w:val="72452448"/>
    <w:rsid w:val="7246D1DB"/>
    <w:rsid w:val="72495139"/>
    <w:rsid w:val="724DF168"/>
    <w:rsid w:val="72520245"/>
    <w:rsid w:val="7259FA63"/>
    <w:rsid w:val="725D2A98"/>
    <w:rsid w:val="72629294"/>
    <w:rsid w:val="7262E30D"/>
    <w:rsid w:val="726580C0"/>
    <w:rsid w:val="726997B7"/>
    <w:rsid w:val="726BD71D"/>
    <w:rsid w:val="726FF700"/>
    <w:rsid w:val="72703A68"/>
    <w:rsid w:val="72765486"/>
    <w:rsid w:val="727BFA8A"/>
    <w:rsid w:val="7283BA5F"/>
    <w:rsid w:val="72862304"/>
    <w:rsid w:val="728AC0D1"/>
    <w:rsid w:val="728D3D99"/>
    <w:rsid w:val="7292508E"/>
    <w:rsid w:val="72957266"/>
    <w:rsid w:val="72A1882A"/>
    <w:rsid w:val="72A66951"/>
    <w:rsid w:val="72A6EB46"/>
    <w:rsid w:val="72AC45F2"/>
    <w:rsid w:val="72B15D98"/>
    <w:rsid w:val="72B27B77"/>
    <w:rsid w:val="72B391CC"/>
    <w:rsid w:val="72B68775"/>
    <w:rsid w:val="72B726E7"/>
    <w:rsid w:val="72BA5A6C"/>
    <w:rsid w:val="72CD771F"/>
    <w:rsid w:val="72CF7408"/>
    <w:rsid w:val="72D45DB8"/>
    <w:rsid w:val="72D7D097"/>
    <w:rsid w:val="72D84DDD"/>
    <w:rsid w:val="72DDF508"/>
    <w:rsid w:val="72E6997B"/>
    <w:rsid w:val="72E82588"/>
    <w:rsid w:val="72EABE91"/>
    <w:rsid w:val="72EE205C"/>
    <w:rsid w:val="72EE6329"/>
    <w:rsid w:val="72F4B7DD"/>
    <w:rsid w:val="72F86C3F"/>
    <w:rsid w:val="73011363"/>
    <w:rsid w:val="7303F577"/>
    <w:rsid w:val="730E589E"/>
    <w:rsid w:val="73146AD7"/>
    <w:rsid w:val="7317F8D5"/>
    <w:rsid w:val="731D9BF7"/>
    <w:rsid w:val="7322B2A9"/>
    <w:rsid w:val="73266161"/>
    <w:rsid w:val="732A533A"/>
    <w:rsid w:val="732A7023"/>
    <w:rsid w:val="732F39BC"/>
    <w:rsid w:val="732FF80D"/>
    <w:rsid w:val="73337156"/>
    <w:rsid w:val="7336C008"/>
    <w:rsid w:val="73412C29"/>
    <w:rsid w:val="73427A85"/>
    <w:rsid w:val="7346F300"/>
    <w:rsid w:val="734D8A85"/>
    <w:rsid w:val="735117A4"/>
    <w:rsid w:val="7353BBF5"/>
    <w:rsid w:val="735B0EF1"/>
    <w:rsid w:val="735B6AD4"/>
    <w:rsid w:val="73617F9D"/>
    <w:rsid w:val="73641C24"/>
    <w:rsid w:val="736834EF"/>
    <w:rsid w:val="73690ACD"/>
    <w:rsid w:val="736A53A1"/>
    <w:rsid w:val="736D0FAD"/>
    <w:rsid w:val="7371F2DA"/>
    <w:rsid w:val="737A9515"/>
    <w:rsid w:val="737F29AB"/>
    <w:rsid w:val="73816978"/>
    <w:rsid w:val="7388CE81"/>
    <w:rsid w:val="738CE63B"/>
    <w:rsid w:val="73951260"/>
    <w:rsid w:val="73A09CCE"/>
    <w:rsid w:val="73A971DD"/>
    <w:rsid w:val="73AF1E2F"/>
    <w:rsid w:val="73B1DBB1"/>
    <w:rsid w:val="73B508EA"/>
    <w:rsid w:val="73C08BCB"/>
    <w:rsid w:val="73C0C0A4"/>
    <w:rsid w:val="73C1FEAC"/>
    <w:rsid w:val="73C2726C"/>
    <w:rsid w:val="73C58AA4"/>
    <w:rsid w:val="73C736C4"/>
    <w:rsid w:val="73C87AE4"/>
    <w:rsid w:val="73C8E086"/>
    <w:rsid w:val="73CD5DE2"/>
    <w:rsid w:val="73CFED98"/>
    <w:rsid w:val="73D0F9DE"/>
    <w:rsid w:val="73D3A442"/>
    <w:rsid w:val="73D4D52B"/>
    <w:rsid w:val="73D8400B"/>
    <w:rsid w:val="73D96122"/>
    <w:rsid w:val="73D9ADC4"/>
    <w:rsid w:val="73DEBD13"/>
    <w:rsid w:val="73E254E8"/>
    <w:rsid w:val="73E3B5C7"/>
    <w:rsid w:val="73F009FB"/>
    <w:rsid w:val="73F43B31"/>
    <w:rsid w:val="73F948B1"/>
    <w:rsid w:val="73FB5A6A"/>
    <w:rsid w:val="73FCE96F"/>
    <w:rsid w:val="74001B0F"/>
    <w:rsid w:val="7400AB55"/>
    <w:rsid w:val="7401AA21"/>
    <w:rsid w:val="740243C0"/>
    <w:rsid w:val="7408444C"/>
    <w:rsid w:val="740C46F3"/>
    <w:rsid w:val="740EACAB"/>
    <w:rsid w:val="7412DEBE"/>
    <w:rsid w:val="7419571E"/>
    <w:rsid w:val="741CE607"/>
    <w:rsid w:val="741E0D3B"/>
    <w:rsid w:val="742644F1"/>
    <w:rsid w:val="742964E6"/>
    <w:rsid w:val="742A731E"/>
    <w:rsid w:val="74347F25"/>
    <w:rsid w:val="74375C07"/>
    <w:rsid w:val="74442F1C"/>
    <w:rsid w:val="74485545"/>
    <w:rsid w:val="74490156"/>
    <w:rsid w:val="74496F96"/>
    <w:rsid w:val="745035BC"/>
    <w:rsid w:val="7455A9CB"/>
    <w:rsid w:val="7457C177"/>
    <w:rsid w:val="7464504D"/>
    <w:rsid w:val="7473D7FC"/>
    <w:rsid w:val="7475C185"/>
    <w:rsid w:val="747B0B0E"/>
    <w:rsid w:val="747ED2E7"/>
    <w:rsid w:val="748BC401"/>
    <w:rsid w:val="748CE707"/>
    <w:rsid w:val="74901E0F"/>
    <w:rsid w:val="749381DE"/>
    <w:rsid w:val="74A15E2B"/>
    <w:rsid w:val="74A4703A"/>
    <w:rsid w:val="74A71BFB"/>
    <w:rsid w:val="74AFAA81"/>
    <w:rsid w:val="74B48908"/>
    <w:rsid w:val="74B4D580"/>
    <w:rsid w:val="74B59EE1"/>
    <w:rsid w:val="74B9D8B0"/>
    <w:rsid w:val="74BEC09B"/>
    <w:rsid w:val="74C33C64"/>
    <w:rsid w:val="74D14D37"/>
    <w:rsid w:val="74D642F3"/>
    <w:rsid w:val="74D8636A"/>
    <w:rsid w:val="74D97706"/>
    <w:rsid w:val="74D97D23"/>
    <w:rsid w:val="74D9C578"/>
    <w:rsid w:val="74DC5FC8"/>
    <w:rsid w:val="74DFE516"/>
    <w:rsid w:val="74E1539E"/>
    <w:rsid w:val="74E7E8C2"/>
    <w:rsid w:val="74EA3525"/>
    <w:rsid w:val="74EF6B50"/>
    <w:rsid w:val="74EFBB7D"/>
    <w:rsid w:val="74F2F8BA"/>
    <w:rsid w:val="74F49B7B"/>
    <w:rsid w:val="74F7DE83"/>
    <w:rsid w:val="7501A153"/>
    <w:rsid w:val="75058712"/>
    <w:rsid w:val="7515320A"/>
    <w:rsid w:val="7526AB73"/>
    <w:rsid w:val="752F96CC"/>
    <w:rsid w:val="753082B0"/>
    <w:rsid w:val="75331421"/>
    <w:rsid w:val="7534AD90"/>
    <w:rsid w:val="753C8D85"/>
    <w:rsid w:val="753C9C26"/>
    <w:rsid w:val="75417F38"/>
    <w:rsid w:val="754470E0"/>
    <w:rsid w:val="7547DA9E"/>
    <w:rsid w:val="754BEBB5"/>
    <w:rsid w:val="7551ED19"/>
    <w:rsid w:val="75574579"/>
    <w:rsid w:val="755EE9EA"/>
    <w:rsid w:val="7562706C"/>
    <w:rsid w:val="75642F59"/>
    <w:rsid w:val="75680C6E"/>
    <w:rsid w:val="757A336F"/>
    <w:rsid w:val="75800E58"/>
    <w:rsid w:val="75870E0C"/>
    <w:rsid w:val="758B3CD3"/>
    <w:rsid w:val="759382B7"/>
    <w:rsid w:val="7594E551"/>
    <w:rsid w:val="759AF6D0"/>
    <w:rsid w:val="759EC8A5"/>
    <w:rsid w:val="75A17504"/>
    <w:rsid w:val="75A7DD0F"/>
    <w:rsid w:val="75AA03A4"/>
    <w:rsid w:val="75AC62E7"/>
    <w:rsid w:val="75AD0E6E"/>
    <w:rsid w:val="75B44B89"/>
    <w:rsid w:val="75B494E3"/>
    <w:rsid w:val="75BA8A28"/>
    <w:rsid w:val="75BD2784"/>
    <w:rsid w:val="75BE7123"/>
    <w:rsid w:val="75C05C28"/>
    <w:rsid w:val="75C0F89C"/>
    <w:rsid w:val="75C11193"/>
    <w:rsid w:val="75C7BE74"/>
    <w:rsid w:val="75CCA89D"/>
    <w:rsid w:val="75D9A840"/>
    <w:rsid w:val="75DA645D"/>
    <w:rsid w:val="75EA3FB5"/>
    <w:rsid w:val="75EA9A0A"/>
    <w:rsid w:val="75EF05A2"/>
    <w:rsid w:val="75FA301E"/>
    <w:rsid w:val="75FB3D69"/>
    <w:rsid w:val="75FEAAAC"/>
    <w:rsid w:val="76040CA0"/>
    <w:rsid w:val="7606468A"/>
    <w:rsid w:val="7607531F"/>
    <w:rsid w:val="76145861"/>
    <w:rsid w:val="7619A59F"/>
    <w:rsid w:val="761CC7D0"/>
    <w:rsid w:val="76222CDC"/>
    <w:rsid w:val="762400EA"/>
    <w:rsid w:val="763612D6"/>
    <w:rsid w:val="76363D68"/>
    <w:rsid w:val="763C09E0"/>
    <w:rsid w:val="763D33F4"/>
    <w:rsid w:val="763E90E4"/>
    <w:rsid w:val="763E984F"/>
    <w:rsid w:val="76409618"/>
    <w:rsid w:val="7642A851"/>
    <w:rsid w:val="76430E40"/>
    <w:rsid w:val="764E8B5C"/>
    <w:rsid w:val="76525435"/>
    <w:rsid w:val="76610521"/>
    <w:rsid w:val="7666DCBD"/>
    <w:rsid w:val="7668131E"/>
    <w:rsid w:val="76682968"/>
    <w:rsid w:val="766B06CB"/>
    <w:rsid w:val="7672A3A1"/>
    <w:rsid w:val="7676CD6E"/>
    <w:rsid w:val="7688DFEB"/>
    <w:rsid w:val="768AE326"/>
    <w:rsid w:val="7694DF50"/>
    <w:rsid w:val="7699281C"/>
    <w:rsid w:val="769988E9"/>
    <w:rsid w:val="769A1C3A"/>
    <w:rsid w:val="76A0E25F"/>
    <w:rsid w:val="76A4196D"/>
    <w:rsid w:val="76A947A6"/>
    <w:rsid w:val="76ADA795"/>
    <w:rsid w:val="76AFB221"/>
    <w:rsid w:val="76C12765"/>
    <w:rsid w:val="76C232A7"/>
    <w:rsid w:val="76C27BD4"/>
    <w:rsid w:val="76C5EE5F"/>
    <w:rsid w:val="76C8EE24"/>
    <w:rsid w:val="76CCE135"/>
    <w:rsid w:val="76DAD2B3"/>
    <w:rsid w:val="76DC2780"/>
    <w:rsid w:val="76E25ED2"/>
    <w:rsid w:val="76E2E4FF"/>
    <w:rsid w:val="76E784BB"/>
    <w:rsid w:val="76EC415B"/>
    <w:rsid w:val="76EFE2B9"/>
    <w:rsid w:val="76F9A4D6"/>
    <w:rsid w:val="77047465"/>
    <w:rsid w:val="771D4904"/>
    <w:rsid w:val="772BB488"/>
    <w:rsid w:val="772BE9FA"/>
    <w:rsid w:val="772E5286"/>
    <w:rsid w:val="772E989E"/>
    <w:rsid w:val="77303D92"/>
    <w:rsid w:val="7738CDBB"/>
    <w:rsid w:val="77391A8E"/>
    <w:rsid w:val="7741A108"/>
    <w:rsid w:val="77424969"/>
    <w:rsid w:val="77430BD7"/>
    <w:rsid w:val="77477F00"/>
    <w:rsid w:val="7750B518"/>
    <w:rsid w:val="7750C69F"/>
    <w:rsid w:val="7754D691"/>
    <w:rsid w:val="7755B0BD"/>
    <w:rsid w:val="775B26DA"/>
    <w:rsid w:val="775D9BF3"/>
    <w:rsid w:val="776137FE"/>
    <w:rsid w:val="77618C45"/>
    <w:rsid w:val="7763BF6A"/>
    <w:rsid w:val="776CABBB"/>
    <w:rsid w:val="777256B5"/>
    <w:rsid w:val="77770340"/>
    <w:rsid w:val="777A827B"/>
    <w:rsid w:val="7781FE22"/>
    <w:rsid w:val="778244CC"/>
    <w:rsid w:val="7785B83B"/>
    <w:rsid w:val="778F2E08"/>
    <w:rsid w:val="779516C2"/>
    <w:rsid w:val="779E409E"/>
    <w:rsid w:val="779E48D2"/>
    <w:rsid w:val="77A22F12"/>
    <w:rsid w:val="77A5E029"/>
    <w:rsid w:val="77B2832F"/>
    <w:rsid w:val="77B3D790"/>
    <w:rsid w:val="77B60EA3"/>
    <w:rsid w:val="77BA7707"/>
    <w:rsid w:val="77BCC0D2"/>
    <w:rsid w:val="77BDD2D5"/>
    <w:rsid w:val="77CA8DAF"/>
    <w:rsid w:val="77CA9711"/>
    <w:rsid w:val="77D97BE2"/>
    <w:rsid w:val="77DB5CCA"/>
    <w:rsid w:val="77DCDE22"/>
    <w:rsid w:val="77E02156"/>
    <w:rsid w:val="77E3D462"/>
    <w:rsid w:val="77E82CED"/>
    <w:rsid w:val="77E97652"/>
    <w:rsid w:val="77EA5BBD"/>
    <w:rsid w:val="77EA8CA0"/>
    <w:rsid w:val="77F98239"/>
    <w:rsid w:val="77FA0867"/>
    <w:rsid w:val="780668B6"/>
    <w:rsid w:val="780957E7"/>
    <w:rsid w:val="780D773D"/>
    <w:rsid w:val="781117C8"/>
    <w:rsid w:val="7816A327"/>
    <w:rsid w:val="7817A38D"/>
    <w:rsid w:val="78211DA1"/>
    <w:rsid w:val="782129E7"/>
    <w:rsid w:val="78218605"/>
    <w:rsid w:val="78245BDC"/>
    <w:rsid w:val="7827B866"/>
    <w:rsid w:val="7828B485"/>
    <w:rsid w:val="782B5DFF"/>
    <w:rsid w:val="782CE15B"/>
    <w:rsid w:val="7831F0A6"/>
    <w:rsid w:val="783861D5"/>
    <w:rsid w:val="7840F35F"/>
    <w:rsid w:val="7841D171"/>
    <w:rsid w:val="784CFA24"/>
    <w:rsid w:val="78512D21"/>
    <w:rsid w:val="78520C70"/>
    <w:rsid w:val="785F20C2"/>
    <w:rsid w:val="78634476"/>
    <w:rsid w:val="7868BA47"/>
    <w:rsid w:val="7868FA0E"/>
    <w:rsid w:val="7870D851"/>
    <w:rsid w:val="787365E8"/>
    <w:rsid w:val="78753273"/>
    <w:rsid w:val="787D0492"/>
    <w:rsid w:val="788125AE"/>
    <w:rsid w:val="78819E1F"/>
    <w:rsid w:val="7881A0EF"/>
    <w:rsid w:val="7886800B"/>
    <w:rsid w:val="788A9B3C"/>
    <w:rsid w:val="788B9ED0"/>
    <w:rsid w:val="789DF7B5"/>
    <w:rsid w:val="789E1EE2"/>
    <w:rsid w:val="789F3765"/>
    <w:rsid w:val="78A22799"/>
    <w:rsid w:val="78A32DA9"/>
    <w:rsid w:val="78A6D25C"/>
    <w:rsid w:val="78BD1152"/>
    <w:rsid w:val="78C4249C"/>
    <w:rsid w:val="78C50837"/>
    <w:rsid w:val="78C63229"/>
    <w:rsid w:val="78C780AD"/>
    <w:rsid w:val="78C7A95C"/>
    <w:rsid w:val="78C9C2E9"/>
    <w:rsid w:val="78CA5409"/>
    <w:rsid w:val="78CE5C89"/>
    <w:rsid w:val="78CEDC07"/>
    <w:rsid w:val="78D6499A"/>
    <w:rsid w:val="78D6750D"/>
    <w:rsid w:val="78E311F8"/>
    <w:rsid w:val="78E82689"/>
    <w:rsid w:val="78EE3FCF"/>
    <w:rsid w:val="78F23E23"/>
    <w:rsid w:val="78F3BE7F"/>
    <w:rsid w:val="78F8478C"/>
    <w:rsid w:val="79024749"/>
    <w:rsid w:val="79063966"/>
    <w:rsid w:val="790C758A"/>
    <w:rsid w:val="79176810"/>
    <w:rsid w:val="791C25A6"/>
    <w:rsid w:val="791F167A"/>
    <w:rsid w:val="792A7286"/>
    <w:rsid w:val="792E5350"/>
    <w:rsid w:val="792EE6BF"/>
    <w:rsid w:val="793039E0"/>
    <w:rsid w:val="79321F2F"/>
    <w:rsid w:val="79332093"/>
    <w:rsid w:val="7937812D"/>
    <w:rsid w:val="793D4835"/>
    <w:rsid w:val="793FC616"/>
    <w:rsid w:val="793FC98E"/>
    <w:rsid w:val="7946FF30"/>
    <w:rsid w:val="7947B06A"/>
    <w:rsid w:val="794D4797"/>
    <w:rsid w:val="794E9F6D"/>
    <w:rsid w:val="7951E60D"/>
    <w:rsid w:val="795933C8"/>
    <w:rsid w:val="795FA9D7"/>
    <w:rsid w:val="7960688D"/>
    <w:rsid w:val="796BC56C"/>
    <w:rsid w:val="796C2C9A"/>
    <w:rsid w:val="796F6878"/>
    <w:rsid w:val="797A1DDB"/>
    <w:rsid w:val="797AD9AD"/>
    <w:rsid w:val="797E8D1C"/>
    <w:rsid w:val="798C99DA"/>
    <w:rsid w:val="7996E7E4"/>
    <w:rsid w:val="7998A1BB"/>
    <w:rsid w:val="79A023E0"/>
    <w:rsid w:val="79A55AEA"/>
    <w:rsid w:val="79AAB173"/>
    <w:rsid w:val="79B46FD0"/>
    <w:rsid w:val="79BAA44D"/>
    <w:rsid w:val="79BAD3CB"/>
    <w:rsid w:val="79BBC0FD"/>
    <w:rsid w:val="79C30EA5"/>
    <w:rsid w:val="79C9A05A"/>
    <w:rsid w:val="79CBF414"/>
    <w:rsid w:val="79CC92F5"/>
    <w:rsid w:val="79D3096E"/>
    <w:rsid w:val="79D5191B"/>
    <w:rsid w:val="79D7E454"/>
    <w:rsid w:val="79E14588"/>
    <w:rsid w:val="79E391E0"/>
    <w:rsid w:val="79E8C15F"/>
    <w:rsid w:val="79FD6210"/>
    <w:rsid w:val="79FD8411"/>
    <w:rsid w:val="79FE4A7B"/>
    <w:rsid w:val="79FF5BB6"/>
    <w:rsid w:val="7A00B1BA"/>
    <w:rsid w:val="7A00C609"/>
    <w:rsid w:val="7A03BB60"/>
    <w:rsid w:val="7A0502B8"/>
    <w:rsid w:val="7A06F1E7"/>
    <w:rsid w:val="7A0B4A30"/>
    <w:rsid w:val="7A0DC838"/>
    <w:rsid w:val="7A0EDAAC"/>
    <w:rsid w:val="7A14D921"/>
    <w:rsid w:val="7A16927A"/>
    <w:rsid w:val="7A241CE7"/>
    <w:rsid w:val="7A24CFE3"/>
    <w:rsid w:val="7A275D25"/>
    <w:rsid w:val="7A28175C"/>
    <w:rsid w:val="7A35C929"/>
    <w:rsid w:val="7A3C6A32"/>
    <w:rsid w:val="7A3CEA35"/>
    <w:rsid w:val="7A3E1B27"/>
    <w:rsid w:val="7A469CFB"/>
    <w:rsid w:val="7A484EB4"/>
    <w:rsid w:val="7A4E8078"/>
    <w:rsid w:val="7A4EFAB6"/>
    <w:rsid w:val="7A50D181"/>
    <w:rsid w:val="7A5A16AC"/>
    <w:rsid w:val="7A5BC9B9"/>
    <w:rsid w:val="7A5D8464"/>
    <w:rsid w:val="7A5DF9D8"/>
    <w:rsid w:val="7A5F6E8A"/>
    <w:rsid w:val="7A60D905"/>
    <w:rsid w:val="7A628836"/>
    <w:rsid w:val="7A6306BF"/>
    <w:rsid w:val="7A678064"/>
    <w:rsid w:val="7A693B52"/>
    <w:rsid w:val="7A6B2196"/>
    <w:rsid w:val="7A6B5535"/>
    <w:rsid w:val="7A6B9FBE"/>
    <w:rsid w:val="7A71AE29"/>
    <w:rsid w:val="7A7413B9"/>
    <w:rsid w:val="7A7C73EC"/>
    <w:rsid w:val="7A83DA70"/>
    <w:rsid w:val="7A89432A"/>
    <w:rsid w:val="7A8C648D"/>
    <w:rsid w:val="7A918B01"/>
    <w:rsid w:val="7A99D969"/>
    <w:rsid w:val="7A9AEFCD"/>
    <w:rsid w:val="7A9BE9C3"/>
    <w:rsid w:val="7A9C1D10"/>
    <w:rsid w:val="7AA26634"/>
    <w:rsid w:val="7AA3A661"/>
    <w:rsid w:val="7AA99ABE"/>
    <w:rsid w:val="7AB2110B"/>
    <w:rsid w:val="7AB5AA05"/>
    <w:rsid w:val="7AB9FF28"/>
    <w:rsid w:val="7ABF0944"/>
    <w:rsid w:val="7AC685CE"/>
    <w:rsid w:val="7AC7950A"/>
    <w:rsid w:val="7ACB5FC4"/>
    <w:rsid w:val="7ACD1E73"/>
    <w:rsid w:val="7AD2B9E2"/>
    <w:rsid w:val="7AD392D2"/>
    <w:rsid w:val="7AD3CF9F"/>
    <w:rsid w:val="7AD514FF"/>
    <w:rsid w:val="7AD5E3A5"/>
    <w:rsid w:val="7AE08158"/>
    <w:rsid w:val="7AE0B9E1"/>
    <w:rsid w:val="7AEC0187"/>
    <w:rsid w:val="7AED91D1"/>
    <w:rsid w:val="7AF067C7"/>
    <w:rsid w:val="7AF9B506"/>
    <w:rsid w:val="7AFD359F"/>
    <w:rsid w:val="7B07E5AB"/>
    <w:rsid w:val="7B085EAB"/>
    <w:rsid w:val="7B08D447"/>
    <w:rsid w:val="7B09338C"/>
    <w:rsid w:val="7B0AC5B5"/>
    <w:rsid w:val="7B20FBA4"/>
    <w:rsid w:val="7B23BA0E"/>
    <w:rsid w:val="7B259602"/>
    <w:rsid w:val="7B26CD1B"/>
    <w:rsid w:val="7B354648"/>
    <w:rsid w:val="7B35D2E7"/>
    <w:rsid w:val="7B3AC264"/>
    <w:rsid w:val="7B3EC765"/>
    <w:rsid w:val="7B419983"/>
    <w:rsid w:val="7B44768F"/>
    <w:rsid w:val="7B457523"/>
    <w:rsid w:val="7B458477"/>
    <w:rsid w:val="7B47FF0E"/>
    <w:rsid w:val="7B4807B0"/>
    <w:rsid w:val="7B4828E3"/>
    <w:rsid w:val="7B49C2CD"/>
    <w:rsid w:val="7B4A2E99"/>
    <w:rsid w:val="7B4D87E1"/>
    <w:rsid w:val="7B519AB9"/>
    <w:rsid w:val="7B543BB4"/>
    <w:rsid w:val="7B54AC18"/>
    <w:rsid w:val="7B552FC8"/>
    <w:rsid w:val="7B5B9ED0"/>
    <w:rsid w:val="7B6AB1B9"/>
    <w:rsid w:val="7B6BCB91"/>
    <w:rsid w:val="7B73FD6A"/>
    <w:rsid w:val="7B776D15"/>
    <w:rsid w:val="7B7C3709"/>
    <w:rsid w:val="7B7D9C3C"/>
    <w:rsid w:val="7B802D3A"/>
    <w:rsid w:val="7B80FCB7"/>
    <w:rsid w:val="7B8119A0"/>
    <w:rsid w:val="7B860985"/>
    <w:rsid w:val="7B881F0A"/>
    <w:rsid w:val="7B88A421"/>
    <w:rsid w:val="7B8DF132"/>
    <w:rsid w:val="7B8E1357"/>
    <w:rsid w:val="7B92DB4E"/>
    <w:rsid w:val="7B958DBC"/>
    <w:rsid w:val="7B958E25"/>
    <w:rsid w:val="7B9732A9"/>
    <w:rsid w:val="7B9C61DA"/>
    <w:rsid w:val="7B9F7A95"/>
    <w:rsid w:val="7BA9B98F"/>
    <w:rsid w:val="7BAA209C"/>
    <w:rsid w:val="7BAD31D4"/>
    <w:rsid w:val="7BAE0B8D"/>
    <w:rsid w:val="7BAFB910"/>
    <w:rsid w:val="7BB19C85"/>
    <w:rsid w:val="7BB1B697"/>
    <w:rsid w:val="7BB2AD80"/>
    <w:rsid w:val="7BB5EAD9"/>
    <w:rsid w:val="7BBC62A1"/>
    <w:rsid w:val="7BC16E9F"/>
    <w:rsid w:val="7BC7E112"/>
    <w:rsid w:val="7BCC9EFE"/>
    <w:rsid w:val="7BD5253D"/>
    <w:rsid w:val="7BD80678"/>
    <w:rsid w:val="7BD86FDB"/>
    <w:rsid w:val="7BDB686E"/>
    <w:rsid w:val="7BDB7F9C"/>
    <w:rsid w:val="7BDD33FD"/>
    <w:rsid w:val="7BDE5365"/>
    <w:rsid w:val="7BE5B881"/>
    <w:rsid w:val="7BE9160D"/>
    <w:rsid w:val="7BEBF1F2"/>
    <w:rsid w:val="7BED6944"/>
    <w:rsid w:val="7BFC64A0"/>
    <w:rsid w:val="7BFF5EF7"/>
    <w:rsid w:val="7C022AD2"/>
    <w:rsid w:val="7C0356B3"/>
    <w:rsid w:val="7C036C5F"/>
    <w:rsid w:val="7C037CBF"/>
    <w:rsid w:val="7C072FD2"/>
    <w:rsid w:val="7C093928"/>
    <w:rsid w:val="7C0F1C8F"/>
    <w:rsid w:val="7C120BED"/>
    <w:rsid w:val="7C16B747"/>
    <w:rsid w:val="7C170FAE"/>
    <w:rsid w:val="7C1B54CA"/>
    <w:rsid w:val="7C1DBF89"/>
    <w:rsid w:val="7C200B9C"/>
    <w:rsid w:val="7C264D02"/>
    <w:rsid w:val="7C2983E0"/>
    <w:rsid w:val="7C2B8849"/>
    <w:rsid w:val="7C2D96F7"/>
    <w:rsid w:val="7C2F18B2"/>
    <w:rsid w:val="7C35FF33"/>
    <w:rsid w:val="7C3677D8"/>
    <w:rsid w:val="7C394C96"/>
    <w:rsid w:val="7C3A496A"/>
    <w:rsid w:val="7C3E8790"/>
    <w:rsid w:val="7C412DBD"/>
    <w:rsid w:val="7C4771C0"/>
    <w:rsid w:val="7C55AE39"/>
    <w:rsid w:val="7C5BACE8"/>
    <w:rsid w:val="7C6089EF"/>
    <w:rsid w:val="7C695916"/>
    <w:rsid w:val="7C6DA392"/>
    <w:rsid w:val="7C74675E"/>
    <w:rsid w:val="7C7618EF"/>
    <w:rsid w:val="7C767426"/>
    <w:rsid w:val="7C777BC5"/>
    <w:rsid w:val="7C7A22F8"/>
    <w:rsid w:val="7C7AB9FD"/>
    <w:rsid w:val="7C7B1C9A"/>
    <w:rsid w:val="7C814792"/>
    <w:rsid w:val="7C8C2580"/>
    <w:rsid w:val="7C8D3703"/>
    <w:rsid w:val="7C8EEE09"/>
    <w:rsid w:val="7C948D3B"/>
    <w:rsid w:val="7C972990"/>
    <w:rsid w:val="7C9D6624"/>
    <w:rsid w:val="7CA83B61"/>
    <w:rsid w:val="7CA8A0C4"/>
    <w:rsid w:val="7CA8C28C"/>
    <w:rsid w:val="7CB7DB7E"/>
    <w:rsid w:val="7CBAF609"/>
    <w:rsid w:val="7CC20020"/>
    <w:rsid w:val="7CC7F00D"/>
    <w:rsid w:val="7CC8891A"/>
    <w:rsid w:val="7CCFE8B4"/>
    <w:rsid w:val="7CD07973"/>
    <w:rsid w:val="7CD36460"/>
    <w:rsid w:val="7CD531ED"/>
    <w:rsid w:val="7CD9A145"/>
    <w:rsid w:val="7CDA6E87"/>
    <w:rsid w:val="7CDF2313"/>
    <w:rsid w:val="7CE4CEA7"/>
    <w:rsid w:val="7CE6B6B2"/>
    <w:rsid w:val="7CE76885"/>
    <w:rsid w:val="7CEA1F79"/>
    <w:rsid w:val="7CEA70CE"/>
    <w:rsid w:val="7CF34AA4"/>
    <w:rsid w:val="7D00E798"/>
    <w:rsid w:val="7D015184"/>
    <w:rsid w:val="7D037C93"/>
    <w:rsid w:val="7D052DDC"/>
    <w:rsid w:val="7D055A5C"/>
    <w:rsid w:val="7D05CA7D"/>
    <w:rsid w:val="7D0BF419"/>
    <w:rsid w:val="7D0CF272"/>
    <w:rsid w:val="7D0D8E94"/>
    <w:rsid w:val="7D12AF4F"/>
    <w:rsid w:val="7D1E1E43"/>
    <w:rsid w:val="7D1EEB4C"/>
    <w:rsid w:val="7D241663"/>
    <w:rsid w:val="7D24FDA9"/>
    <w:rsid w:val="7D296BC0"/>
    <w:rsid w:val="7D2B97CD"/>
    <w:rsid w:val="7D2D92CC"/>
    <w:rsid w:val="7D30A734"/>
    <w:rsid w:val="7D39FF53"/>
    <w:rsid w:val="7D3E6817"/>
    <w:rsid w:val="7D4D3F03"/>
    <w:rsid w:val="7D53E5ED"/>
    <w:rsid w:val="7D55564F"/>
    <w:rsid w:val="7D5980F5"/>
    <w:rsid w:val="7D61C31D"/>
    <w:rsid w:val="7D6233F0"/>
    <w:rsid w:val="7D62A993"/>
    <w:rsid w:val="7D6398EA"/>
    <w:rsid w:val="7D639CDD"/>
    <w:rsid w:val="7D69ED6D"/>
    <w:rsid w:val="7D6E25B5"/>
    <w:rsid w:val="7D734EA1"/>
    <w:rsid w:val="7D75C296"/>
    <w:rsid w:val="7D776756"/>
    <w:rsid w:val="7D7B7CB2"/>
    <w:rsid w:val="7D7E5E42"/>
    <w:rsid w:val="7D82650B"/>
    <w:rsid w:val="7D8B7233"/>
    <w:rsid w:val="7D9136A6"/>
    <w:rsid w:val="7D936A7B"/>
    <w:rsid w:val="7D9551FB"/>
    <w:rsid w:val="7D98E114"/>
    <w:rsid w:val="7D99BDE4"/>
    <w:rsid w:val="7D9B2CB7"/>
    <w:rsid w:val="7D9B9D5F"/>
    <w:rsid w:val="7D9D7904"/>
    <w:rsid w:val="7D9F25FF"/>
    <w:rsid w:val="7DA60054"/>
    <w:rsid w:val="7DB40EFF"/>
    <w:rsid w:val="7DBFC4C8"/>
    <w:rsid w:val="7DC23E26"/>
    <w:rsid w:val="7DC805B0"/>
    <w:rsid w:val="7DC86FB2"/>
    <w:rsid w:val="7DC9686C"/>
    <w:rsid w:val="7DCEA2BA"/>
    <w:rsid w:val="7DD2516A"/>
    <w:rsid w:val="7DD45559"/>
    <w:rsid w:val="7DD8B041"/>
    <w:rsid w:val="7DDD4FAD"/>
    <w:rsid w:val="7DDEAB90"/>
    <w:rsid w:val="7DE29D31"/>
    <w:rsid w:val="7DE2A541"/>
    <w:rsid w:val="7DE935BD"/>
    <w:rsid w:val="7DF2C360"/>
    <w:rsid w:val="7DF4B926"/>
    <w:rsid w:val="7DF73FB0"/>
    <w:rsid w:val="7DF7FE3C"/>
    <w:rsid w:val="7DFA196E"/>
    <w:rsid w:val="7E003E8F"/>
    <w:rsid w:val="7E0149EC"/>
    <w:rsid w:val="7E01B62E"/>
    <w:rsid w:val="7E0898B7"/>
    <w:rsid w:val="7E12AF13"/>
    <w:rsid w:val="7E1AAEAF"/>
    <w:rsid w:val="7E22C1B4"/>
    <w:rsid w:val="7E25E9AE"/>
    <w:rsid w:val="7E31D248"/>
    <w:rsid w:val="7E31E8F9"/>
    <w:rsid w:val="7E346BCA"/>
    <w:rsid w:val="7E362CC2"/>
    <w:rsid w:val="7E38B96E"/>
    <w:rsid w:val="7E3ABA3F"/>
    <w:rsid w:val="7E3B0D0F"/>
    <w:rsid w:val="7E3D05F8"/>
    <w:rsid w:val="7E3D52AA"/>
    <w:rsid w:val="7E3D82BB"/>
    <w:rsid w:val="7E44101B"/>
    <w:rsid w:val="7E458C72"/>
    <w:rsid w:val="7E488C5A"/>
    <w:rsid w:val="7E49A729"/>
    <w:rsid w:val="7E56AE96"/>
    <w:rsid w:val="7E5B7A5D"/>
    <w:rsid w:val="7E6708E8"/>
    <w:rsid w:val="7E690CE3"/>
    <w:rsid w:val="7E6A2F5F"/>
    <w:rsid w:val="7E712C3F"/>
    <w:rsid w:val="7E7D398B"/>
    <w:rsid w:val="7E87A434"/>
    <w:rsid w:val="7E8D5C27"/>
    <w:rsid w:val="7E8FB1B1"/>
    <w:rsid w:val="7E92338F"/>
    <w:rsid w:val="7E94A5E0"/>
    <w:rsid w:val="7E964D96"/>
    <w:rsid w:val="7E966556"/>
    <w:rsid w:val="7E980CCF"/>
    <w:rsid w:val="7E9A7F18"/>
    <w:rsid w:val="7EA03241"/>
    <w:rsid w:val="7EA67B41"/>
    <w:rsid w:val="7EAA6A89"/>
    <w:rsid w:val="7EAAE82F"/>
    <w:rsid w:val="7EAD2EC7"/>
    <w:rsid w:val="7EB27FB2"/>
    <w:rsid w:val="7EB34ECE"/>
    <w:rsid w:val="7EBE7667"/>
    <w:rsid w:val="7EC2EC23"/>
    <w:rsid w:val="7EC4383F"/>
    <w:rsid w:val="7EC4683D"/>
    <w:rsid w:val="7ED11045"/>
    <w:rsid w:val="7ED34B0C"/>
    <w:rsid w:val="7ED7D9B6"/>
    <w:rsid w:val="7ED7F1EF"/>
    <w:rsid w:val="7EDA2D7F"/>
    <w:rsid w:val="7EDEBCE9"/>
    <w:rsid w:val="7EE13416"/>
    <w:rsid w:val="7EE2F5DB"/>
    <w:rsid w:val="7EE54490"/>
    <w:rsid w:val="7EE5911D"/>
    <w:rsid w:val="7EEE8E4E"/>
    <w:rsid w:val="7EF3715D"/>
    <w:rsid w:val="7EF5DDC5"/>
    <w:rsid w:val="7EF87C06"/>
    <w:rsid w:val="7EF9062C"/>
    <w:rsid w:val="7EFDD21D"/>
    <w:rsid w:val="7F007EC2"/>
    <w:rsid w:val="7F03E85B"/>
    <w:rsid w:val="7F0B03EF"/>
    <w:rsid w:val="7F0C0D79"/>
    <w:rsid w:val="7F10E058"/>
    <w:rsid w:val="7F1D6E98"/>
    <w:rsid w:val="7F207C48"/>
    <w:rsid w:val="7F27CD27"/>
    <w:rsid w:val="7F2E802A"/>
    <w:rsid w:val="7F2F3ADC"/>
    <w:rsid w:val="7F337B55"/>
    <w:rsid w:val="7F3A3B36"/>
    <w:rsid w:val="7F3BD7EA"/>
    <w:rsid w:val="7F3D8632"/>
    <w:rsid w:val="7F3EA1D7"/>
    <w:rsid w:val="7F3ED094"/>
    <w:rsid w:val="7F4DA5BE"/>
    <w:rsid w:val="7F52C264"/>
    <w:rsid w:val="7F5A348D"/>
    <w:rsid w:val="7F627AFD"/>
    <w:rsid w:val="7F65F25E"/>
    <w:rsid w:val="7F660903"/>
    <w:rsid w:val="7F6B3A7D"/>
    <w:rsid w:val="7F6E6EA1"/>
    <w:rsid w:val="7F701C9C"/>
    <w:rsid w:val="7F7254F5"/>
    <w:rsid w:val="7F795012"/>
    <w:rsid w:val="7F7B7588"/>
    <w:rsid w:val="7F89A70D"/>
    <w:rsid w:val="7F8E8F7A"/>
    <w:rsid w:val="7F9D088F"/>
    <w:rsid w:val="7FA0C6C3"/>
    <w:rsid w:val="7FA665F0"/>
    <w:rsid w:val="7FA93C61"/>
    <w:rsid w:val="7FA991BF"/>
    <w:rsid w:val="7FAEF6DB"/>
    <w:rsid w:val="7FB5D184"/>
    <w:rsid w:val="7FB91A16"/>
    <w:rsid w:val="7FBE4125"/>
    <w:rsid w:val="7FC2FCCC"/>
    <w:rsid w:val="7FC538DE"/>
    <w:rsid w:val="7FD4DF1F"/>
    <w:rsid w:val="7FD6AD22"/>
    <w:rsid w:val="7FD957C5"/>
    <w:rsid w:val="7FDA1B74"/>
    <w:rsid w:val="7FDCC19B"/>
    <w:rsid w:val="7FDFE454"/>
    <w:rsid w:val="7FECADE8"/>
    <w:rsid w:val="7FED0913"/>
    <w:rsid w:val="7FF17368"/>
    <w:rsid w:val="7FF2E4C3"/>
    <w:rsid w:val="7FF572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76D7"/>
  <w15:chartTrackingRefBased/>
  <w15:docId w15:val="{8605D3DA-4417-4646-9754-82165420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72"/>
    <w:rPr>
      <w:rFonts w:ascii="Times New Roman" w:eastAsia="Times New Roman" w:hAnsi="Times New Roman" w:cs="Times New Roman"/>
      <w:lang w:val="en-US" w:eastAsia="zh-CN"/>
    </w:rPr>
  </w:style>
  <w:style w:type="paragraph" w:styleId="Heading1">
    <w:name w:val="heading 1"/>
    <w:basedOn w:val="Normal"/>
    <w:next w:val="Normal"/>
    <w:link w:val="Heading1Char"/>
    <w:uiPriority w:val="9"/>
    <w:qFormat/>
    <w:rsid w:val="00B36A1B"/>
    <w:pPr>
      <w:keepNext/>
      <w:keepLines/>
      <w:numPr>
        <w:numId w:val="1"/>
      </w:numPr>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5A3E63"/>
    <w:pPr>
      <w:keepNext/>
      <w:keepLines/>
      <w:spacing w:before="120" w:after="120" w:line="300" w:lineRule="auto"/>
      <w:outlineLvl w:val="1"/>
    </w:pPr>
    <w:rPr>
      <w:rFonts w:ascii="Calibri" w:eastAsia="Arial" w:hAnsi="Calibri" w:cs="Calibri"/>
      <w:b/>
      <w:bCs/>
      <w:color w:val="2A4883"/>
      <w:sz w:val="28"/>
      <w:lang w:eastAsia="en-GB"/>
    </w:rPr>
  </w:style>
  <w:style w:type="paragraph" w:styleId="Heading3">
    <w:name w:val="heading 3"/>
    <w:basedOn w:val="Normal"/>
    <w:next w:val="Normal"/>
    <w:link w:val="Heading3Char"/>
    <w:uiPriority w:val="9"/>
    <w:unhideWhenUsed/>
    <w:qFormat/>
    <w:rsid w:val="00205B9A"/>
    <w:pPr>
      <w:keepNext/>
      <w:keepLines/>
      <w:numPr>
        <w:ilvl w:val="2"/>
        <w:numId w:val="1"/>
      </w:numPr>
      <w:spacing w:before="40"/>
      <w:outlineLvl w:val="2"/>
    </w:pPr>
    <w:rPr>
      <w:rFonts w:eastAsiaTheme="majorEastAsia" w:cs="Arial"/>
      <w:i/>
      <w:color w:val="4472C4" w:themeColor="accent1"/>
    </w:rPr>
  </w:style>
  <w:style w:type="paragraph" w:styleId="Heading4">
    <w:name w:val="heading 4"/>
    <w:basedOn w:val="Normal"/>
    <w:next w:val="Normal"/>
    <w:link w:val="Heading4Char"/>
    <w:uiPriority w:val="9"/>
    <w:unhideWhenUsed/>
    <w:qFormat/>
    <w:rsid w:val="002704F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0115"/>
    <w:pPr>
      <w:keepNext/>
      <w:keepLines/>
      <w:numPr>
        <w:ilvl w:val="4"/>
        <w:numId w:val="1"/>
      </w:numPr>
      <w:tabs>
        <w:tab w:val="num" w:pos="360"/>
      </w:tab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F0115"/>
    <w:pPr>
      <w:keepNext/>
      <w:keepLines/>
      <w:numPr>
        <w:ilvl w:val="5"/>
        <w:numId w:val="1"/>
      </w:numPr>
      <w:tabs>
        <w:tab w:val="num" w:pos="360"/>
      </w:tab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F0115"/>
    <w:pPr>
      <w:keepNext/>
      <w:keepLines/>
      <w:numPr>
        <w:ilvl w:val="6"/>
        <w:numId w:val="1"/>
      </w:numPr>
      <w:tabs>
        <w:tab w:val="num" w:pos="360"/>
      </w:tab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F0115"/>
    <w:pPr>
      <w:keepNext/>
      <w:keepLines/>
      <w:numPr>
        <w:ilvl w:val="7"/>
        <w:numId w:val="1"/>
      </w:numPr>
      <w:tabs>
        <w:tab w:val="num" w:pos="360"/>
      </w:tab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0115"/>
    <w:pPr>
      <w:keepNext/>
      <w:keepLines/>
      <w:numPr>
        <w:ilvl w:val="8"/>
        <w:numId w:val="1"/>
      </w:numPr>
      <w:tabs>
        <w:tab w:val="num" w:pos="360"/>
      </w:tab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B36ED6"/>
    <w:pPr>
      <w:spacing w:after="200"/>
    </w:pPr>
    <w:rPr>
      <w:rFonts w:ascii="Calibri" w:hAnsi="Calibri" w:cs="Calibri"/>
      <w:color w:val="000000" w:themeColor="text1"/>
      <w:szCs w:val="20"/>
    </w:rPr>
  </w:style>
  <w:style w:type="character" w:customStyle="1" w:styleId="Heading2Char">
    <w:name w:val="Heading 2 Char"/>
    <w:basedOn w:val="DefaultParagraphFont"/>
    <w:link w:val="Heading2"/>
    <w:uiPriority w:val="9"/>
    <w:rsid w:val="005A3E63"/>
    <w:rPr>
      <w:rFonts w:ascii="Calibri" w:eastAsia="Arial" w:hAnsi="Calibri" w:cs="Calibri"/>
      <w:b/>
      <w:bCs/>
      <w:color w:val="2A4883"/>
      <w:sz w:val="28"/>
      <w:szCs w:val="22"/>
      <w:lang w:val="en-US" w:eastAsia="en-GB"/>
    </w:rPr>
  </w:style>
  <w:style w:type="paragraph" w:styleId="Footer">
    <w:name w:val="footer"/>
    <w:basedOn w:val="Normal"/>
    <w:link w:val="FooterChar"/>
    <w:uiPriority w:val="99"/>
    <w:unhideWhenUsed/>
    <w:rsid w:val="00FB0350"/>
    <w:pPr>
      <w:tabs>
        <w:tab w:val="center" w:pos="4680"/>
        <w:tab w:val="right" w:pos="9360"/>
      </w:tabs>
    </w:pPr>
  </w:style>
  <w:style w:type="character" w:customStyle="1" w:styleId="FooterChar">
    <w:name w:val="Footer Char"/>
    <w:basedOn w:val="DefaultParagraphFont"/>
    <w:link w:val="Footer"/>
    <w:uiPriority w:val="99"/>
    <w:rsid w:val="00FB0350"/>
    <w:rPr>
      <w:sz w:val="22"/>
      <w:szCs w:val="22"/>
    </w:rPr>
  </w:style>
  <w:style w:type="character" w:styleId="PageNumber">
    <w:name w:val="page number"/>
    <w:basedOn w:val="DefaultParagraphFont"/>
    <w:uiPriority w:val="99"/>
    <w:semiHidden/>
    <w:unhideWhenUsed/>
    <w:rsid w:val="00FB0350"/>
  </w:style>
  <w:style w:type="character" w:customStyle="1" w:styleId="Heading1Char">
    <w:name w:val="Heading 1 Char"/>
    <w:basedOn w:val="DefaultParagraphFont"/>
    <w:link w:val="Heading1"/>
    <w:uiPriority w:val="9"/>
    <w:rsid w:val="00B36A1B"/>
    <w:rPr>
      <w:rFonts w:ascii="Arial" w:eastAsiaTheme="majorEastAsia" w:hAnsi="Arial" w:cstheme="majorBidi"/>
      <w:color w:val="2F5496" w:themeColor="accent1" w:themeShade="BF"/>
      <w:sz w:val="32"/>
      <w:szCs w:val="32"/>
    </w:rPr>
  </w:style>
  <w:style w:type="paragraph" w:styleId="ListParagraph">
    <w:name w:val="List Paragraph"/>
    <w:basedOn w:val="Normal"/>
    <w:uiPriority w:val="34"/>
    <w:qFormat/>
    <w:rsid w:val="00FB0350"/>
    <w:pPr>
      <w:ind w:left="720"/>
      <w:contextualSpacing/>
    </w:pPr>
  </w:style>
  <w:style w:type="character" w:styleId="CommentReference">
    <w:name w:val="annotation reference"/>
    <w:basedOn w:val="DefaultParagraphFont"/>
    <w:uiPriority w:val="99"/>
    <w:semiHidden/>
    <w:unhideWhenUsed/>
    <w:rsid w:val="00FB0350"/>
    <w:rPr>
      <w:sz w:val="16"/>
      <w:szCs w:val="16"/>
    </w:rPr>
  </w:style>
  <w:style w:type="paragraph" w:styleId="CommentText">
    <w:name w:val="annotation text"/>
    <w:basedOn w:val="Normal"/>
    <w:link w:val="CommentTextChar"/>
    <w:uiPriority w:val="99"/>
    <w:unhideWhenUsed/>
    <w:rsid w:val="00FB0350"/>
    <w:rPr>
      <w:sz w:val="20"/>
      <w:szCs w:val="20"/>
    </w:rPr>
  </w:style>
  <w:style w:type="character" w:customStyle="1" w:styleId="CommentTextChar">
    <w:name w:val="Comment Text Char"/>
    <w:basedOn w:val="DefaultParagraphFont"/>
    <w:link w:val="CommentText"/>
    <w:uiPriority w:val="99"/>
    <w:rsid w:val="00FB0350"/>
    <w:rPr>
      <w:sz w:val="20"/>
      <w:szCs w:val="20"/>
    </w:rPr>
  </w:style>
  <w:style w:type="paragraph" w:styleId="BalloonText">
    <w:name w:val="Balloon Text"/>
    <w:basedOn w:val="Normal"/>
    <w:link w:val="BalloonTextChar"/>
    <w:uiPriority w:val="99"/>
    <w:semiHidden/>
    <w:unhideWhenUsed/>
    <w:rsid w:val="00FB0350"/>
    <w:rPr>
      <w:sz w:val="18"/>
      <w:szCs w:val="18"/>
    </w:rPr>
  </w:style>
  <w:style w:type="character" w:customStyle="1" w:styleId="BalloonTextChar">
    <w:name w:val="Balloon Text Char"/>
    <w:basedOn w:val="DefaultParagraphFont"/>
    <w:link w:val="BalloonText"/>
    <w:uiPriority w:val="99"/>
    <w:semiHidden/>
    <w:rsid w:val="00FB0350"/>
    <w:rPr>
      <w:rFonts w:ascii="Times New Roman" w:hAnsi="Times New Roman" w:cs="Times New Roman"/>
      <w:sz w:val="18"/>
      <w:szCs w:val="18"/>
    </w:rPr>
  </w:style>
  <w:style w:type="paragraph" w:customStyle="1" w:styleId="paragraph">
    <w:name w:val="paragraph"/>
    <w:basedOn w:val="Normal"/>
    <w:rsid w:val="00FB0350"/>
    <w:pPr>
      <w:spacing w:before="100" w:beforeAutospacing="1" w:after="100" w:afterAutospacing="1"/>
    </w:pPr>
  </w:style>
  <w:style w:type="character" w:customStyle="1" w:styleId="normaltextrun">
    <w:name w:val="normaltextrun"/>
    <w:basedOn w:val="DefaultParagraphFont"/>
    <w:rsid w:val="00FB0350"/>
  </w:style>
  <w:style w:type="character" w:customStyle="1" w:styleId="eop">
    <w:name w:val="eop"/>
    <w:basedOn w:val="DefaultParagraphFont"/>
    <w:rsid w:val="00FB0350"/>
  </w:style>
  <w:style w:type="paragraph" w:styleId="TOC1">
    <w:name w:val="toc 1"/>
    <w:basedOn w:val="Normal"/>
    <w:next w:val="Normal"/>
    <w:autoRedefine/>
    <w:uiPriority w:val="39"/>
    <w:unhideWhenUsed/>
    <w:rsid w:val="001B150B"/>
    <w:pPr>
      <w:spacing w:before="120" w:after="120"/>
    </w:pPr>
    <w:rPr>
      <w:rFonts w:asciiTheme="minorHAnsi" w:hAnsiTheme="minorHAnsi" w:cstheme="minorHAnsi"/>
      <w:b/>
      <w:bCs/>
      <w:caps/>
      <w:sz w:val="20"/>
      <w:szCs w:val="20"/>
    </w:rPr>
  </w:style>
  <w:style w:type="character" w:styleId="Hyperlink">
    <w:name w:val="Hyperlink"/>
    <w:basedOn w:val="DefaultParagraphFont"/>
    <w:uiPriority w:val="99"/>
    <w:unhideWhenUsed/>
    <w:rsid w:val="00FB0350"/>
    <w:rPr>
      <w:color w:val="0563C1" w:themeColor="hyperlink"/>
      <w:u w:val="single"/>
    </w:rPr>
  </w:style>
  <w:style w:type="paragraph" w:styleId="Header">
    <w:name w:val="header"/>
    <w:basedOn w:val="Normal"/>
    <w:link w:val="HeaderChar"/>
    <w:uiPriority w:val="99"/>
    <w:unhideWhenUsed/>
    <w:rsid w:val="007F15ED"/>
    <w:pPr>
      <w:tabs>
        <w:tab w:val="center" w:pos="4680"/>
        <w:tab w:val="right" w:pos="9360"/>
      </w:tabs>
    </w:pPr>
  </w:style>
  <w:style w:type="character" w:customStyle="1" w:styleId="HeaderChar">
    <w:name w:val="Header Char"/>
    <w:basedOn w:val="DefaultParagraphFont"/>
    <w:link w:val="Header"/>
    <w:uiPriority w:val="99"/>
    <w:rsid w:val="007F15ED"/>
    <w:rPr>
      <w:sz w:val="22"/>
      <w:szCs w:val="22"/>
    </w:rPr>
  </w:style>
  <w:style w:type="character" w:styleId="FollowedHyperlink">
    <w:name w:val="FollowedHyperlink"/>
    <w:basedOn w:val="DefaultParagraphFont"/>
    <w:uiPriority w:val="99"/>
    <w:semiHidden/>
    <w:unhideWhenUsed/>
    <w:rsid w:val="00205B9A"/>
    <w:rPr>
      <w:color w:val="954F72" w:themeColor="followedHyperlink"/>
      <w:u w:val="single"/>
    </w:rPr>
  </w:style>
  <w:style w:type="table" w:styleId="TableGrid">
    <w:name w:val="Table Grid"/>
    <w:basedOn w:val="TableNormal"/>
    <w:uiPriority w:val="39"/>
    <w:rsid w:val="00205B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5B9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05B9A"/>
    <w:rPr>
      <w:b/>
      <w:bCs/>
    </w:rPr>
  </w:style>
  <w:style w:type="character" w:customStyle="1" w:styleId="CommentSubjectChar">
    <w:name w:val="Comment Subject Char"/>
    <w:basedOn w:val="CommentTextChar"/>
    <w:link w:val="CommentSubject"/>
    <w:uiPriority w:val="99"/>
    <w:semiHidden/>
    <w:rsid w:val="00205B9A"/>
    <w:rPr>
      <w:b/>
      <w:bCs/>
      <w:sz w:val="20"/>
      <w:szCs w:val="20"/>
    </w:rPr>
  </w:style>
  <w:style w:type="paragraph" w:styleId="FootnoteText">
    <w:name w:val="footnote text"/>
    <w:basedOn w:val="Normal"/>
    <w:link w:val="FootnoteTextChar"/>
    <w:uiPriority w:val="99"/>
    <w:semiHidden/>
    <w:unhideWhenUsed/>
    <w:rsid w:val="00205B9A"/>
    <w:rPr>
      <w:sz w:val="20"/>
      <w:szCs w:val="20"/>
    </w:rPr>
  </w:style>
  <w:style w:type="character" w:customStyle="1" w:styleId="FootnoteTextChar">
    <w:name w:val="Footnote Text Char"/>
    <w:basedOn w:val="DefaultParagraphFont"/>
    <w:link w:val="FootnoteText"/>
    <w:uiPriority w:val="99"/>
    <w:semiHidden/>
    <w:rsid w:val="00205B9A"/>
    <w:rPr>
      <w:sz w:val="20"/>
      <w:szCs w:val="20"/>
    </w:rPr>
  </w:style>
  <w:style w:type="character" w:styleId="FootnoteReference">
    <w:name w:val="footnote reference"/>
    <w:basedOn w:val="DefaultParagraphFont"/>
    <w:uiPriority w:val="99"/>
    <w:semiHidden/>
    <w:unhideWhenUsed/>
    <w:rsid w:val="00205B9A"/>
    <w:rPr>
      <w:vertAlign w:val="superscript"/>
    </w:rPr>
  </w:style>
  <w:style w:type="character" w:customStyle="1" w:styleId="Heading3Char">
    <w:name w:val="Heading 3 Char"/>
    <w:basedOn w:val="DefaultParagraphFont"/>
    <w:link w:val="Heading3"/>
    <w:uiPriority w:val="9"/>
    <w:rsid w:val="00205B9A"/>
    <w:rPr>
      <w:rFonts w:ascii="Arial" w:eastAsiaTheme="majorEastAsia" w:hAnsi="Arial" w:cs="Arial"/>
      <w:i/>
      <w:color w:val="4472C4" w:themeColor="accent1"/>
    </w:rPr>
  </w:style>
  <w:style w:type="paragraph" w:styleId="Title">
    <w:name w:val="Title"/>
    <w:basedOn w:val="Normal"/>
    <w:next w:val="Normal"/>
    <w:link w:val="TitleChar"/>
    <w:uiPriority w:val="10"/>
    <w:qFormat/>
    <w:rsid w:val="00504766"/>
    <w:pPr>
      <w:spacing w:before="120" w:line="288" w:lineRule="auto"/>
      <w:contextualSpacing/>
    </w:pPr>
    <w:rPr>
      <w:rFonts w:eastAsiaTheme="majorEastAsia" w:cstheme="majorBidi"/>
      <w:spacing w:val="-10"/>
      <w:kern w:val="28"/>
      <w:sz w:val="56"/>
      <w:szCs w:val="56"/>
      <w14:ligatures w14:val="standard"/>
    </w:rPr>
  </w:style>
  <w:style w:type="character" w:customStyle="1" w:styleId="TitleChar">
    <w:name w:val="Title Char"/>
    <w:basedOn w:val="DefaultParagraphFont"/>
    <w:link w:val="Title"/>
    <w:uiPriority w:val="10"/>
    <w:rsid w:val="00504766"/>
    <w:rPr>
      <w:rFonts w:ascii="Arial" w:eastAsiaTheme="majorEastAsia" w:hAnsi="Arial" w:cstheme="majorBidi"/>
      <w:spacing w:val="-10"/>
      <w:kern w:val="28"/>
      <w:sz w:val="56"/>
      <w:szCs w:val="56"/>
      <w14:ligatures w14:val="standard"/>
    </w:rPr>
  </w:style>
  <w:style w:type="paragraph" w:customStyle="1" w:styleId="FooterInformation">
    <w:name w:val="Footer Information"/>
    <w:basedOn w:val="Normal"/>
    <w:qFormat/>
    <w:rsid w:val="00504766"/>
    <w:pPr>
      <w:tabs>
        <w:tab w:val="right" w:pos="10348"/>
      </w:tabs>
      <w:spacing w:before="2280"/>
    </w:pPr>
    <w:rPr>
      <w:rFonts w:cs="Times New Roman (Body CS)"/>
      <w:b/>
      <w:color w:val="FFFFFF" w:themeColor="background1"/>
      <w:sz w:val="32"/>
      <w:szCs w:val="32"/>
      <w14:ligatures w14:val="standard"/>
    </w:rPr>
  </w:style>
  <w:style w:type="character" w:styleId="BookTitle">
    <w:name w:val="Book Title"/>
    <w:basedOn w:val="DefaultParagraphFont"/>
    <w:uiPriority w:val="33"/>
    <w:qFormat/>
    <w:rsid w:val="00504766"/>
    <w:rPr>
      <w:b/>
      <w:bCs/>
      <w:i/>
      <w:iCs/>
      <w:spacing w:val="5"/>
    </w:rPr>
  </w:style>
  <w:style w:type="paragraph" w:styleId="TOC2">
    <w:name w:val="toc 2"/>
    <w:basedOn w:val="Normal"/>
    <w:next w:val="Normal"/>
    <w:autoRedefine/>
    <w:uiPriority w:val="39"/>
    <w:unhideWhenUsed/>
    <w:rsid w:val="00BF60BB"/>
    <w:pPr>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F60BB"/>
    <w:pPr>
      <w:ind w:left="440"/>
    </w:pPr>
    <w:rPr>
      <w:rFonts w:asciiTheme="minorHAnsi" w:hAnsiTheme="minorHAnsi" w:cstheme="minorHAnsi"/>
      <w:i/>
      <w:iCs/>
      <w:sz w:val="20"/>
      <w:szCs w:val="20"/>
    </w:rPr>
  </w:style>
  <w:style w:type="paragraph" w:styleId="Quote">
    <w:name w:val="Quote"/>
    <w:basedOn w:val="Normal"/>
    <w:next w:val="Normal"/>
    <w:link w:val="QuoteChar"/>
    <w:autoRedefine/>
    <w:uiPriority w:val="29"/>
    <w:qFormat/>
    <w:rsid w:val="00D369D0"/>
    <w:pPr>
      <w:spacing w:before="200"/>
      <w:ind w:left="864" w:right="864"/>
    </w:pPr>
    <w:rPr>
      <w:rFonts w:ascii="Calibri" w:hAnsi="Calibri" w:cs="Calibri"/>
      <w:color w:val="000000" w:themeColor="text1"/>
      <w:lang w:eastAsia="en-GB"/>
    </w:rPr>
  </w:style>
  <w:style w:type="character" w:customStyle="1" w:styleId="QuoteChar">
    <w:name w:val="Quote Char"/>
    <w:basedOn w:val="DefaultParagraphFont"/>
    <w:link w:val="Quote"/>
    <w:uiPriority w:val="29"/>
    <w:rsid w:val="00D369D0"/>
    <w:rPr>
      <w:rFonts w:ascii="Calibri" w:eastAsia="Times New Roman" w:hAnsi="Calibri" w:cs="Calibri"/>
      <w:color w:val="000000" w:themeColor="text1"/>
      <w:lang w:eastAsia="en-GB"/>
    </w:rPr>
  </w:style>
  <w:style w:type="character" w:customStyle="1" w:styleId="apple-converted-space">
    <w:name w:val="apple-converted-space"/>
    <w:basedOn w:val="DefaultParagraphFont"/>
    <w:rsid w:val="00B14028"/>
  </w:style>
  <w:style w:type="paragraph" w:styleId="NormalWeb">
    <w:name w:val="Normal (Web)"/>
    <w:basedOn w:val="Normal"/>
    <w:uiPriority w:val="99"/>
    <w:semiHidden/>
    <w:unhideWhenUsed/>
    <w:rsid w:val="00ED0856"/>
    <w:pPr>
      <w:spacing w:before="100" w:beforeAutospacing="1" w:after="100" w:afterAutospacing="1"/>
    </w:pPr>
    <w:rPr>
      <w:lang w:eastAsia="en-GB"/>
    </w:rPr>
  </w:style>
  <w:style w:type="paragraph" w:styleId="Revision">
    <w:name w:val="Revision"/>
    <w:hidden/>
    <w:uiPriority w:val="99"/>
    <w:semiHidden/>
    <w:rsid w:val="00ED0856"/>
    <w:rPr>
      <w:sz w:val="22"/>
      <w:szCs w:val="22"/>
    </w:rPr>
  </w:style>
  <w:style w:type="table" w:styleId="PlainTable2">
    <w:name w:val="Plain Table 2"/>
    <w:basedOn w:val="TableNormal"/>
    <w:uiPriority w:val="42"/>
    <w:rsid w:val="00ED0856"/>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C75011"/>
    <w:rPr>
      <w:color w:val="808080"/>
    </w:rPr>
  </w:style>
  <w:style w:type="character" w:styleId="Mention">
    <w:name w:val="Mention"/>
    <w:basedOn w:val="DefaultParagraphFont"/>
    <w:uiPriority w:val="99"/>
    <w:unhideWhenUsed/>
    <w:rsid w:val="00621552"/>
    <w:rPr>
      <w:color w:val="2B579A"/>
      <w:shd w:val="clear" w:color="auto" w:fill="E1DFDD"/>
    </w:rPr>
  </w:style>
  <w:style w:type="paragraph" w:styleId="TOC4">
    <w:name w:val="toc 4"/>
    <w:basedOn w:val="Normal"/>
    <w:next w:val="Normal"/>
    <w:autoRedefine/>
    <w:uiPriority w:val="39"/>
    <w:unhideWhenUsed/>
    <w:rsid w:val="00E95AC1"/>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E95AC1"/>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E95AC1"/>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E95AC1"/>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E95AC1"/>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E95AC1"/>
    <w:pPr>
      <w:ind w:left="1760"/>
    </w:pPr>
    <w:rPr>
      <w:rFonts w:asciiTheme="minorHAnsi" w:hAnsiTheme="minorHAnsi" w:cstheme="minorHAnsi"/>
      <w:sz w:val="18"/>
      <w:szCs w:val="18"/>
    </w:rPr>
  </w:style>
  <w:style w:type="character" w:customStyle="1" w:styleId="Heading4Char">
    <w:name w:val="Heading 4 Char"/>
    <w:basedOn w:val="DefaultParagraphFont"/>
    <w:link w:val="Heading4"/>
    <w:uiPriority w:val="9"/>
    <w:rsid w:val="002704FC"/>
    <w:rPr>
      <w:rFonts w:asciiTheme="majorHAnsi" w:eastAsiaTheme="majorEastAsia" w:hAnsiTheme="majorHAnsi" w:cstheme="majorBidi"/>
      <w:i/>
      <w:iCs/>
      <w:color w:val="2F5496" w:themeColor="accent1" w:themeShade="BF"/>
      <w:sz w:val="22"/>
      <w:szCs w:val="22"/>
    </w:rPr>
  </w:style>
  <w:style w:type="character" w:styleId="Strong">
    <w:name w:val="Strong"/>
    <w:basedOn w:val="DefaultParagraphFont"/>
    <w:uiPriority w:val="22"/>
    <w:qFormat/>
    <w:rsid w:val="0096653E"/>
    <w:rPr>
      <w:b/>
      <w:bCs/>
    </w:rPr>
  </w:style>
  <w:style w:type="character" w:styleId="Emphasis">
    <w:name w:val="Emphasis"/>
    <w:basedOn w:val="DefaultParagraphFont"/>
    <w:uiPriority w:val="20"/>
    <w:qFormat/>
    <w:rsid w:val="002D6393"/>
    <w:rPr>
      <w:i/>
      <w:iCs/>
    </w:rPr>
  </w:style>
  <w:style w:type="character" w:customStyle="1" w:styleId="Heading5Char">
    <w:name w:val="Heading 5 Char"/>
    <w:basedOn w:val="DefaultParagraphFont"/>
    <w:link w:val="Heading5"/>
    <w:uiPriority w:val="9"/>
    <w:semiHidden/>
    <w:rsid w:val="006F0115"/>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F0115"/>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F0115"/>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F01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0115"/>
    <w:rPr>
      <w:rFonts w:asciiTheme="majorHAnsi" w:eastAsiaTheme="majorEastAsia" w:hAnsiTheme="majorHAnsi" w:cstheme="majorBidi"/>
      <w:i/>
      <w:iCs/>
      <w:color w:val="272727" w:themeColor="text1" w:themeTint="D8"/>
      <w:sz w:val="21"/>
      <w:szCs w:val="21"/>
    </w:rPr>
  </w:style>
  <w:style w:type="character" w:customStyle="1" w:styleId="personname">
    <w:name w:val="person_name"/>
    <w:basedOn w:val="DefaultParagraphFont"/>
    <w:rsid w:val="00F939B4"/>
  </w:style>
  <w:style w:type="character" w:customStyle="1" w:styleId="findhit">
    <w:name w:val="findhit"/>
    <w:basedOn w:val="DefaultParagraphFont"/>
    <w:rsid w:val="000A0AF7"/>
  </w:style>
  <w:style w:type="character" w:customStyle="1" w:styleId="scxw5741895">
    <w:name w:val="scxw5741895"/>
    <w:basedOn w:val="DefaultParagraphFont"/>
    <w:rsid w:val="009142A1"/>
  </w:style>
  <w:style w:type="character" w:customStyle="1" w:styleId="tabchar">
    <w:name w:val="tabchar"/>
    <w:basedOn w:val="DefaultParagraphFont"/>
    <w:rsid w:val="0052498F"/>
  </w:style>
  <w:style w:type="character" w:customStyle="1" w:styleId="wacimagecontainer">
    <w:name w:val="wacimagecontainer"/>
    <w:basedOn w:val="DefaultParagraphFont"/>
    <w:rsid w:val="0052498F"/>
  </w:style>
  <w:style w:type="character" w:customStyle="1" w:styleId="ui-provider">
    <w:name w:val="ui-provider"/>
    <w:basedOn w:val="DefaultParagraphFont"/>
    <w:rsid w:val="002979AF"/>
  </w:style>
  <w:style w:type="paragraph" w:styleId="Bibliography">
    <w:name w:val="Bibliography"/>
    <w:basedOn w:val="Normal"/>
    <w:next w:val="Normal"/>
    <w:uiPriority w:val="37"/>
    <w:unhideWhenUsed/>
    <w:rsid w:val="0043219F"/>
  </w:style>
  <w:style w:type="character" w:styleId="EndnoteReference">
    <w:name w:val="endnote reference"/>
    <w:basedOn w:val="DefaultParagraphFont"/>
    <w:uiPriority w:val="99"/>
    <w:semiHidden/>
    <w:unhideWhenUsed/>
    <w:rsid w:val="003A6DDF"/>
    <w:rPr>
      <w:vertAlign w:val="superscript"/>
    </w:rPr>
  </w:style>
  <w:style w:type="paragraph" w:styleId="TableofFigures">
    <w:name w:val="table of figures"/>
    <w:basedOn w:val="Normal"/>
    <w:next w:val="Normal"/>
    <w:uiPriority w:val="99"/>
    <w:unhideWhenUsed/>
    <w:rsid w:val="004B6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554">
      <w:bodyDiv w:val="1"/>
      <w:marLeft w:val="0"/>
      <w:marRight w:val="0"/>
      <w:marTop w:val="0"/>
      <w:marBottom w:val="0"/>
      <w:divBdr>
        <w:top w:val="none" w:sz="0" w:space="0" w:color="auto"/>
        <w:left w:val="none" w:sz="0" w:space="0" w:color="auto"/>
        <w:bottom w:val="none" w:sz="0" w:space="0" w:color="auto"/>
        <w:right w:val="none" w:sz="0" w:space="0" w:color="auto"/>
      </w:divBdr>
      <w:divsChild>
        <w:div w:id="658265442">
          <w:marLeft w:val="0"/>
          <w:marRight w:val="0"/>
          <w:marTop w:val="0"/>
          <w:marBottom w:val="0"/>
          <w:divBdr>
            <w:top w:val="single" w:sz="2" w:space="0" w:color="E3E3E3"/>
            <w:left w:val="single" w:sz="2" w:space="0" w:color="E3E3E3"/>
            <w:bottom w:val="single" w:sz="2" w:space="0" w:color="E3E3E3"/>
            <w:right w:val="single" w:sz="2" w:space="0" w:color="E3E3E3"/>
          </w:divBdr>
          <w:divsChild>
            <w:div w:id="2111654071">
              <w:marLeft w:val="0"/>
              <w:marRight w:val="0"/>
              <w:marTop w:val="0"/>
              <w:marBottom w:val="0"/>
              <w:divBdr>
                <w:top w:val="single" w:sz="2" w:space="0" w:color="E3E3E3"/>
                <w:left w:val="single" w:sz="2" w:space="0" w:color="E3E3E3"/>
                <w:bottom w:val="single" w:sz="2" w:space="0" w:color="E3E3E3"/>
                <w:right w:val="single" w:sz="2" w:space="0" w:color="E3E3E3"/>
              </w:divBdr>
              <w:divsChild>
                <w:div w:id="1984700011">
                  <w:marLeft w:val="0"/>
                  <w:marRight w:val="0"/>
                  <w:marTop w:val="0"/>
                  <w:marBottom w:val="0"/>
                  <w:divBdr>
                    <w:top w:val="single" w:sz="2" w:space="0" w:color="E3E3E3"/>
                    <w:left w:val="single" w:sz="2" w:space="0" w:color="E3E3E3"/>
                    <w:bottom w:val="single" w:sz="2" w:space="0" w:color="E3E3E3"/>
                    <w:right w:val="single" w:sz="2" w:space="0" w:color="E3E3E3"/>
                  </w:divBdr>
                  <w:divsChild>
                    <w:div w:id="1499423554">
                      <w:marLeft w:val="0"/>
                      <w:marRight w:val="0"/>
                      <w:marTop w:val="0"/>
                      <w:marBottom w:val="0"/>
                      <w:divBdr>
                        <w:top w:val="single" w:sz="2" w:space="0" w:color="E3E3E3"/>
                        <w:left w:val="single" w:sz="2" w:space="0" w:color="E3E3E3"/>
                        <w:bottom w:val="single" w:sz="2" w:space="0" w:color="E3E3E3"/>
                        <w:right w:val="single" w:sz="2" w:space="0" w:color="E3E3E3"/>
                      </w:divBdr>
                      <w:divsChild>
                        <w:div w:id="1557349340">
                          <w:marLeft w:val="0"/>
                          <w:marRight w:val="0"/>
                          <w:marTop w:val="0"/>
                          <w:marBottom w:val="0"/>
                          <w:divBdr>
                            <w:top w:val="single" w:sz="2" w:space="0" w:color="E3E3E3"/>
                            <w:left w:val="single" w:sz="2" w:space="0" w:color="E3E3E3"/>
                            <w:bottom w:val="single" w:sz="2" w:space="0" w:color="E3E3E3"/>
                            <w:right w:val="single" w:sz="2" w:space="0" w:color="E3E3E3"/>
                          </w:divBdr>
                          <w:divsChild>
                            <w:div w:id="749740253">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272845">
                                  <w:marLeft w:val="0"/>
                                  <w:marRight w:val="0"/>
                                  <w:marTop w:val="0"/>
                                  <w:marBottom w:val="0"/>
                                  <w:divBdr>
                                    <w:top w:val="single" w:sz="2" w:space="0" w:color="E3E3E3"/>
                                    <w:left w:val="single" w:sz="2" w:space="0" w:color="E3E3E3"/>
                                    <w:bottom w:val="single" w:sz="2" w:space="0" w:color="E3E3E3"/>
                                    <w:right w:val="single" w:sz="2" w:space="0" w:color="E3E3E3"/>
                                  </w:divBdr>
                                  <w:divsChild>
                                    <w:div w:id="101263385">
                                      <w:marLeft w:val="0"/>
                                      <w:marRight w:val="0"/>
                                      <w:marTop w:val="0"/>
                                      <w:marBottom w:val="0"/>
                                      <w:divBdr>
                                        <w:top w:val="single" w:sz="2" w:space="0" w:color="E3E3E3"/>
                                        <w:left w:val="single" w:sz="2" w:space="0" w:color="E3E3E3"/>
                                        <w:bottom w:val="single" w:sz="2" w:space="0" w:color="E3E3E3"/>
                                        <w:right w:val="single" w:sz="2" w:space="0" w:color="E3E3E3"/>
                                      </w:divBdr>
                                      <w:divsChild>
                                        <w:div w:id="1167329521">
                                          <w:marLeft w:val="0"/>
                                          <w:marRight w:val="0"/>
                                          <w:marTop w:val="0"/>
                                          <w:marBottom w:val="0"/>
                                          <w:divBdr>
                                            <w:top w:val="single" w:sz="2" w:space="0" w:color="E3E3E3"/>
                                            <w:left w:val="single" w:sz="2" w:space="0" w:color="E3E3E3"/>
                                            <w:bottom w:val="single" w:sz="2" w:space="0" w:color="E3E3E3"/>
                                            <w:right w:val="single" w:sz="2" w:space="0" w:color="E3E3E3"/>
                                          </w:divBdr>
                                          <w:divsChild>
                                            <w:div w:id="1055159870">
                                              <w:marLeft w:val="0"/>
                                              <w:marRight w:val="0"/>
                                              <w:marTop w:val="0"/>
                                              <w:marBottom w:val="0"/>
                                              <w:divBdr>
                                                <w:top w:val="single" w:sz="2" w:space="0" w:color="E3E3E3"/>
                                                <w:left w:val="single" w:sz="2" w:space="0" w:color="E3E3E3"/>
                                                <w:bottom w:val="single" w:sz="2" w:space="0" w:color="E3E3E3"/>
                                                <w:right w:val="single" w:sz="2" w:space="0" w:color="E3E3E3"/>
                                              </w:divBdr>
                                              <w:divsChild>
                                                <w:div w:id="1772702463">
                                                  <w:marLeft w:val="0"/>
                                                  <w:marRight w:val="0"/>
                                                  <w:marTop w:val="0"/>
                                                  <w:marBottom w:val="0"/>
                                                  <w:divBdr>
                                                    <w:top w:val="single" w:sz="2" w:space="0" w:color="E3E3E3"/>
                                                    <w:left w:val="single" w:sz="2" w:space="0" w:color="E3E3E3"/>
                                                    <w:bottom w:val="single" w:sz="2" w:space="0" w:color="E3E3E3"/>
                                                    <w:right w:val="single" w:sz="2" w:space="0" w:color="E3E3E3"/>
                                                  </w:divBdr>
                                                  <w:divsChild>
                                                    <w:div w:id="908730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88430783">
          <w:marLeft w:val="0"/>
          <w:marRight w:val="0"/>
          <w:marTop w:val="0"/>
          <w:marBottom w:val="0"/>
          <w:divBdr>
            <w:top w:val="none" w:sz="0" w:space="0" w:color="auto"/>
            <w:left w:val="none" w:sz="0" w:space="0" w:color="auto"/>
            <w:bottom w:val="none" w:sz="0" w:space="0" w:color="auto"/>
            <w:right w:val="none" w:sz="0" w:space="0" w:color="auto"/>
          </w:divBdr>
          <w:divsChild>
            <w:div w:id="196894511">
              <w:marLeft w:val="0"/>
              <w:marRight w:val="0"/>
              <w:marTop w:val="0"/>
              <w:marBottom w:val="0"/>
              <w:divBdr>
                <w:top w:val="single" w:sz="2" w:space="0" w:color="E3E3E3"/>
                <w:left w:val="single" w:sz="2" w:space="0" w:color="E3E3E3"/>
                <w:bottom w:val="single" w:sz="2" w:space="0" w:color="E3E3E3"/>
                <w:right w:val="single" w:sz="2" w:space="0" w:color="E3E3E3"/>
              </w:divBdr>
              <w:divsChild>
                <w:div w:id="25059155">
                  <w:marLeft w:val="0"/>
                  <w:marRight w:val="0"/>
                  <w:marTop w:val="0"/>
                  <w:marBottom w:val="0"/>
                  <w:divBdr>
                    <w:top w:val="single" w:sz="2" w:space="0" w:color="E3E3E3"/>
                    <w:left w:val="single" w:sz="2" w:space="0" w:color="E3E3E3"/>
                    <w:bottom w:val="single" w:sz="2" w:space="0" w:color="E3E3E3"/>
                    <w:right w:val="single" w:sz="2" w:space="0" w:color="E3E3E3"/>
                  </w:divBdr>
                  <w:divsChild>
                    <w:div w:id="169411414">
                      <w:marLeft w:val="0"/>
                      <w:marRight w:val="0"/>
                      <w:marTop w:val="0"/>
                      <w:marBottom w:val="0"/>
                      <w:divBdr>
                        <w:top w:val="single" w:sz="6" w:space="0" w:color="auto"/>
                        <w:left w:val="single" w:sz="6" w:space="0" w:color="auto"/>
                        <w:bottom w:val="single" w:sz="6" w:space="0" w:color="auto"/>
                        <w:right w:val="single" w:sz="6" w:space="0" w:color="auto"/>
                      </w:divBdr>
                      <w:divsChild>
                        <w:div w:id="1297104637">
                          <w:marLeft w:val="0"/>
                          <w:marRight w:val="0"/>
                          <w:marTop w:val="0"/>
                          <w:marBottom w:val="0"/>
                          <w:divBdr>
                            <w:top w:val="none" w:sz="0" w:space="0" w:color="auto"/>
                            <w:left w:val="none" w:sz="0" w:space="0" w:color="auto"/>
                            <w:bottom w:val="none" w:sz="0" w:space="0" w:color="auto"/>
                            <w:right w:val="none" w:sz="0" w:space="0" w:color="auto"/>
                          </w:divBdr>
                          <w:divsChild>
                            <w:div w:id="353650224">
                              <w:marLeft w:val="0"/>
                              <w:marRight w:val="0"/>
                              <w:marTop w:val="0"/>
                              <w:marBottom w:val="0"/>
                              <w:divBdr>
                                <w:top w:val="none" w:sz="0" w:space="0" w:color="auto"/>
                                <w:left w:val="none" w:sz="0" w:space="0" w:color="auto"/>
                                <w:bottom w:val="none" w:sz="0" w:space="0" w:color="auto"/>
                                <w:right w:val="none" w:sz="0" w:space="0" w:color="auto"/>
                              </w:divBdr>
                              <w:divsChild>
                                <w:div w:id="589434261">
                                  <w:marLeft w:val="0"/>
                                  <w:marRight w:val="0"/>
                                  <w:marTop w:val="0"/>
                                  <w:marBottom w:val="0"/>
                                  <w:divBdr>
                                    <w:top w:val="none" w:sz="0" w:space="0" w:color="auto"/>
                                    <w:left w:val="none" w:sz="0" w:space="0" w:color="auto"/>
                                    <w:bottom w:val="none" w:sz="0" w:space="0" w:color="auto"/>
                                    <w:right w:val="none" w:sz="0" w:space="0" w:color="auto"/>
                                  </w:divBdr>
                                  <w:divsChild>
                                    <w:div w:id="840701724">
                                      <w:marLeft w:val="0"/>
                                      <w:marRight w:val="0"/>
                                      <w:marTop w:val="0"/>
                                      <w:marBottom w:val="0"/>
                                      <w:divBdr>
                                        <w:top w:val="none" w:sz="0" w:space="0" w:color="auto"/>
                                        <w:left w:val="none" w:sz="0" w:space="0" w:color="auto"/>
                                        <w:bottom w:val="none" w:sz="0" w:space="0" w:color="auto"/>
                                        <w:right w:val="none" w:sz="0" w:space="0" w:color="auto"/>
                                      </w:divBdr>
                                      <w:divsChild>
                                        <w:div w:id="1234200358">
                                          <w:marLeft w:val="0"/>
                                          <w:marRight w:val="0"/>
                                          <w:marTop w:val="0"/>
                                          <w:marBottom w:val="0"/>
                                          <w:divBdr>
                                            <w:top w:val="none" w:sz="0" w:space="0" w:color="auto"/>
                                            <w:left w:val="none" w:sz="0" w:space="0" w:color="auto"/>
                                            <w:bottom w:val="none" w:sz="0" w:space="0" w:color="auto"/>
                                            <w:right w:val="none" w:sz="0" w:space="0" w:color="auto"/>
                                          </w:divBdr>
                                          <w:divsChild>
                                            <w:div w:id="9498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490734">
      <w:bodyDiv w:val="1"/>
      <w:marLeft w:val="0"/>
      <w:marRight w:val="0"/>
      <w:marTop w:val="0"/>
      <w:marBottom w:val="0"/>
      <w:divBdr>
        <w:top w:val="none" w:sz="0" w:space="0" w:color="auto"/>
        <w:left w:val="none" w:sz="0" w:space="0" w:color="auto"/>
        <w:bottom w:val="none" w:sz="0" w:space="0" w:color="auto"/>
        <w:right w:val="none" w:sz="0" w:space="0" w:color="auto"/>
      </w:divBdr>
    </w:div>
    <w:div w:id="31732036">
      <w:bodyDiv w:val="1"/>
      <w:marLeft w:val="0"/>
      <w:marRight w:val="0"/>
      <w:marTop w:val="0"/>
      <w:marBottom w:val="0"/>
      <w:divBdr>
        <w:top w:val="none" w:sz="0" w:space="0" w:color="auto"/>
        <w:left w:val="none" w:sz="0" w:space="0" w:color="auto"/>
        <w:bottom w:val="none" w:sz="0" w:space="0" w:color="auto"/>
        <w:right w:val="none" w:sz="0" w:space="0" w:color="auto"/>
      </w:divBdr>
    </w:div>
    <w:div w:id="42827435">
      <w:bodyDiv w:val="1"/>
      <w:marLeft w:val="0"/>
      <w:marRight w:val="0"/>
      <w:marTop w:val="0"/>
      <w:marBottom w:val="0"/>
      <w:divBdr>
        <w:top w:val="none" w:sz="0" w:space="0" w:color="auto"/>
        <w:left w:val="none" w:sz="0" w:space="0" w:color="auto"/>
        <w:bottom w:val="none" w:sz="0" w:space="0" w:color="auto"/>
        <w:right w:val="none" w:sz="0" w:space="0" w:color="auto"/>
      </w:divBdr>
    </w:div>
    <w:div w:id="47152858">
      <w:bodyDiv w:val="1"/>
      <w:marLeft w:val="0"/>
      <w:marRight w:val="0"/>
      <w:marTop w:val="0"/>
      <w:marBottom w:val="0"/>
      <w:divBdr>
        <w:top w:val="none" w:sz="0" w:space="0" w:color="auto"/>
        <w:left w:val="none" w:sz="0" w:space="0" w:color="auto"/>
        <w:bottom w:val="none" w:sz="0" w:space="0" w:color="auto"/>
        <w:right w:val="none" w:sz="0" w:space="0" w:color="auto"/>
      </w:divBdr>
    </w:div>
    <w:div w:id="57944334">
      <w:bodyDiv w:val="1"/>
      <w:marLeft w:val="0"/>
      <w:marRight w:val="0"/>
      <w:marTop w:val="0"/>
      <w:marBottom w:val="0"/>
      <w:divBdr>
        <w:top w:val="none" w:sz="0" w:space="0" w:color="auto"/>
        <w:left w:val="none" w:sz="0" w:space="0" w:color="auto"/>
        <w:bottom w:val="none" w:sz="0" w:space="0" w:color="auto"/>
        <w:right w:val="none" w:sz="0" w:space="0" w:color="auto"/>
      </w:divBdr>
    </w:div>
    <w:div w:id="70473459">
      <w:bodyDiv w:val="1"/>
      <w:marLeft w:val="0"/>
      <w:marRight w:val="0"/>
      <w:marTop w:val="0"/>
      <w:marBottom w:val="0"/>
      <w:divBdr>
        <w:top w:val="none" w:sz="0" w:space="0" w:color="auto"/>
        <w:left w:val="none" w:sz="0" w:space="0" w:color="auto"/>
        <w:bottom w:val="none" w:sz="0" w:space="0" w:color="auto"/>
        <w:right w:val="none" w:sz="0" w:space="0" w:color="auto"/>
      </w:divBdr>
    </w:div>
    <w:div w:id="80025860">
      <w:bodyDiv w:val="1"/>
      <w:marLeft w:val="0"/>
      <w:marRight w:val="0"/>
      <w:marTop w:val="0"/>
      <w:marBottom w:val="0"/>
      <w:divBdr>
        <w:top w:val="none" w:sz="0" w:space="0" w:color="auto"/>
        <w:left w:val="none" w:sz="0" w:space="0" w:color="auto"/>
        <w:bottom w:val="none" w:sz="0" w:space="0" w:color="auto"/>
        <w:right w:val="none" w:sz="0" w:space="0" w:color="auto"/>
      </w:divBdr>
      <w:divsChild>
        <w:div w:id="747464051">
          <w:marLeft w:val="0"/>
          <w:marRight w:val="0"/>
          <w:marTop w:val="0"/>
          <w:marBottom w:val="0"/>
          <w:divBdr>
            <w:top w:val="none" w:sz="0" w:space="0" w:color="auto"/>
            <w:left w:val="none" w:sz="0" w:space="0" w:color="auto"/>
            <w:bottom w:val="none" w:sz="0" w:space="0" w:color="auto"/>
            <w:right w:val="none" w:sz="0" w:space="0" w:color="auto"/>
          </w:divBdr>
          <w:divsChild>
            <w:div w:id="1587416113">
              <w:marLeft w:val="0"/>
              <w:marRight w:val="0"/>
              <w:marTop w:val="0"/>
              <w:marBottom w:val="0"/>
              <w:divBdr>
                <w:top w:val="none" w:sz="0" w:space="0" w:color="auto"/>
                <w:left w:val="none" w:sz="0" w:space="0" w:color="auto"/>
                <w:bottom w:val="none" w:sz="0" w:space="0" w:color="auto"/>
                <w:right w:val="none" w:sz="0" w:space="0" w:color="auto"/>
              </w:divBdr>
              <w:divsChild>
                <w:div w:id="162688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073">
      <w:bodyDiv w:val="1"/>
      <w:marLeft w:val="0"/>
      <w:marRight w:val="0"/>
      <w:marTop w:val="0"/>
      <w:marBottom w:val="0"/>
      <w:divBdr>
        <w:top w:val="none" w:sz="0" w:space="0" w:color="auto"/>
        <w:left w:val="none" w:sz="0" w:space="0" w:color="auto"/>
        <w:bottom w:val="none" w:sz="0" w:space="0" w:color="auto"/>
        <w:right w:val="none" w:sz="0" w:space="0" w:color="auto"/>
      </w:divBdr>
    </w:div>
    <w:div w:id="85930494">
      <w:bodyDiv w:val="1"/>
      <w:marLeft w:val="0"/>
      <w:marRight w:val="0"/>
      <w:marTop w:val="0"/>
      <w:marBottom w:val="0"/>
      <w:divBdr>
        <w:top w:val="none" w:sz="0" w:space="0" w:color="auto"/>
        <w:left w:val="none" w:sz="0" w:space="0" w:color="auto"/>
        <w:bottom w:val="none" w:sz="0" w:space="0" w:color="auto"/>
        <w:right w:val="none" w:sz="0" w:space="0" w:color="auto"/>
      </w:divBdr>
    </w:div>
    <w:div w:id="88433552">
      <w:bodyDiv w:val="1"/>
      <w:marLeft w:val="0"/>
      <w:marRight w:val="0"/>
      <w:marTop w:val="0"/>
      <w:marBottom w:val="0"/>
      <w:divBdr>
        <w:top w:val="none" w:sz="0" w:space="0" w:color="auto"/>
        <w:left w:val="none" w:sz="0" w:space="0" w:color="auto"/>
        <w:bottom w:val="none" w:sz="0" w:space="0" w:color="auto"/>
        <w:right w:val="none" w:sz="0" w:space="0" w:color="auto"/>
      </w:divBdr>
      <w:divsChild>
        <w:div w:id="235284008">
          <w:marLeft w:val="0"/>
          <w:marRight w:val="0"/>
          <w:marTop w:val="0"/>
          <w:marBottom w:val="0"/>
          <w:divBdr>
            <w:top w:val="none" w:sz="0" w:space="0" w:color="auto"/>
            <w:left w:val="none" w:sz="0" w:space="0" w:color="auto"/>
            <w:bottom w:val="none" w:sz="0" w:space="0" w:color="auto"/>
            <w:right w:val="none" w:sz="0" w:space="0" w:color="auto"/>
          </w:divBdr>
        </w:div>
        <w:div w:id="1448962185">
          <w:marLeft w:val="0"/>
          <w:marRight w:val="0"/>
          <w:marTop w:val="0"/>
          <w:marBottom w:val="0"/>
          <w:divBdr>
            <w:top w:val="none" w:sz="0" w:space="0" w:color="auto"/>
            <w:left w:val="none" w:sz="0" w:space="0" w:color="auto"/>
            <w:bottom w:val="none" w:sz="0" w:space="0" w:color="auto"/>
            <w:right w:val="none" w:sz="0" w:space="0" w:color="auto"/>
          </w:divBdr>
        </w:div>
        <w:div w:id="1658221516">
          <w:marLeft w:val="0"/>
          <w:marRight w:val="0"/>
          <w:marTop w:val="0"/>
          <w:marBottom w:val="0"/>
          <w:divBdr>
            <w:top w:val="none" w:sz="0" w:space="0" w:color="auto"/>
            <w:left w:val="none" w:sz="0" w:space="0" w:color="auto"/>
            <w:bottom w:val="none" w:sz="0" w:space="0" w:color="auto"/>
            <w:right w:val="none" w:sz="0" w:space="0" w:color="auto"/>
          </w:divBdr>
        </w:div>
        <w:div w:id="2059739778">
          <w:marLeft w:val="0"/>
          <w:marRight w:val="0"/>
          <w:marTop w:val="0"/>
          <w:marBottom w:val="0"/>
          <w:divBdr>
            <w:top w:val="none" w:sz="0" w:space="0" w:color="auto"/>
            <w:left w:val="none" w:sz="0" w:space="0" w:color="auto"/>
            <w:bottom w:val="none" w:sz="0" w:space="0" w:color="auto"/>
            <w:right w:val="none" w:sz="0" w:space="0" w:color="auto"/>
          </w:divBdr>
        </w:div>
      </w:divsChild>
    </w:div>
    <w:div w:id="102113380">
      <w:bodyDiv w:val="1"/>
      <w:marLeft w:val="0"/>
      <w:marRight w:val="0"/>
      <w:marTop w:val="0"/>
      <w:marBottom w:val="0"/>
      <w:divBdr>
        <w:top w:val="none" w:sz="0" w:space="0" w:color="auto"/>
        <w:left w:val="none" w:sz="0" w:space="0" w:color="auto"/>
        <w:bottom w:val="none" w:sz="0" w:space="0" w:color="auto"/>
        <w:right w:val="none" w:sz="0" w:space="0" w:color="auto"/>
      </w:divBdr>
      <w:divsChild>
        <w:div w:id="115221013">
          <w:marLeft w:val="480"/>
          <w:marRight w:val="0"/>
          <w:marTop w:val="0"/>
          <w:marBottom w:val="0"/>
          <w:divBdr>
            <w:top w:val="none" w:sz="0" w:space="0" w:color="auto"/>
            <w:left w:val="none" w:sz="0" w:space="0" w:color="auto"/>
            <w:bottom w:val="none" w:sz="0" w:space="0" w:color="auto"/>
            <w:right w:val="none" w:sz="0" w:space="0" w:color="auto"/>
          </w:divBdr>
        </w:div>
        <w:div w:id="123433199">
          <w:marLeft w:val="480"/>
          <w:marRight w:val="0"/>
          <w:marTop w:val="0"/>
          <w:marBottom w:val="0"/>
          <w:divBdr>
            <w:top w:val="none" w:sz="0" w:space="0" w:color="auto"/>
            <w:left w:val="none" w:sz="0" w:space="0" w:color="auto"/>
            <w:bottom w:val="none" w:sz="0" w:space="0" w:color="auto"/>
            <w:right w:val="none" w:sz="0" w:space="0" w:color="auto"/>
          </w:divBdr>
        </w:div>
        <w:div w:id="258832177">
          <w:marLeft w:val="480"/>
          <w:marRight w:val="0"/>
          <w:marTop w:val="0"/>
          <w:marBottom w:val="0"/>
          <w:divBdr>
            <w:top w:val="none" w:sz="0" w:space="0" w:color="auto"/>
            <w:left w:val="none" w:sz="0" w:space="0" w:color="auto"/>
            <w:bottom w:val="none" w:sz="0" w:space="0" w:color="auto"/>
            <w:right w:val="none" w:sz="0" w:space="0" w:color="auto"/>
          </w:divBdr>
        </w:div>
        <w:div w:id="411319360">
          <w:marLeft w:val="480"/>
          <w:marRight w:val="0"/>
          <w:marTop w:val="0"/>
          <w:marBottom w:val="0"/>
          <w:divBdr>
            <w:top w:val="none" w:sz="0" w:space="0" w:color="auto"/>
            <w:left w:val="none" w:sz="0" w:space="0" w:color="auto"/>
            <w:bottom w:val="none" w:sz="0" w:space="0" w:color="auto"/>
            <w:right w:val="none" w:sz="0" w:space="0" w:color="auto"/>
          </w:divBdr>
        </w:div>
        <w:div w:id="720910235">
          <w:marLeft w:val="480"/>
          <w:marRight w:val="0"/>
          <w:marTop w:val="0"/>
          <w:marBottom w:val="0"/>
          <w:divBdr>
            <w:top w:val="none" w:sz="0" w:space="0" w:color="auto"/>
            <w:left w:val="none" w:sz="0" w:space="0" w:color="auto"/>
            <w:bottom w:val="none" w:sz="0" w:space="0" w:color="auto"/>
            <w:right w:val="none" w:sz="0" w:space="0" w:color="auto"/>
          </w:divBdr>
        </w:div>
        <w:div w:id="748386834">
          <w:marLeft w:val="480"/>
          <w:marRight w:val="0"/>
          <w:marTop w:val="0"/>
          <w:marBottom w:val="0"/>
          <w:divBdr>
            <w:top w:val="none" w:sz="0" w:space="0" w:color="auto"/>
            <w:left w:val="none" w:sz="0" w:space="0" w:color="auto"/>
            <w:bottom w:val="none" w:sz="0" w:space="0" w:color="auto"/>
            <w:right w:val="none" w:sz="0" w:space="0" w:color="auto"/>
          </w:divBdr>
        </w:div>
        <w:div w:id="908423983">
          <w:marLeft w:val="480"/>
          <w:marRight w:val="0"/>
          <w:marTop w:val="0"/>
          <w:marBottom w:val="0"/>
          <w:divBdr>
            <w:top w:val="none" w:sz="0" w:space="0" w:color="auto"/>
            <w:left w:val="none" w:sz="0" w:space="0" w:color="auto"/>
            <w:bottom w:val="none" w:sz="0" w:space="0" w:color="auto"/>
            <w:right w:val="none" w:sz="0" w:space="0" w:color="auto"/>
          </w:divBdr>
        </w:div>
        <w:div w:id="914515719">
          <w:marLeft w:val="480"/>
          <w:marRight w:val="0"/>
          <w:marTop w:val="0"/>
          <w:marBottom w:val="0"/>
          <w:divBdr>
            <w:top w:val="none" w:sz="0" w:space="0" w:color="auto"/>
            <w:left w:val="none" w:sz="0" w:space="0" w:color="auto"/>
            <w:bottom w:val="none" w:sz="0" w:space="0" w:color="auto"/>
            <w:right w:val="none" w:sz="0" w:space="0" w:color="auto"/>
          </w:divBdr>
        </w:div>
        <w:div w:id="928000041">
          <w:marLeft w:val="480"/>
          <w:marRight w:val="0"/>
          <w:marTop w:val="0"/>
          <w:marBottom w:val="0"/>
          <w:divBdr>
            <w:top w:val="none" w:sz="0" w:space="0" w:color="auto"/>
            <w:left w:val="none" w:sz="0" w:space="0" w:color="auto"/>
            <w:bottom w:val="none" w:sz="0" w:space="0" w:color="auto"/>
            <w:right w:val="none" w:sz="0" w:space="0" w:color="auto"/>
          </w:divBdr>
        </w:div>
        <w:div w:id="1014838589">
          <w:marLeft w:val="480"/>
          <w:marRight w:val="0"/>
          <w:marTop w:val="0"/>
          <w:marBottom w:val="0"/>
          <w:divBdr>
            <w:top w:val="none" w:sz="0" w:space="0" w:color="auto"/>
            <w:left w:val="none" w:sz="0" w:space="0" w:color="auto"/>
            <w:bottom w:val="none" w:sz="0" w:space="0" w:color="auto"/>
            <w:right w:val="none" w:sz="0" w:space="0" w:color="auto"/>
          </w:divBdr>
        </w:div>
        <w:div w:id="1161582531">
          <w:marLeft w:val="480"/>
          <w:marRight w:val="0"/>
          <w:marTop w:val="0"/>
          <w:marBottom w:val="0"/>
          <w:divBdr>
            <w:top w:val="none" w:sz="0" w:space="0" w:color="auto"/>
            <w:left w:val="none" w:sz="0" w:space="0" w:color="auto"/>
            <w:bottom w:val="none" w:sz="0" w:space="0" w:color="auto"/>
            <w:right w:val="none" w:sz="0" w:space="0" w:color="auto"/>
          </w:divBdr>
        </w:div>
        <w:div w:id="1206479462">
          <w:marLeft w:val="480"/>
          <w:marRight w:val="0"/>
          <w:marTop w:val="0"/>
          <w:marBottom w:val="0"/>
          <w:divBdr>
            <w:top w:val="none" w:sz="0" w:space="0" w:color="auto"/>
            <w:left w:val="none" w:sz="0" w:space="0" w:color="auto"/>
            <w:bottom w:val="none" w:sz="0" w:space="0" w:color="auto"/>
            <w:right w:val="none" w:sz="0" w:space="0" w:color="auto"/>
          </w:divBdr>
        </w:div>
        <w:div w:id="1294410465">
          <w:marLeft w:val="480"/>
          <w:marRight w:val="0"/>
          <w:marTop w:val="0"/>
          <w:marBottom w:val="0"/>
          <w:divBdr>
            <w:top w:val="none" w:sz="0" w:space="0" w:color="auto"/>
            <w:left w:val="none" w:sz="0" w:space="0" w:color="auto"/>
            <w:bottom w:val="none" w:sz="0" w:space="0" w:color="auto"/>
            <w:right w:val="none" w:sz="0" w:space="0" w:color="auto"/>
          </w:divBdr>
        </w:div>
        <w:div w:id="1467549132">
          <w:marLeft w:val="480"/>
          <w:marRight w:val="0"/>
          <w:marTop w:val="0"/>
          <w:marBottom w:val="0"/>
          <w:divBdr>
            <w:top w:val="none" w:sz="0" w:space="0" w:color="auto"/>
            <w:left w:val="none" w:sz="0" w:space="0" w:color="auto"/>
            <w:bottom w:val="none" w:sz="0" w:space="0" w:color="auto"/>
            <w:right w:val="none" w:sz="0" w:space="0" w:color="auto"/>
          </w:divBdr>
        </w:div>
        <w:div w:id="1601110633">
          <w:marLeft w:val="480"/>
          <w:marRight w:val="0"/>
          <w:marTop w:val="0"/>
          <w:marBottom w:val="0"/>
          <w:divBdr>
            <w:top w:val="none" w:sz="0" w:space="0" w:color="auto"/>
            <w:left w:val="none" w:sz="0" w:space="0" w:color="auto"/>
            <w:bottom w:val="none" w:sz="0" w:space="0" w:color="auto"/>
            <w:right w:val="none" w:sz="0" w:space="0" w:color="auto"/>
          </w:divBdr>
        </w:div>
        <w:div w:id="1767647786">
          <w:marLeft w:val="480"/>
          <w:marRight w:val="0"/>
          <w:marTop w:val="0"/>
          <w:marBottom w:val="0"/>
          <w:divBdr>
            <w:top w:val="none" w:sz="0" w:space="0" w:color="auto"/>
            <w:left w:val="none" w:sz="0" w:space="0" w:color="auto"/>
            <w:bottom w:val="none" w:sz="0" w:space="0" w:color="auto"/>
            <w:right w:val="none" w:sz="0" w:space="0" w:color="auto"/>
          </w:divBdr>
        </w:div>
        <w:div w:id="1879657195">
          <w:marLeft w:val="480"/>
          <w:marRight w:val="0"/>
          <w:marTop w:val="0"/>
          <w:marBottom w:val="0"/>
          <w:divBdr>
            <w:top w:val="none" w:sz="0" w:space="0" w:color="auto"/>
            <w:left w:val="none" w:sz="0" w:space="0" w:color="auto"/>
            <w:bottom w:val="none" w:sz="0" w:space="0" w:color="auto"/>
            <w:right w:val="none" w:sz="0" w:space="0" w:color="auto"/>
          </w:divBdr>
        </w:div>
        <w:div w:id="1895965373">
          <w:marLeft w:val="480"/>
          <w:marRight w:val="0"/>
          <w:marTop w:val="0"/>
          <w:marBottom w:val="0"/>
          <w:divBdr>
            <w:top w:val="none" w:sz="0" w:space="0" w:color="auto"/>
            <w:left w:val="none" w:sz="0" w:space="0" w:color="auto"/>
            <w:bottom w:val="none" w:sz="0" w:space="0" w:color="auto"/>
            <w:right w:val="none" w:sz="0" w:space="0" w:color="auto"/>
          </w:divBdr>
        </w:div>
        <w:div w:id="1992563319">
          <w:marLeft w:val="480"/>
          <w:marRight w:val="0"/>
          <w:marTop w:val="0"/>
          <w:marBottom w:val="0"/>
          <w:divBdr>
            <w:top w:val="none" w:sz="0" w:space="0" w:color="auto"/>
            <w:left w:val="none" w:sz="0" w:space="0" w:color="auto"/>
            <w:bottom w:val="none" w:sz="0" w:space="0" w:color="auto"/>
            <w:right w:val="none" w:sz="0" w:space="0" w:color="auto"/>
          </w:divBdr>
        </w:div>
        <w:div w:id="2032224765">
          <w:marLeft w:val="480"/>
          <w:marRight w:val="0"/>
          <w:marTop w:val="0"/>
          <w:marBottom w:val="0"/>
          <w:divBdr>
            <w:top w:val="none" w:sz="0" w:space="0" w:color="auto"/>
            <w:left w:val="none" w:sz="0" w:space="0" w:color="auto"/>
            <w:bottom w:val="none" w:sz="0" w:space="0" w:color="auto"/>
            <w:right w:val="none" w:sz="0" w:space="0" w:color="auto"/>
          </w:divBdr>
        </w:div>
        <w:div w:id="2138259046">
          <w:marLeft w:val="480"/>
          <w:marRight w:val="0"/>
          <w:marTop w:val="0"/>
          <w:marBottom w:val="0"/>
          <w:divBdr>
            <w:top w:val="none" w:sz="0" w:space="0" w:color="auto"/>
            <w:left w:val="none" w:sz="0" w:space="0" w:color="auto"/>
            <w:bottom w:val="none" w:sz="0" w:space="0" w:color="auto"/>
            <w:right w:val="none" w:sz="0" w:space="0" w:color="auto"/>
          </w:divBdr>
        </w:div>
      </w:divsChild>
    </w:div>
    <w:div w:id="112483069">
      <w:bodyDiv w:val="1"/>
      <w:marLeft w:val="0"/>
      <w:marRight w:val="0"/>
      <w:marTop w:val="0"/>
      <w:marBottom w:val="0"/>
      <w:divBdr>
        <w:top w:val="none" w:sz="0" w:space="0" w:color="auto"/>
        <w:left w:val="none" w:sz="0" w:space="0" w:color="auto"/>
        <w:bottom w:val="none" w:sz="0" w:space="0" w:color="auto"/>
        <w:right w:val="none" w:sz="0" w:space="0" w:color="auto"/>
      </w:divBdr>
      <w:divsChild>
        <w:div w:id="777139717">
          <w:marLeft w:val="0"/>
          <w:marRight w:val="0"/>
          <w:marTop w:val="0"/>
          <w:marBottom w:val="0"/>
          <w:divBdr>
            <w:top w:val="none" w:sz="0" w:space="0" w:color="auto"/>
            <w:left w:val="none" w:sz="0" w:space="0" w:color="auto"/>
            <w:bottom w:val="none" w:sz="0" w:space="0" w:color="auto"/>
            <w:right w:val="none" w:sz="0" w:space="0" w:color="auto"/>
          </w:divBdr>
          <w:divsChild>
            <w:div w:id="1432621969">
              <w:marLeft w:val="0"/>
              <w:marRight w:val="0"/>
              <w:marTop w:val="0"/>
              <w:marBottom w:val="0"/>
              <w:divBdr>
                <w:top w:val="none" w:sz="0" w:space="0" w:color="auto"/>
                <w:left w:val="none" w:sz="0" w:space="0" w:color="auto"/>
                <w:bottom w:val="none" w:sz="0" w:space="0" w:color="auto"/>
                <w:right w:val="none" w:sz="0" w:space="0" w:color="auto"/>
              </w:divBdr>
              <w:divsChild>
                <w:div w:id="114203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9052">
      <w:bodyDiv w:val="1"/>
      <w:marLeft w:val="0"/>
      <w:marRight w:val="0"/>
      <w:marTop w:val="0"/>
      <w:marBottom w:val="0"/>
      <w:divBdr>
        <w:top w:val="none" w:sz="0" w:space="0" w:color="auto"/>
        <w:left w:val="none" w:sz="0" w:space="0" w:color="auto"/>
        <w:bottom w:val="none" w:sz="0" w:space="0" w:color="auto"/>
        <w:right w:val="none" w:sz="0" w:space="0" w:color="auto"/>
      </w:divBdr>
      <w:divsChild>
        <w:div w:id="31929919">
          <w:marLeft w:val="480"/>
          <w:marRight w:val="0"/>
          <w:marTop w:val="0"/>
          <w:marBottom w:val="0"/>
          <w:divBdr>
            <w:top w:val="none" w:sz="0" w:space="0" w:color="auto"/>
            <w:left w:val="none" w:sz="0" w:space="0" w:color="auto"/>
            <w:bottom w:val="none" w:sz="0" w:space="0" w:color="auto"/>
            <w:right w:val="none" w:sz="0" w:space="0" w:color="auto"/>
          </w:divBdr>
        </w:div>
        <w:div w:id="157313540">
          <w:marLeft w:val="480"/>
          <w:marRight w:val="0"/>
          <w:marTop w:val="0"/>
          <w:marBottom w:val="0"/>
          <w:divBdr>
            <w:top w:val="none" w:sz="0" w:space="0" w:color="auto"/>
            <w:left w:val="none" w:sz="0" w:space="0" w:color="auto"/>
            <w:bottom w:val="none" w:sz="0" w:space="0" w:color="auto"/>
            <w:right w:val="none" w:sz="0" w:space="0" w:color="auto"/>
          </w:divBdr>
        </w:div>
        <w:div w:id="248999720">
          <w:marLeft w:val="480"/>
          <w:marRight w:val="0"/>
          <w:marTop w:val="0"/>
          <w:marBottom w:val="0"/>
          <w:divBdr>
            <w:top w:val="none" w:sz="0" w:space="0" w:color="auto"/>
            <w:left w:val="none" w:sz="0" w:space="0" w:color="auto"/>
            <w:bottom w:val="none" w:sz="0" w:space="0" w:color="auto"/>
            <w:right w:val="none" w:sz="0" w:space="0" w:color="auto"/>
          </w:divBdr>
        </w:div>
        <w:div w:id="826944634">
          <w:marLeft w:val="480"/>
          <w:marRight w:val="0"/>
          <w:marTop w:val="0"/>
          <w:marBottom w:val="0"/>
          <w:divBdr>
            <w:top w:val="none" w:sz="0" w:space="0" w:color="auto"/>
            <w:left w:val="none" w:sz="0" w:space="0" w:color="auto"/>
            <w:bottom w:val="none" w:sz="0" w:space="0" w:color="auto"/>
            <w:right w:val="none" w:sz="0" w:space="0" w:color="auto"/>
          </w:divBdr>
        </w:div>
        <w:div w:id="891884090">
          <w:marLeft w:val="480"/>
          <w:marRight w:val="0"/>
          <w:marTop w:val="0"/>
          <w:marBottom w:val="0"/>
          <w:divBdr>
            <w:top w:val="none" w:sz="0" w:space="0" w:color="auto"/>
            <w:left w:val="none" w:sz="0" w:space="0" w:color="auto"/>
            <w:bottom w:val="none" w:sz="0" w:space="0" w:color="auto"/>
            <w:right w:val="none" w:sz="0" w:space="0" w:color="auto"/>
          </w:divBdr>
        </w:div>
        <w:div w:id="967247595">
          <w:marLeft w:val="480"/>
          <w:marRight w:val="0"/>
          <w:marTop w:val="0"/>
          <w:marBottom w:val="0"/>
          <w:divBdr>
            <w:top w:val="none" w:sz="0" w:space="0" w:color="auto"/>
            <w:left w:val="none" w:sz="0" w:space="0" w:color="auto"/>
            <w:bottom w:val="none" w:sz="0" w:space="0" w:color="auto"/>
            <w:right w:val="none" w:sz="0" w:space="0" w:color="auto"/>
          </w:divBdr>
        </w:div>
        <w:div w:id="1069958074">
          <w:marLeft w:val="480"/>
          <w:marRight w:val="0"/>
          <w:marTop w:val="0"/>
          <w:marBottom w:val="0"/>
          <w:divBdr>
            <w:top w:val="none" w:sz="0" w:space="0" w:color="auto"/>
            <w:left w:val="none" w:sz="0" w:space="0" w:color="auto"/>
            <w:bottom w:val="none" w:sz="0" w:space="0" w:color="auto"/>
            <w:right w:val="none" w:sz="0" w:space="0" w:color="auto"/>
          </w:divBdr>
        </w:div>
        <w:div w:id="1290405134">
          <w:marLeft w:val="480"/>
          <w:marRight w:val="0"/>
          <w:marTop w:val="0"/>
          <w:marBottom w:val="0"/>
          <w:divBdr>
            <w:top w:val="none" w:sz="0" w:space="0" w:color="auto"/>
            <w:left w:val="none" w:sz="0" w:space="0" w:color="auto"/>
            <w:bottom w:val="none" w:sz="0" w:space="0" w:color="auto"/>
            <w:right w:val="none" w:sz="0" w:space="0" w:color="auto"/>
          </w:divBdr>
        </w:div>
        <w:div w:id="1298336102">
          <w:marLeft w:val="480"/>
          <w:marRight w:val="0"/>
          <w:marTop w:val="0"/>
          <w:marBottom w:val="0"/>
          <w:divBdr>
            <w:top w:val="none" w:sz="0" w:space="0" w:color="auto"/>
            <w:left w:val="none" w:sz="0" w:space="0" w:color="auto"/>
            <w:bottom w:val="none" w:sz="0" w:space="0" w:color="auto"/>
            <w:right w:val="none" w:sz="0" w:space="0" w:color="auto"/>
          </w:divBdr>
        </w:div>
        <w:div w:id="1367869664">
          <w:marLeft w:val="480"/>
          <w:marRight w:val="0"/>
          <w:marTop w:val="0"/>
          <w:marBottom w:val="0"/>
          <w:divBdr>
            <w:top w:val="none" w:sz="0" w:space="0" w:color="auto"/>
            <w:left w:val="none" w:sz="0" w:space="0" w:color="auto"/>
            <w:bottom w:val="none" w:sz="0" w:space="0" w:color="auto"/>
            <w:right w:val="none" w:sz="0" w:space="0" w:color="auto"/>
          </w:divBdr>
        </w:div>
        <w:div w:id="1434328269">
          <w:marLeft w:val="480"/>
          <w:marRight w:val="0"/>
          <w:marTop w:val="0"/>
          <w:marBottom w:val="0"/>
          <w:divBdr>
            <w:top w:val="none" w:sz="0" w:space="0" w:color="auto"/>
            <w:left w:val="none" w:sz="0" w:space="0" w:color="auto"/>
            <w:bottom w:val="none" w:sz="0" w:space="0" w:color="auto"/>
            <w:right w:val="none" w:sz="0" w:space="0" w:color="auto"/>
          </w:divBdr>
        </w:div>
        <w:div w:id="1465467211">
          <w:marLeft w:val="480"/>
          <w:marRight w:val="0"/>
          <w:marTop w:val="0"/>
          <w:marBottom w:val="0"/>
          <w:divBdr>
            <w:top w:val="none" w:sz="0" w:space="0" w:color="auto"/>
            <w:left w:val="none" w:sz="0" w:space="0" w:color="auto"/>
            <w:bottom w:val="none" w:sz="0" w:space="0" w:color="auto"/>
            <w:right w:val="none" w:sz="0" w:space="0" w:color="auto"/>
          </w:divBdr>
        </w:div>
        <w:div w:id="1503009105">
          <w:marLeft w:val="480"/>
          <w:marRight w:val="0"/>
          <w:marTop w:val="0"/>
          <w:marBottom w:val="0"/>
          <w:divBdr>
            <w:top w:val="none" w:sz="0" w:space="0" w:color="auto"/>
            <w:left w:val="none" w:sz="0" w:space="0" w:color="auto"/>
            <w:bottom w:val="none" w:sz="0" w:space="0" w:color="auto"/>
            <w:right w:val="none" w:sz="0" w:space="0" w:color="auto"/>
          </w:divBdr>
        </w:div>
        <w:div w:id="1772235085">
          <w:marLeft w:val="480"/>
          <w:marRight w:val="0"/>
          <w:marTop w:val="0"/>
          <w:marBottom w:val="0"/>
          <w:divBdr>
            <w:top w:val="none" w:sz="0" w:space="0" w:color="auto"/>
            <w:left w:val="none" w:sz="0" w:space="0" w:color="auto"/>
            <w:bottom w:val="none" w:sz="0" w:space="0" w:color="auto"/>
            <w:right w:val="none" w:sz="0" w:space="0" w:color="auto"/>
          </w:divBdr>
        </w:div>
        <w:div w:id="1912421012">
          <w:marLeft w:val="480"/>
          <w:marRight w:val="0"/>
          <w:marTop w:val="0"/>
          <w:marBottom w:val="0"/>
          <w:divBdr>
            <w:top w:val="none" w:sz="0" w:space="0" w:color="auto"/>
            <w:left w:val="none" w:sz="0" w:space="0" w:color="auto"/>
            <w:bottom w:val="none" w:sz="0" w:space="0" w:color="auto"/>
            <w:right w:val="none" w:sz="0" w:space="0" w:color="auto"/>
          </w:divBdr>
        </w:div>
        <w:div w:id="1944342826">
          <w:marLeft w:val="480"/>
          <w:marRight w:val="0"/>
          <w:marTop w:val="0"/>
          <w:marBottom w:val="0"/>
          <w:divBdr>
            <w:top w:val="none" w:sz="0" w:space="0" w:color="auto"/>
            <w:left w:val="none" w:sz="0" w:space="0" w:color="auto"/>
            <w:bottom w:val="none" w:sz="0" w:space="0" w:color="auto"/>
            <w:right w:val="none" w:sz="0" w:space="0" w:color="auto"/>
          </w:divBdr>
        </w:div>
        <w:div w:id="1980646864">
          <w:marLeft w:val="480"/>
          <w:marRight w:val="0"/>
          <w:marTop w:val="0"/>
          <w:marBottom w:val="0"/>
          <w:divBdr>
            <w:top w:val="none" w:sz="0" w:space="0" w:color="auto"/>
            <w:left w:val="none" w:sz="0" w:space="0" w:color="auto"/>
            <w:bottom w:val="none" w:sz="0" w:space="0" w:color="auto"/>
            <w:right w:val="none" w:sz="0" w:space="0" w:color="auto"/>
          </w:divBdr>
        </w:div>
        <w:div w:id="1980767761">
          <w:marLeft w:val="480"/>
          <w:marRight w:val="0"/>
          <w:marTop w:val="0"/>
          <w:marBottom w:val="0"/>
          <w:divBdr>
            <w:top w:val="none" w:sz="0" w:space="0" w:color="auto"/>
            <w:left w:val="none" w:sz="0" w:space="0" w:color="auto"/>
            <w:bottom w:val="none" w:sz="0" w:space="0" w:color="auto"/>
            <w:right w:val="none" w:sz="0" w:space="0" w:color="auto"/>
          </w:divBdr>
        </w:div>
        <w:div w:id="2025008780">
          <w:marLeft w:val="480"/>
          <w:marRight w:val="0"/>
          <w:marTop w:val="0"/>
          <w:marBottom w:val="0"/>
          <w:divBdr>
            <w:top w:val="none" w:sz="0" w:space="0" w:color="auto"/>
            <w:left w:val="none" w:sz="0" w:space="0" w:color="auto"/>
            <w:bottom w:val="none" w:sz="0" w:space="0" w:color="auto"/>
            <w:right w:val="none" w:sz="0" w:space="0" w:color="auto"/>
          </w:divBdr>
        </w:div>
        <w:div w:id="2136174935">
          <w:marLeft w:val="480"/>
          <w:marRight w:val="0"/>
          <w:marTop w:val="0"/>
          <w:marBottom w:val="0"/>
          <w:divBdr>
            <w:top w:val="none" w:sz="0" w:space="0" w:color="auto"/>
            <w:left w:val="none" w:sz="0" w:space="0" w:color="auto"/>
            <w:bottom w:val="none" w:sz="0" w:space="0" w:color="auto"/>
            <w:right w:val="none" w:sz="0" w:space="0" w:color="auto"/>
          </w:divBdr>
        </w:div>
      </w:divsChild>
    </w:div>
    <w:div w:id="160318703">
      <w:bodyDiv w:val="1"/>
      <w:marLeft w:val="0"/>
      <w:marRight w:val="0"/>
      <w:marTop w:val="0"/>
      <w:marBottom w:val="0"/>
      <w:divBdr>
        <w:top w:val="none" w:sz="0" w:space="0" w:color="auto"/>
        <w:left w:val="none" w:sz="0" w:space="0" w:color="auto"/>
        <w:bottom w:val="none" w:sz="0" w:space="0" w:color="auto"/>
        <w:right w:val="none" w:sz="0" w:space="0" w:color="auto"/>
      </w:divBdr>
    </w:div>
    <w:div w:id="166136846">
      <w:bodyDiv w:val="1"/>
      <w:marLeft w:val="0"/>
      <w:marRight w:val="0"/>
      <w:marTop w:val="0"/>
      <w:marBottom w:val="0"/>
      <w:divBdr>
        <w:top w:val="none" w:sz="0" w:space="0" w:color="auto"/>
        <w:left w:val="none" w:sz="0" w:space="0" w:color="auto"/>
        <w:bottom w:val="none" w:sz="0" w:space="0" w:color="auto"/>
        <w:right w:val="none" w:sz="0" w:space="0" w:color="auto"/>
      </w:divBdr>
    </w:div>
    <w:div w:id="173880728">
      <w:bodyDiv w:val="1"/>
      <w:marLeft w:val="0"/>
      <w:marRight w:val="0"/>
      <w:marTop w:val="0"/>
      <w:marBottom w:val="0"/>
      <w:divBdr>
        <w:top w:val="none" w:sz="0" w:space="0" w:color="auto"/>
        <w:left w:val="none" w:sz="0" w:space="0" w:color="auto"/>
        <w:bottom w:val="none" w:sz="0" w:space="0" w:color="auto"/>
        <w:right w:val="none" w:sz="0" w:space="0" w:color="auto"/>
      </w:divBdr>
    </w:div>
    <w:div w:id="181942024">
      <w:bodyDiv w:val="1"/>
      <w:marLeft w:val="0"/>
      <w:marRight w:val="0"/>
      <w:marTop w:val="0"/>
      <w:marBottom w:val="0"/>
      <w:divBdr>
        <w:top w:val="none" w:sz="0" w:space="0" w:color="auto"/>
        <w:left w:val="none" w:sz="0" w:space="0" w:color="auto"/>
        <w:bottom w:val="none" w:sz="0" w:space="0" w:color="auto"/>
        <w:right w:val="none" w:sz="0" w:space="0" w:color="auto"/>
      </w:divBdr>
    </w:div>
    <w:div w:id="193422815">
      <w:bodyDiv w:val="1"/>
      <w:marLeft w:val="0"/>
      <w:marRight w:val="0"/>
      <w:marTop w:val="0"/>
      <w:marBottom w:val="0"/>
      <w:divBdr>
        <w:top w:val="none" w:sz="0" w:space="0" w:color="auto"/>
        <w:left w:val="none" w:sz="0" w:space="0" w:color="auto"/>
        <w:bottom w:val="none" w:sz="0" w:space="0" w:color="auto"/>
        <w:right w:val="none" w:sz="0" w:space="0" w:color="auto"/>
      </w:divBdr>
    </w:div>
    <w:div w:id="217010089">
      <w:bodyDiv w:val="1"/>
      <w:marLeft w:val="0"/>
      <w:marRight w:val="0"/>
      <w:marTop w:val="0"/>
      <w:marBottom w:val="0"/>
      <w:divBdr>
        <w:top w:val="none" w:sz="0" w:space="0" w:color="auto"/>
        <w:left w:val="none" w:sz="0" w:space="0" w:color="auto"/>
        <w:bottom w:val="none" w:sz="0" w:space="0" w:color="auto"/>
        <w:right w:val="none" w:sz="0" w:space="0" w:color="auto"/>
      </w:divBdr>
    </w:div>
    <w:div w:id="233127796">
      <w:bodyDiv w:val="1"/>
      <w:marLeft w:val="0"/>
      <w:marRight w:val="0"/>
      <w:marTop w:val="0"/>
      <w:marBottom w:val="0"/>
      <w:divBdr>
        <w:top w:val="none" w:sz="0" w:space="0" w:color="auto"/>
        <w:left w:val="none" w:sz="0" w:space="0" w:color="auto"/>
        <w:bottom w:val="none" w:sz="0" w:space="0" w:color="auto"/>
        <w:right w:val="none" w:sz="0" w:space="0" w:color="auto"/>
      </w:divBdr>
    </w:div>
    <w:div w:id="243925763">
      <w:bodyDiv w:val="1"/>
      <w:marLeft w:val="0"/>
      <w:marRight w:val="0"/>
      <w:marTop w:val="0"/>
      <w:marBottom w:val="0"/>
      <w:divBdr>
        <w:top w:val="none" w:sz="0" w:space="0" w:color="auto"/>
        <w:left w:val="none" w:sz="0" w:space="0" w:color="auto"/>
        <w:bottom w:val="none" w:sz="0" w:space="0" w:color="auto"/>
        <w:right w:val="none" w:sz="0" w:space="0" w:color="auto"/>
      </w:divBdr>
      <w:divsChild>
        <w:div w:id="650980876">
          <w:marLeft w:val="0"/>
          <w:marRight w:val="0"/>
          <w:marTop w:val="0"/>
          <w:marBottom w:val="0"/>
          <w:divBdr>
            <w:top w:val="single" w:sz="2" w:space="0" w:color="E3E3E3"/>
            <w:left w:val="single" w:sz="2" w:space="0" w:color="E3E3E3"/>
            <w:bottom w:val="single" w:sz="2" w:space="0" w:color="E3E3E3"/>
            <w:right w:val="single" w:sz="2" w:space="0" w:color="E3E3E3"/>
          </w:divBdr>
          <w:divsChild>
            <w:div w:id="509832487">
              <w:marLeft w:val="0"/>
              <w:marRight w:val="0"/>
              <w:marTop w:val="0"/>
              <w:marBottom w:val="0"/>
              <w:divBdr>
                <w:top w:val="single" w:sz="2" w:space="0" w:color="E3E3E3"/>
                <w:left w:val="single" w:sz="2" w:space="0" w:color="E3E3E3"/>
                <w:bottom w:val="single" w:sz="2" w:space="0" w:color="E3E3E3"/>
                <w:right w:val="single" w:sz="2" w:space="0" w:color="E3E3E3"/>
              </w:divBdr>
              <w:divsChild>
                <w:div w:id="1791970523">
                  <w:marLeft w:val="0"/>
                  <w:marRight w:val="0"/>
                  <w:marTop w:val="0"/>
                  <w:marBottom w:val="0"/>
                  <w:divBdr>
                    <w:top w:val="single" w:sz="2" w:space="0" w:color="E3E3E3"/>
                    <w:left w:val="single" w:sz="2" w:space="0" w:color="E3E3E3"/>
                    <w:bottom w:val="single" w:sz="2" w:space="0" w:color="E3E3E3"/>
                    <w:right w:val="single" w:sz="2" w:space="0" w:color="E3E3E3"/>
                  </w:divBdr>
                  <w:divsChild>
                    <w:div w:id="1409885416">
                      <w:marLeft w:val="0"/>
                      <w:marRight w:val="0"/>
                      <w:marTop w:val="0"/>
                      <w:marBottom w:val="0"/>
                      <w:divBdr>
                        <w:top w:val="single" w:sz="2" w:space="0" w:color="E3E3E3"/>
                        <w:left w:val="single" w:sz="2" w:space="0" w:color="E3E3E3"/>
                        <w:bottom w:val="single" w:sz="2" w:space="0" w:color="E3E3E3"/>
                        <w:right w:val="single" w:sz="2" w:space="0" w:color="E3E3E3"/>
                      </w:divBdr>
                      <w:divsChild>
                        <w:div w:id="1871531226">
                          <w:marLeft w:val="0"/>
                          <w:marRight w:val="0"/>
                          <w:marTop w:val="0"/>
                          <w:marBottom w:val="0"/>
                          <w:divBdr>
                            <w:top w:val="single" w:sz="2" w:space="0" w:color="E3E3E3"/>
                            <w:left w:val="single" w:sz="2" w:space="0" w:color="E3E3E3"/>
                            <w:bottom w:val="single" w:sz="2" w:space="0" w:color="E3E3E3"/>
                            <w:right w:val="single" w:sz="2" w:space="0" w:color="E3E3E3"/>
                          </w:divBdr>
                          <w:divsChild>
                            <w:div w:id="1335910656">
                              <w:marLeft w:val="0"/>
                              <w:marRight w:val="0"/>
                              <w:marTop w:val="100"/>
                              <w:marBottom w:val="100"/>
                              <w:divBdr>
                                <w:top w:val="single" w:sz="2" w:space="0" w:color="E3E3E3"/>
                                <w:left w:val="single" w:sz="2" w:space="0" w:color="E3E3E3"/>
                                <w:bottom w:val="single" w:sz="2" w:space="0" w:color="E3E3E3"/>
                                <w:right w:val="single" w:sz="2" w:space="0" w:color="E3E3E3"/>
                              </w:divBdr>
                              <w:divsChild>
                                <w:div w:id="367607220">
                                  <w:marLeft w:val="0"/>
                                  <w:marRight w:val="0"/>
                                  <w:marTop w:val="0"/>
                                  <w:marBottom w:val="0"/>
                                  <w:divBdr>
                                    <w:top w:val="single" w:sz="2" w:space="0" w:color="E3E3E3"/>
                                    <w:left w:val="single" w:sz="2" w:space="0" w:color="E3E3E3"/>
                                    <w:bottom w:val="single" w:sz="2" w:space="0" w:color="E3E3E3"/>
                                    <w:right w:val="single" w:sz="2" w:space="0" w:color="E3E3E3"/>
                                  </w:divBdr>
                                  <w:divsChild>
                                    <w:div w:id="1554317809">
                                      <w:marLeft w:val="0"/>
                                      <w:marRight w:val="0"/>
                                      <w:marTop w:val="0"/>
                                      <w:marBottom w:val="0"/>
                                      <w:divBdr>
                                        <w:top w:val="single" w:sz="2" w:space="0" w:color="E3E3E3"/>
                                        <w:left w:val="single" w:sz="2" w:space="0" w:color="E3E3E3"/>
                                        <w:bottom w:val="single" w:sz="2" w:space="0" w:color="E3E3E3"/>
                                        <w:right w:val="single" w:sz="2" w:space="0" w:color="E3E3E3"/>
                                      </w:divBdr>
                                      <w:divsChild>
                                        <w:div w:id="1972592255">
                                          <w:marLeft w:val="0"/>
                                          <w:marRight w:val="0"/>
                                          <w:marTop w:val="0"/>
                                          <w:marBottom w:val="0"/>
                                          <w:divBdr>
                                            <w:top w:val="single" w:sz="2" w:space="0" w:color="E3E3E3"/>
                                            <w:left w:val="single" w:sz="2" w:space="0" w:color="E3E3E3"/>
                                            <w:bottom w:val="single" w:sz="2" w:space="0" w:color="E3E3E3"/>
                                            <w:right w:val="single" w:sz="2" w:space="0" w:color="E3E3E3"/>
                                          </w:divBdr>
                                          <w:divsChild>
                                            <w:div w:id="1213274861">
                                              <w:marLeft w:val="0"/>
                                              <w:marRight w:val="0"/>
                                              <w:marTop w:val="0"/>
                                              <w:marBottom w:val="0"/>
                                              <w:divBdr>
                                                <w:top w:val="single" w:sz="2" w:space="0" w:color="E3E3E3"/>
                                                <w:left w:val="single" w:sz="2" w:space="0" w:color="E3E3E3"/>
                                                <w:bottom w:val="single" w:sz="2" w:space="0" w:color="E3E3E3"/>
                                                <w:right w:val="single" w:sz="2" w:space="0" w:color="E3E3E3"/>
                                              </w:divBdr>
                                              <w:divsChild>
                                                <w:div w:id="1239175586">
                                                  <w:marLeft w:val="0"/>
                                                  <w:marRight w:val="0"/>
                                                  <w:marTop w:val="0"/>
                                                  <w:marBottom w:val="0"/>
                                                  <w:divBdr>
                                                    <w:top w:val="single" w:sz="2" w:space="0" w:color="E3E3E3"/>
                                                    <w:left w:val="single" w:sz="2" w:space="0" w:color="E3E3E3"/>
                                                    <w:bottom w:val="single" w:sz="2" w:space="0" w:color="E3E3E3"/>
                                                    <w:right w:val="single" w:sz="2" w:space="0" w:color="E3E3E3"/>
                                                  </w:divBdr>
                                                  <w:divsChild>
                                                    <w:div w:id="1122109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52285628">
          <w:marLeft w:val="0"/>
          <w:marRight w:val="0"/>
          <w:marTop w:val="0"/>
          <w:marBottom w:val="0"/>
          <w:divBdr>
            <w:top w:val="none" w:sz="0" w:space="0" w:color="auto"/>
            <w:left w:val="none" w:sz="0" w:space="0" w:color="auto"/>
            <w:bottom w:val="none" w:sz="0" w:space="0" w:color="auto"/>
            <w:right w:val="none" w:sz="0" w:space="0" w:color="auto"/>
          </w:divBdr>
          <w:divsChild>
            <w:div w:id="916524478">
              <w:marLeft w:val="0"/>
              <w:marRight w:val="0"/>
              <w:marTop w:val="0"/>
              <w:marBottom w:val="0"/>
              <w:divBdr>
                <w:top w:val="single" w:sz="2" w:space="0" w:color="E3E3E3"/>
                <w:left w:val="single" w:sz="2" w:space="0" w:color="E3E3E3"/>
                <w:bottom w:val="single" w:sz="2" w:space="0" w:color="E3E3E3"/>
                <w:right w:val="single" w:sz="2" w:space="0" w:color="E3E3E3"/>
              </w:divBdr>
              <w:divsChild>
                <w:div w:id="496575925">
                  <w:marLeft w:val="0"/>
                  <w:marRight w:val="0"/>
                  <w:marTop w:val="0"/>
                  <w:marBottom w:val="0"/>
                  <w:divBdr>
                    <w:top w:val="single" w:sz="2" w:space="0" w:color="E3E3E3"/>
                    <w:left w:val="single" w:sz="2" w:space="0" w:color="E3E3E3"/>
                    <w:bottom w:val="single" w:sz="2" w:space="0" w:color="E3E3E3"/>
                    <w:right w:val="single" w:sz="2" w:space="0" w:color="E3E3E3"/>
                  </w:divBdr>
                  <w:divsChild>
                    <w:div w:id="549003110">
                      <w:marLeft w:val="0"/>
                      <w:marRight w:val="0"/>
                      <w:marTop w:val="0"/>
                      <w:marBottom w:val="0"/>
                      <w:divBdr>
                        <w:top w:val="single" w:sz="6" w:space="0" w:color="auto"/>
                        <w:left w:val="single" w:sz="6" w:space="0" w:color="auto"/>
                        <w:bottom w:val="single" w:sz="6" w:space="0" w:color="auto"/>
                        <w:right w:val="single" w:sz="6" w:space="0" w:color="auto"/>
                      </w:divBdr>
                      <w:divsChild>
                        <w:div w:id="1885871410">
                          <w:marLeft w:val="0"/>
                          <w:marRight w:val="0"/>
                          <w:marTop w:val="0"/>
                          <w:marBottom w:val="0"/>
                          <w:divBdr>
                            <w:top w:val="none" w:sz="0" w:space="0" w:color="auto"/>
                            <w:left w:val="none" w:sz="0" w:space="0" w:color="auto"/>
                            <w:bottom w:val="none" w:sz="0" w:space="0" w:color="auto"/>
                            <w:right w:val="none" w:sz="0" w:space="0" w:color="auto"/>
                          </w:divBdr>
                          <w:divsChild>
                            <w:div w:id="756946625">
                              <w:marLeft w:val="0"/>
                              <w:marRight w:val="0"/>
                              <w:marTop w:val="0"/>
                              <w:marBottom w:val="0"/>
                              <w:divBdr>
                                <w:top w:val="none" w:sz="0" w:space="0" w:color="auto"/>
                                <w:left w:val="none" w:sz="0" w:space="0" w:color="auto"/>
                                <w:bottom w:val="none" w:sz="0" w:space="0" w:color="auto"/>
                                <w:right w:val="none" w:sz="0" w:space="0" w:color="auto"/>
                              </w:divBdr>
                              <w:divsChild>
                                <w:div w:id="522745925">
                                  <w:marLeft w:val="0"/>
                                  <w:marRight w:val="0"/>
                                  <w:marTop w:val="0"/>
                                  <w:marBottom w:val="0"/>
                                  <w:divBdr>
                                    <w:top w:val="none" w:sz="0" w:space="0" w:color="auto"/>
                                    <w:left w:val="none" w:sz="0" w:space="0" w:color="auto"/>
                                    <w:bottom w:val="none" w:sz="0" w:space="0" w:color="auto"/>
                                    <w:right w:val="none" w:sz="0" w:space="0" w:color="auto"/>
                                  </w:divBdr>
                                  <w:divsChild>
                                    <w:div w:id="176698306">
                                      <w:marLeft w:val="0"/>
                                      <w:marRight w:val="0"/>
                                      <w:marTop w:val="0"/>
                                      <w:marBottom w:val="0"/>
                                      <w:divBdr>
                                        <w:top w:val="none" w:sz="0" w:space="0" w:color="auto"/>
                                        <w:left w:val="none" w:sz="0" w:space="0" w:color="auto"/>
                                        <w:bottom w:val="none" w:sz="0" w:space="0" w:color="auto"/>
                                        <w:right w:val="none" w:sz="0" w:space="0" w:color="auto"/>
                                      </w:divBdr>
                                      <w:divsChild>
                                        <w:div w:id="385841664">
                                          <w:marLeft w:val="0"/>
                                          <w:marRight w:val="0"/>
                                          <w:marTop w:val="0"/>
                                          <w:marBottom w:val="0"/>
                                          <w:divBdr>
                                            <w:top w:val="none" w:sz="0" w:space="0" w:color="auto"/>
                                            <w:left w:val="none" w:sz="0" w:space="0" w:color="auto"/>
                                            <w:bottom w:val="none" w:sz="0" w:space="0" w:color="auto"/>
                                            <w:right w:val="none" w:sz="0" w:space="0" w:color="auto"/>
                                          </w:divBdr>
                                          <w:divsChild>
                                            <w:div w:id="4300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279283">
      <w:bodyDiv w:val="1"/>
      <w:marLeft w:val="0"/>
      <w:marRight w:val="0"/>
      <w:marTop w:val="0"/>
      <w:marBottom w:val="0"/>
      <w:divBdr>
        <w:top w:val="none" w:sz="0" w:space="0" w:color="auto"/>
        <w:left w:val="none" w:sz="0" w:space="0" w:color="auto"/>
        <w:bottom w:val="none" w:sz="0" w:space="0" w:color="auto"/>
        <w:right w:val="none" w:sz="0" w:space="0" w:color="auto"/>
      </w:divBdr>
    </w:div>
    <w:div w:id="261257443">
      <w:bodyDiv w:val="1"/>
      <w:marLeft w:val="0"/>
      <w:marRight w:val="0"/>
      <w:marTop w:val="0"/>
      <w:marBottom w:val="0"/>
      <w:divBdr>
        <w:top w:val="none" w:sz="0" w:space="0" w:color="auto"/>
        <w:left w:val="none" w:sz="0" w:space="0" w:color="auto"/>
        <w:bottom w:val="none" w:sz="0" w:space="0" w:color="auto"/>
        <w:right w:val="none" w:sz="0" w:space="0" w:color="auto"/>
      </w:divBdr>
    </w:div>
    <w:div w:id="262033695">
      <w:bodyDiv w:val="1"/>
      <w:marLeft w:val="0"/>
      <w:marRight w:val="0"/>
      <w:marTop w:val="0"/>
      <w:marBottom w:val="0"/>
      <w:divBdr>
        <w:top w:val="none" w:sz="0" w:space="0" w:color="auto"/>
        <w:left w:val="none" w:sz="0" w:space="0" w:color="auto"/>
        <w:bottom w:val="none" w:sz="0" w:space="0" w:color="auto"/>
        <w:right w:val="none" w:sz="0" w:space="0" w:color="auto"/>
      </w:divBdr>
      <w:divsChild>
        <w:div w:id="576979194">
          <w:marLeft w:val="0"/>
          <w:marRight w:val="0"/>
          <w:marTop w:val="0"/>
          <w:marBottom w:val="0"/>
          <w:divBdr>
            <w:top w:val="none" w:sz="0" w:space="0" w:color="auto"/>
            <w:left w:val="none" w:sz="0" w:space="0" w:color="auto"/>
            <w:bottom w:val="none" w:sz="0" w:space="0" w:color="auto"/>
            <w:right w:val="none" w:sz="0" w:space="0" w:color="auto"/>
          </w:divBdr>
          <w:divsChild>
            <w:div w:id="1345014964">
              <w:marLeft w:val="0"/>
              <w:marRight w:val="0"/>
              <w:marTop w:val="0"/>
              <w:marBottom w:val="0"/>
              <w:divBdr>
                <w:top w:val="none" w:sz="0" w:space="0" w:color="auto"/>
                <w:left w:val="none" w:sz="0" w:space="0" w:color="auto"/>
                <w:bottom w:val="none" w:sz="0" w:space="0" w:color="auto"/>
                <w:right w:val="none" w:sz="0" w:space="0" w:color="auto"/>
              </w:divBdr>
              <w:divsChild>
                <w:div w:id="16478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768402">
      <w:bodyDiv w:val="1"/>
      <w:marLeft w:val="0"/>
      <w:marRight w:val="0"/>
      <w:marTop w:val="0"/>
      <w:marBottom w:val="0"/>
      <w:divBdr>
        <w:top w:val="none" w:sz="0" w:space="0" w:color="auto"/>
        <w:left w:val="none" w:sz="0" w:space="0" w:color="auto"/>
        <w:bottom w:val="none" w:sz="0" w:space="0" w:color="auto"/>
        <w:right w:val="none" w:sz="0" w:space="0" w:color="auto"/>
      </w:divBdr>
      <w:divsChild>
        <w:div w:id="93520313">
          <w:marLeft w:val="0"/>
          <w:marRight w:val="0"/>
          <w:marTop w:val="0"/>
          <w:marBottom w:val="0"/>
          <w:divBdr>
            <w:top w:val="none" w:sz="0" w:space="0" w:color="auto"/>
            <w:left w:val="none" w:sz="0" w:space="0" w:color="auto"/>
            <w:bottom w:val="none" w:sz="0" w:space="0" w:color="auto"/>
            <w:right w:val="none" w:sz="0" w:space="0" w:color="auto"/>
          </w:divBdr>
        </w:div>
        <w:div w:id="102500225">
          <w:marLeft w:val="0"/>
          <w:marRight w:val="0"/>
          <w:marTop w:val="0"/>
          <w:marBottom w:val="0"/>
          <w:divBdr>
            <w:top w:val="none" w:sz="0" w:space="0" w:color="auto"/>
            <w:left w:val="none" w:sz="0" w:space="0" w:color="auto"/>
            <w:bottom w:val="none" w:sz="0" w:space="0" w:color="auto"/>
            <w:right w:val="none" w:sz="0" w:space="0" w:color="auto"/>
          </w:divBdr>
          <w:divsChild>
            <w:div w:id="42295015">
              <w:marLeft w:val="0"/>
              <w:marRight w:val="0"/>
              <w:marTop w:val="0"/>
              <w:marBottom w:val="0"/>
              <w:divBdr>
                <w:top w:val="none" w:sz="0" w:space="0" w:color="auto"/>
                <w:left w:val="none" w:sz="0" w:space="0" w:color="auto"/>
                <w:bottom w:val="none" w:sz="0" w:space="0" w:color="auto"/>
                <w:right w:val="none" w:sz="0" w:space="0" w:color="auto"/>
              </w:divBdr>
            </w:div>
            <w:div w:id="183444913">
              <w:marLeft w:val="0"/>
              <w:marRight w:val="0"/>
              <w:marTop w:val="0"/>
              <w:marBottom w:val="0"/>
              <w:divBdr>
                <w:top w:val="none" w:sz="0" w:space="0" w:color="auto"/>
                <w:left w:val="none" w:sz="0" w:space="0" w:color="auto"/>
                <w:bottom w:val="none" w:sz="0" w:space="0" w:color="auto"/>
                <w:right w:val="none" w:sz="0" w:space="0" w:color="auto"/>
              </w:divBdr>
            </w:div>
            <w:div w:id="892235187">
              <w:marLeft w:val="0"/>
              <w:marRight w:val="0"/>
              <w:marTop w:val="0"/>
              <w:marBottom w:val="0"/>
              <w:divBdr>
                <w:top w:val="none" w:sz="0" w:space="0" w:color="auto"/>
                <w:left w:val="none" w:sz="0" w:space="0" w:color="auto"/>
                <w:bottom w:val="none" w:sz="0" w:space="0" w:color="auto"/>
                <w:right w:val="none" w:sz="0" w:space="0" w:color="auto"/>
              </w:divBdr>
            </w:div>
            <w:div w:id="1583954548">
              <w:marLeft w:val="0"/>
              <w:marRight w:val="0"/>
              <w:marTop w:val="0"/>
              <w:marBottom w:val="0"/>
              <w:divBdr>
                <w:top w:val="none" w:sz="0" w:space="0" w:color="auto"/>
                <w:left w:val="none" w:sz="0" w:space="0" w:color="auto"/>
                <w:bottom w:val="none" w:sz="0" w:space="0" w:color="auto"/>
                <w:right w:val="none" w:sz="0" w:space="0" w:color="auto"/>
              </w:divBdr>
            </w:div>
            <w:div w:id="1583955122">
              <w:marLeft w:val="0"/>
              <w:marRight w:val="0"/>
              <w:marTop w:val="0"/>
              <w:marBottom w:val="0"/>
              <w:divBdr>
                <w:top w:val="none" w:sz="0" w:space="0" w:color="auto"/>
                <w:left w:val="none" w:sz="0" w:space="0" w:color="auto"/>
                <w:bottom w:val="none" w:sz="0" w:space="0" w:color="auto"/>
                <w:right w:val="none" w:sz="0" w:space="0" w:color="auto"/>
              </w:divBdr>
            </w:div>
          </w:divsChild>
        </w:div>
        <w:div w:id="119736288">
          <w:marLeft w:val="0"/>
          <w:marRight w:val="0"/>
          <w:marTop w:val="0"/>
          <w:marBottom w:val="0"/>
          <w:divBdr>
            <w:top w:val="none" w:sz="0" w:space="0" w:color="auto"/>
            <w:left w:val="none" w:sz="0" w:space="0" w:color="auto"/>
            <w:bottom w:val="none" w:sz="0" w:space="0" w:color="auto"/>
            <w:right w:val="none" w:sz="0" w:space="0" w:color="auto"/>
          </w:divBdr>
        </w:div>
        <w:div w:id="133791573">
          <w:marLeft w:val="0"/>
          <w:marRight w:val="0"/>
          <w:marTop w:val="0"/>
          <w:marBottom w:val="0"/>
          <w:divBdr>
            <w:top w:val="none" w:sz="0" w:space="0" w:color="auto"/>
            <w:left w:val="none" w:sz="0" w:space="0" w:color="auto"/>
            <w:bottom w:val="none" w:sz="0" w:space="0" w:color="auto"/>
            <w:right w:val="none" w:sz="0" w:space="0" w:color="auto"/>
          </w:divBdr>
        </w:div>
        <w:div w:id="159397612">
          <w:marLeft w:val="0"/>
          <w:marRight w:val="0"/>
          <w:marTop w:val="0"/>
          <w:marBottom w:val="0"/>
          <w:divBdr>
            <w:top w:val="none" w:sz="0" w:space="0" w:color="auto"/>
            <w:left w:val="none" w:sz="0" w:space="0" w:color="auto"/>
            <w:bottom w:val="none" w:sz="0" w:space="0" w:color="auto"/>
            <w:right w:val="none" w:sz="0" w:space="0" w:color="auto"/>
          </w:divBdr>
        </w:div>
        <w:div w:id="162864577">
          <w:marLeft w:val="0"/>
          <w:marRight w:val="0"/>
          <w:marTop w:val="0"/>
          <w:marBottom w:val="0"/>
          <w:divBdr>
            <w:top w:val="none" w:sz="0" w:space="0" w:color="auto"/>
            <w:left w:val="none" w:sz="0" w:space="0" w:color="auto"/>
            <w:bottom w:val="none" w:sz="0" w:space="0" w:color="auto"/>
            <w:right w:val="none" w:sz="0" w:space="0" w:color="auto"/>
          </w:divBdr>
          <w:divsChild>
            <w:div w:id="39136356">
              <w:marLeft w:val="0"/>
              <w:marRight w:val="0"/>
              <w:marTop w:val="0"/>
              <w:marBottom w:val="0"/>
              <w:divBdr>
                <w:top w:val="none" w:sz="0" w:space="0" w:color="auto"/>
                <w:left w:val="none" w:sz="0" w:space="0" w:color="auto"/>
                <w:bottom w:val="none" w:sz="0" w:space="0" w:color="auto"/>
                <w:right w:val="none" w:sz="0" w:space="0" w:color="auto"/>
              </w:divBdr>
            </w:div>
            <w:div w:id="188568665">
              <w:marLeft w:val="0"/>
              <w:marRight w:val="0"/>
              <w:marTop w:val="0"/>
              <w:marBottom w:val="0"/>
              <w:divBdr>
                <w:top w:val="none" w:sz="0" w:space="0" w:color="auto"/>
                <w:left w:val="none" w:sz="0" w:space="0" w:color="auto"/>
                <w:bottom w:val="none" w:sz="0" w:space="0" w:color="auto"/>
                <w:right w:val="none" w:sz="0" w:space="0" w:color="auto"/>
              </w:divBdr>
            </w:div>
            <w:div w:id="546373977">
              <w:marLeft w:val="0"/>
              <w:marRight w:val="0"/>
              <w:marTop w:val="0"/>
              <w:marBottom w:val="0"/>
              <w:divBdr>
                <w:top w:val="none" w:sz="0" w:space="0" w:color="auto"/>
                <w:left w:val="none" w:sz="0" w:space="0" w:color="auto"/>
                <w:bottom w:val="none" w:sz="0" w:space="0" w:color="auto"/>
                <w:right w:val="none" w:sz="0" w:space="0" w:color="auto"/>
              </w:divBdr>
            </w:div>
            <w:div w:id="720522406">
              <w:marLeft w:val="0"/>
              <w:marRight w:val="0"/>
              <w:marTop w:val="0"/>
              <w:marBottom w:val="0"/>
              <w:divBdr>
                <w:top w:val="none" w:sz="0" w:space="0" w:color="auto"/>
                <w:left w:val="none" w:sz="0" w:space="0" w:color="auto"/>
                <w:bottom w:val="none" w:sz="0" w:space="0" w:color="auto"/>
                <w:right w:val="none" w:sz="0" w:space="0" w:color="auto"/>
              </w:divBdr>
            </w:div>
            <w:div w:id="2071879851">
              <w:marLeft w:val="0"/>
              <w:marRight w:val="0"/>
              <w:marTop w:val="0"/>
              <w:marBottom w:val="0"/>
              <w:divBdr>
                <w:top w:val="none" w:sz="0" w:space="0" w:color="auto"/>
                <w:left w:val="none" w:sz="0" w:space="0" w:color="auto"/>
                <w:bottom w:val="none" w:sz="0" w:space="0" w:color="auto"/>
                <w:right w:val="none" w:sz="0" w:space="0" w:color="auto"/>
              </w:divBdr>
            </w:div>
          </w:divsChild>
        </w:div>
        <w:div w:id="178013243">
          <w:marLeft w:val="0"/>
          <w:marRight w:val="0"/>
          <w:marTop w:val="0"/>
          <w:marBottom w:val="0"/>
          <w:divBdr>
            <w:top w:val="none" w:sz="0" w:space="0" w:color="auto"/>
            <w:left w:val="none" w:sz="0" w:space="0" w:color="auto"/>
            <w:bottom w:val="none" w:sz="0" w:space="0" w:color="auto"/>
            <w:right w:val="none" w:sz="0" w:space="0" w:color="auto"/>
          </w:divBdr>
          <w:divsChild>
            <w:div w:id="281614511">
              <w:marLeft w:val="0"/>
              <w:marRight w:val="0"/>
              <w:marTop w:val="0"/>
              <w:marBottom w:val="0"/>
              <w:divBdr>
                <w:top w:val="none" w:sz="0" w:space="0" w:color="auto"/>
                <w:left w:val="none" w:sz="0" w:space="0" w:color="auto"/>
                <w:bottom w:val="none" w:sz="0" w:space="0" w:color="auto"/>
                <w:right w:val="none" w:sz="0" w:space="0" w:color="auto"/>
              </w:divBdr>
            </w:div>
            <w:div w:id="1239169682">
              <w:marLeft w:val="0"/>
              <w:marRight w:val="0"/>
              <w:marTop w:val="0"/>
              <w:marBottom w:val="0"/>
              <w:divBdr>
                <w:top w:val="none" w:sz="0" w:space="0" w:color="auto"/>
                <w:left w:val="none" w:sz="0" w:space="0" w:color="auto"/>
                <w:bottom w:val="none" w:sz="0" w:space="0" w:color="auto"/>
                <w:right w:val="none" w:sz="0" w:space="0" w:color="auto"/>
              </w:divBdr>
            </w:div>
            <w:div w:id="1628923965">
              <w:marLeft w:val="0"/>
              <w:marRight w:val="0"/>
              <w:marTop w:val="0"/>
              <w:marBottom w:val="0"/>
              <w:divBdr>
                <w:top w:val="none" w:sz="0" w:space="0" w:color="auto"/>
                <w:left w:val="none" w:sz="0" w:space="0" w:color="auto"/>
                <w:bottom w:val="none" w:sz="0" w:space="0" w:color="auto"/>
                <w:right w:val="none" w:sz="0" w:space="0" w:color="auto"/>
              </w:divBdr>
            </w:div>
          </w:divsChild>
        </w:div>
        <w:div w:id="190653011">
          <w:marLeft w:val="0"/>
          <w:marRight w:val="0"/>
          <w:marTop w:val="0"/>
          <w:marBottom w:val="0"/>
          <w:divBdr>
            <w:top w:val="none" w:sz="0" w:space="0" w:color="auto"/>
            <w:left w:val="none" w:sz="0" w:space="0" w:color="auto"/>
            <w:bottom w:val="none" w:sz="0" w:space="0" w:color="auto"/>
            <w:right w:val="none" w:sz="0" w:space="0" w:color="auto"/>
          </w:divBdr>
        </w:div>
        <w:div w:id="298221105">
          <w:marLeft w:val="0"/>
          <w:marRight w:val="0"/>
          <w:marTop w:val="0"/>
          <w:marBottom w:val="0"/>
          <w:divBdr>
            <w:top w:val="none" w:sz="0" w:space="0" w:color="auto"/>
            <w:left w:val="none" w:sz="0" w:space="0" w:color="auto"/>
            <w:bottom w:val="none" w:sz="0" w:space="0" w:color="auto"/>
            <w:right w:val="none" w:sz="0" w:space="0" w:color="auto"/>
          </w:divBdr>
        </w:div>
        <w:div w:id="333461926">
          <w:marLeft w:val="0"/>
          <w:marRight w:val="0"/>
          <w:marTop w:val="0"/>
          <w:marBottom w:val="0"/>
          <w:divBdr>
            <w:top w:val="none" w:sz="0" w:space="0" w:color="auto"/>
            <w:left w:val="none" w:sz="0" w:space="0" w:color="auto"/>
            <w:bottom w:val="none" w:sz="0" w:space="0" w:color="auto"/>
            <w:right w:val="none" w:sz="0" w:space="0" w:color="auto"/>
          </w:divBdr>
        </w:div>
        <w:div w:id="345718791">
          <w:marLeft w:val="0"/>
          <w:marRight w:val="0"/>
          <w:marTop w:val="0"/>
          <w:marBottom w:val="0"/>
          <w:divBdr>
            <w:top w:val="none" w:sz="0" w:space="0" w:color="auto"/>
            <w:left w:val="none" w:sz="0" w:space="0" w:color="auto"/>
            <w:bottom w:val="none" w:sz="0" w:space="0" w:color="auto"/>
            <w:right w:val="none" w:sz="0" w:space="0" w:color="auto"/>
          </w:divBdr>
        </w:div>
        <w:div w:id="353264831">
          <w:marLeft w:val="0"/>
          <w:marRight w:val="0"/>
          <w:marTop w:val="0"/>
          <w:marBottom w:val="0"/>
          <w:divBdr>
            <w:top w:val="none" w:sz="0" w:space="0" w:color="auto"/>
            <w:left w:val="none" w:sz="0" w:space="0" w:color="auto"/>
            <w:bottom w:val="none" w:sz="0" w:space="0" w:color="auto"/>
            <w:right w:val="none" w:sz="0" w:space="0" w:color="auto"/>
          </w:divBdr>
        </w:div>
        <w:div w:id="395014529">
          <w:marLeft w:val="0"/>
          <w:marRight w:val="0"/>
          <w:marTop w:val="0"/>
          <w:marBottom w:val="0"/>
          <w:divBdr>
            <w:top w:val="none" w:sz="0" w:space="0" w:color="auto"/>
            <w:left w:val="none" w:sz="0" w:space="0" w:color="auto"/>
            <w:bottom w:val="none" w:sz="0" w:space="0" w:color="auto"/>
            <w:right w:val="none" w:sz="0" w:space="0" w:color="auto"/>
          </w:divBdr>
        </w:div>
        <w:div w:id="408770316">
          <w:marLeft w:val="0"/>
          <w:marRight w:val="0"/>
          <w:marTop w:val="0"/>
          <w:marBottom w:val="0"/>
          <w:divBdr>
            <w:top w:val="none" w:sz="0" w:space="0" w:color="auto"/>
            <w:left w:val="none" w:sz="0" w:space="0" w:color="auto"/>
            <w:bottom w:val="none" w:sz="0" w:space="0" w:color="auto"/>
            <w:right w:val="none" w:sz="0" w:space="0" w:color="auto"/>
          </w:divBdr>
        </w:div>
        <w:div w:id="446659548">
          <w:marLeft w:val="0"/>
          <w:marRight w:val="0"/>
          <w:marTop w:val="0"/>
          <w:marBottom w:val="0"/>
          <w:divBdr>
            <w:top w:val="none" w:sz="0" w:space="0" w:color="auto"/>
            <w:left w:val="none" w:sz="0" w:space="0" w:color="auto"/>
            <w:bottom w:val="none" w:sz="0" w:space="0" w:color="auto"/>
            <w:right w:val="none" w:sz="0" w:space="0" w:color="auto"/>
          </w:divBdr>
          <w:divsChild>
            <w:div w:id="162281016">
              <w:marLeft w:val="0"/>
              <w:marRight w:val="0"/>
              <w:marTop w:val="0"/>
              <w:marBottom w:val="0"/>
              <w:divBdr>
                <w:top w:val="none" w:sz="0" w:space="0" w:color="auto"/>
                <w:left w:val="none" w:sz="0" w:space="0" w:color="auto"/>
                <w:bottom w:val="none" w:sz="0" w:space="0" w:color="auto"/>
                <w:right w:val="none" w:sz="0" w:space="0" w:color="auto"/>
              </w:divBdr>
            </w:div>
            <w:div w:id="583800190">
              <w:marLeft w:val="0"/>
              <w:marRight w:val="0"/>
              <w:marTop w:val="0"/>
              <w:marBottom w:val="0"/>
              <w:divBdr>
                <w:top w:val="none" w:sz="0" w:space="0" w:color="auto"/>
                <w:left w:val="none" w:sz="0" w:space="0" w:color="auto"/>
                <w:bottom w:val="none" w:sz="0" w:space="0" w:color="auto"/>
                <w:right w:val="none" w:sz="0" w:space="0" w:color="auto"/>
              </w:divBdr>
            </w:div>
            <w:div w:id="731779414">
              <w:marLeft w:val="0"/>
              <w:marRight w:val="0"/>
              <w:marTop w:val="0"/>
              <w:marBottom w:val="0"/>
              <w:divBdr>
                <w:top w:val="none" w:sz="0" w:space="0" w:color="auto"/>
                <w:left w:val="none" w:sz="0" w:space="0" w:color="auto"/>
                <w:bottom w:val="none" w:sz="0" w:space="0" w:color="auto"/>
                <w:right w:val="none" w:sz="0" w:space="0" w:color="auto"/>
              </w:divBdr>
            </w:div>
            <w:div w:id="943654358">
              <w:marLeft w:val="0"/>
              <w:marRight w:val="0"/>
              <w:marTop w:val="0"/>
              <w:marBottom w:val="0"/>
              <w:divBdr>
                <w:top w:val="none" w:sz="0" w:space="0" w:color="auto"/>
                <w:left w:val="none" w:sz="0" w:space="0" w:color="auto"/>
                <w:bottom w:val="none" w:sz="0" w:space="0" w:color="auto"/>
                <w:right w:val="none" w:sz="0" w:space="0" w:color="auto"/>
              </w:divBdr>
            </w:div>
            <w:div w:id="1839730997">
              <w:marLeft w:val="0"/>
              <w:marRight w:val="0"/>
              <w:marTop w:val="0"/>
              <w:marBottom w:val="0"/>
              <w:divBdr>
                <w:top w:val="none" w:sz="0" w:space="0" w:color="auto"/>
                <w:left w:val="none" w:sz="0" w:space="0" w:color="auto"/>
                <w:bottom w:val="none" w:sz="0" w:space="0" w:color="auto"/>
                <w:right w:val="none" w:sz="0" w:space="0" w:color="auto"/>
              </w:divBdr>
            </w:div>
          </w:divsChild>
        </w:div>
        <w:div w:id="478233925">
          <w:marLeft w:val="0"/>
          <w:marRight w:val="0"/>
          <w:marTop w:val="0"/>
          <w:marBottom w:val="0"/>
          <w:divBdr>
            <w:top w:val="none" w:sz="0" w:space="0" w:color="auto"/>
            <w:left w:val="none" w:sz="0" w:space="0" w:color="auto"/>
            <w:bottom w:val="none" w:sz="0" w:space="0" w:color="auto"/>
            <w:right w:val="none" w:sz="0" w:space="0" w:color="auto"/>
          </w:divBdr>
        </w:div>
        <w:div w:id="582035048">
          <w:marLeft w:val="0"/>
          <w:marRight w:val="0"/>
          <w:marTop w:val="0"/>
          <w:marBottom w:val="0"/>
          <w:divBdr>
            <w:top w:val="none" w:sz="0" w:space="0" w:color="auto"/>
            <w:left w:val="none" w:sz="0" w:space="0" w:color="auto"/>
            <w:bottom w:val="none" w:sz="0" w:space="0" w:color="auto"/>
            <w:right w:val="none" w:sz="0" w:space="0" w:color="auto"/>
          </w:divBdr>
          <w:divsChild>
            <w:div w:id="1542476239">
              <w:marLeft w:val="0"/>
              <w:marRight w:val="0"/>
              <w:marTop w:val="0"/>
              <w:marBottom w:val="0"/>
              <w:divBdr>
                <w:top w:val="none" w:sz="0" w:space="0" w:color="auto"/>
                <w:left w:val="none" w:sz="0" w:space="0" w:color="auto"/>
                <w:bottom w:val="none" w:sz="0" w:space="0" w:color="auto"/>
                <w:right w:val="none" w:sz="0" w:space="0" w:color="auto"/>
              </w:divBdr>
            </w:div>
          </w:divsChild>
        </w:div>
        <w:div w:id="617755548">
          <w:marLeft w:val="0"/>
          <w:marRight w:val="0"/>
          <w:marTop w:val="0"/>
          <w:marBottom w:val="0"/>
          <w:divBdr>
            <w:top w:val="none" w:sz="0" w:space="0" w:color="auto"/>
            <w:left w:val="none" w:sz="0" w:space="0" w:color="auto"/>
            <w:bottom w:val="none" w:sz="0" w:space="0" w:color="auto"/>
            <w:right w:val="none" w:sz="0" w:space="0" w:color="auto"/>
          </w:divBdr>
        </w:div>
        <w:div w:id="646471350">
          <w:marLeft w:val="0"/>
          <w:marRight w:val="0"/>
          <w:marTop w:val="0"/>
          <w:marBottom w:val="0"/>
          <w:divBdr>
            <w:top w:val="none" w:sz="0" w:space="0" w:color="auto"/>
            <w:left w:val="none" w:sz="0" w:space="0" w:color="auto"/>
            <w:bottom w:val="none" w:sz="0" w:space="0" w:color="auto"/>
            <w:right w:val="none" w:sz="0" w:space="0" w:color="auto"/>
          </w:divBdr>
        </w:div>
        <w:div w:id="666401012">
          <w:marLeft w:val="0"/>
          <w:marRight w:val="0"/>
          <w:marTop w:val="0"/>
          <w:marBottom w:val="0"/>
          <w:divBdr>
            <w:top w:val="none" w:sz="0" w:space="0" w:color="auto"/>
            <w:left w:val="none" w:sz="0" w:space="0" w:color="auto"/>
            <w:bottom w:val="none" w:sz="0" w:space="0" w:color="auto"/>
            <w:right w:val="none" w:sz="0" w:space="0" w:color="auto"/>
          </w:divBdr>
        </w:div>
        <w:div w:id="681006107">
          <w:marLeft w:val="0"/>
          <w:marRight w:val="0"/>
          <w:marTop w:val="0"/>
          <w:marBottom w:val="0"/>
          <w:divBdr>
            <w:top w:val="none" w:sz="0" w:space="0" w:color="auto"/>
            <w:left w:val="none" w:sz="0" w:space="0" w:color="auto"/>
            <w:bottom w:val="none" w:sz="0" w:space="0" w:color="auto"/>
            <w:right w:val="none" w:sz="0" w:space="0" w:color="auto"/>
          </w:divBdr>
        </w:div>
        <w:div w:id="751196775">
          <w:marLeft w:val="0"/>
          <w:marRight w:val="0"/>
          <w:marTop w:val="0"/>
          <w:marBottom w:val="0"/>
          <w:divBdr>
            <w:top w:val="none" w:sz="0" w:space="0" w:color="auto"/>
            <w:left w:val="none" w:sz="0" w:space="0" w:color="auto"/>
            <w:bottom w:val="none" w:sz="0" w:space="0" w:color="auto"/>
            <w:right w:val="none" w:sz="0" w:space="0" w:color="auto"/>
          </w:divBdr>
        </w:div>
        <w:div w:id="778838226">
          <w:marLeft w:val="0"/>
          <w:marRight w:val="0"/>
          <w:marTop w:val="0"/>
          <w:marBottom w:val="0"/>
          <w:divBdr>
            <w:top w:val="none" w:sz="0" w:space="0" w:color="auto"/>
            <w:left w:val="none" w:sz="0" w:space="0" w:color="auto"/>
            <w:bottom w:val="none" w:sz="0" w:space="0" w:color="auto"/>
            <w:right w:val="none" w:sz="0" w:space="0" w:color="auto"/>
          </w:divBdr>
        </w:div>
        <w:div w:id="800853391">
          <w:marLeft w:val="0"/>
          <w:marRight w:val="0"/>
          <w:marTop w:val="0"/>
          <w:marBottom w:val="0"/>
          <w:divBdr>
            <w:top w:val="none" w:sz="0" w:space="0" w:color="auto"/>
            <w:left w:val="none" w:sz="0" w:space="0" w:color="auto"/>
            <w:bottom w:val="none" w:sz="0" w:space="0" w:color="auto"/>
            <w:right w:val="none" w:sz="0" w:space="0" w:color="auto"/>
          </w:divBdr>
        </w:div>
        <w:div w:id="808205710">
          <w:marLeft w:val="0"/>
          <w:marRight w:val="0"/>
          <w:marTop w:val="0"/>
          <w:marBottom w:val="0"/>
          <w:divBdr>
            <w:top w:val="none" w:sz="0" w:space="0" w:color="auto"/>
            <w:left w:val="none" w:sz="0" w:space="0" w:color="auto"/>
            <w:bottom w:val="none" w:sz="0" w:space="0" w:color="auto"/>
            <w:right w:val="none" w:sz="0" w:space="0" w:color="auto"/>
          </w:divBdr>
        </w:div>
        <w:div w:id="842471028">
          <w:marLeft w:val="0"/>
          <w:marRight w:val="0"/>
          <w:marTop w:val="0"/>
          <w:marBottom w:val="0"/>
          <w:divBdr>
            <w:top w:val="none" w:sz="0" w:space="0" w:color="auto"/>
            <w:left w:val="none" w:sz="0" w:space="0" w:color="auto"/>
            <w:bottom w:val="none" w:sz="0" w:space="0" w:color="auto"/>
            <w:right w:val="none" w:sz="0" w:space="0" w:color="auto"/>
          </w:divBdr>
        </w:div>
        <w:div w:id="970986515">
          <w:marLeft w:val="0"/>
          <w:marRight w:val="0"/>
          <w:marTop w:val="0"/>
          <w:marBottom w:val="0"/>
          <w:divBdr>
            <w:top w:val="none" w:sz="0" w:space="0" w:color="auto"/>
            <w:left w:val="none" w:sz="0" w:space="0" w:color="auto"/>
            <w:bottom w:val="none" w:sz="0" w:space="0" w:color="auto"/>
            <w:right w:val="none" w:sz="0" w:space="0" w:color="auto"/>
          </w:divBdr>
        </w:div>
        <w:div w:id="1029646820">
          <w:marLeft w:val="0"/>
          <w:marRight w:val="0"/>
          <w:marTop w:val="0"/>
          <w:marBottom w:val="0"/>
          <w:divBdr>
            <w:top w:val="none" w:sz="0" w:space="0" w:color="auto"/>
            <w:left w:val="none" w:sz="0" w:space="0" w:color="auto"/>
            <w:bottom w:val="none" w:sz="0" w:space="0" w:color="auto"/>
            <w:right w:val="none" w:sz="0" w:space="0" w:color="auto"/>
          </w:divBdr>
        </w:div>
        <w:div w:id="1041396616">
          <w:marLeft w:val="0"/>
          <w:marRight w:val="0"/>
          <w:marTop w:val="0"/>
          <w:marBottom w:val="0"/>
          <w:divBdr>
            <w:top w:val="none" w:sz="0" w:space="0" w:color="auto"/>
            <w:left w:val="none" w:sz="0" w:space="0" w:color="auto"/>
            <w:bottom w:val="none" w:sz="0" w:space="0" w:color="auto"/>
            <w:right w:val="none" w:sz="0" w:space="0" w:color="auto"/>
          </w:divBdr>
          <w:divsChild>
            <w:div w:id="1083914706">
              <w:marLeft w:val="0"/>
              <w:marRight w:val="0"/>
              <w:marTop w:val="0"/>
              <w:marBottom w:val="0"/>
              <w:divBdr>
                <w:top w:val="none" w:sz="0" w:space="0" w:color="auto"/>
                <w:left w:val="none" w:sz="0" w:space="0" w:color="auto"/>
                <w:bottom w:val="none" w:sz="0" w:space="0" w:color="auto"/>
                <w:right w:val="none" w:sz="0" w:space="0" w:color="auto"/>
              </w:divBdr>
            </w:div>
            <w:div w:id="1195921569">
              <w:marLeft w:val="0"/>
              <w:marRight w:val="0"/>
              <w:marTop w:val="0"/>
              <w:marBottom w:val="0"/>
              <w:divBdr>
                <w:top w:val="none" w:sz="0" w:space="0" w:color="auto"/>
                <w:left w:val="none" w:sz="0" w:space="0" w:color="auto"/>
                <w:bottom w:val="none" w:sz="0" w:space="0" w:color="auto"/>
                <w:right w:val="none" w:sz="0" w:space="0" w:color="auto"/>
              </w:divBdr>
            </w:div>
            <w:div w:id="1528327021">
              <w:marLeft w:val="0"/>
              <w:marRight w:val="0"/>
              <w:marTop w:val="0"/>
              <w:marBottom w:val="0"/>
              <w:divBdr>
                <w:top w:val="none" w:sz="0" w:space="0" w:color="auto"/>
                <w:left w:val="none" w:sz="0" w:space="0" w:color="auto"/>
                <w:bottom w:val="none" w:sz="0" w:space="0" w:color="auto"/>
                <w:right w:val="none" w:sz="0" w:space="0" w:color="auto"/>
              </w:divBdr>
            </w:div>
            <w:div w:id="1802721888">
              <w:marLeft w:val="0"/>
              <w:marRight w:val="0"/>
              <w:marTop w:val="0"/>
              <w:marBottom w:val="0"/>
              <w:divBdr>
                <w:top w:val="none" w:sz="0" w:space="0" w:color="auto"/>
                <w:left w:val="none" w:sz="0" w:space="0" w:color="auto"/>
                <w:bottom w:val="none" w:sz="0" w:space="0" w:color="auto"/>
                <w:right w:val="none" w:sz="0" w:space="0" w:color="auto"/>
              </w:divBdr>
            </w:div>
          </w:divsChild>
        </w:div>
        <w:div w:id="1044524932">
          <w:marLeft w:val="0"/>
          <w:marRight w:val="0"/>
          <w:marTop w:val="0"/>
          <w:marBottom w:val="0"/>
          <w:divBdr>
            <w:top w:val="none" w:sz="0" w:space="0" w:color="auto"/>
            <w:left w:val="none" w:sz="0" w:space="0" w:color="auto"/>
            <w:bottom w:val="none" w:sz="0" w:space="0" w:color="auto"/>
            <w:right w:val="none" w:sz="0" w:space="0" w:color="auto"/>
          </w:divBdr>
        </w:div>
        <w:div w:id="1072242609">
          <w:marLeft w:val="0"/>
          <w:marRight w:val="0"/>
          <w:marTop w:val="0"/>
          <w:marBottom w:val="0"/>
          <w:divBdr>
            <w:top w:val="none" w:sz="0" w:space="0" w:color="auto"/>
            <w:left w:val="none" w:sz="0" w:space="0" w:color="auto"/>
            <w:bottom w:val="none" w:sz="0" w:space="0" w:color="auto"/>
            <w:right w:val="none" w:sz="0" w:space="0" w:color="auto"/>
          </w:divBdr>
        </w:div>
        <w:div w:id="1146817678">
          <w:marLeft w:val="0"/>
          <w:marRight w:val="0"/>
          <w:marTop w:val="0"/>
          <w:marBottom w:val="0"/>
          <w:divBdr>
            <w:top w:val="none" w:sz="0" w:space="0" w:color="auto"/>
            <w:left w:val="none" w:sz="0" w:space="0" w:color="auto"/>
            <w:bottom w:val="none" w:sz="0" w:space="0" w:color="auto"/>
            <w:right w:val="none" w:sz="0" w:space="0" w:color="auto"/>
          </w:divBdr>
          <w:divsChild>
            <w:div w:id="1355838884">
              <w:marLeft w:val="0"/>
              <w:marRight w:val="0"/>
              <w:marTop w:val="0"/>
              <w:marBottom w:val="0"/>
              <w:divBdr>
                <w:top w:val="none" w:sz="0" w:space="0" w:color="auto"/>
                <w:left w:val="none" w:sz="0" w:space="0" w:color="auto"/>
                <w:bottom w:val="none" w:sz="0" w:space="0" w:color="auto"/>
                <w:right w:val="none" w:sz="0" w:space="0" w:color="auto"/>
              </w:divBdr>
            </w:div>
          </w:divsChild>
        </w:div>
        <w:div w:id="1168666906">
          <w:marLeft w:val="0"/>
          <w:marRight w:val="0"/>
          <w:marTop w:val="0"/>
          <w:marBottom w:val="0"/>
          <w:divBdr>
            <w:top w:val="none" w:sz="0" w:space="0" w:color="auto"/>
            <w:left w:val="none" w:sz="0" w:space="0" w:color="auto"/>
            <w:bottom w:val="none" w:sz="0" w:space="0" w:color="auto"/>
            <w:right w:val="none" w:sz="0" w:space="0" w:color="auto"/>
          </w:divBdr>
        </w:div>
        <w:div w:id="1221288955">
          <w:marLeft w:val="0"/>
          <w:marRight w:val="0"/>
          <w:marTop w:val="0"/>
          <w:marBottom w:val="0"/>
          <w:divBdr>
            <w:top w:val="none" w:sz="0" w:space="0" w:color="auto"/>
            <w:left w:val="none" w:sz="0" w:space="0" w:color="auto"/>
            <w:bottom w:val="none" w:sz="0" w:space="0" w:color="auto"/>
            <w:right w:val="none" w:sz="0" w:space="0" w:color="auto"/>
          </w:divBdr>
        </w:div>
        <w:div w:id="1313682387">
          <w:marLeft w:val="0"/>
          <w:marRight w:val="0"/>
          <w:marTop w:val="0"/>
          <w:marBottom w:val="0"/>
          <w:divBdr>
            <w:top w:val="none" w:sz="0" w:space="0" w:color="auto"/>
            <w:left w:val="none" w:sz="0" w:space="0" w:color="auto"/>
            <w:bottom w:val="none" w:sz="0" w:space="0" w:color="auto"/>
            <w:right w:val="none" w:sz="0" w:space="0" w:color="auto"/>
          </w:divBdr>
          <w:divsChild>
            <w:div w:id="938489785">
              <w:marLeft w:val="0"/>
              <w:marRight w:val="0"/>
              <w:marTop w:val="0"/>
              <w:marBottom w:val="0"/>
              <w:divBdr>
                <w:top w:val="none" w:sz="0" w:space="0" w:color="auto"/>
                <w:left w:val="none" w:sz="0" w:space="0" w:color="auto"/>
                <w:bottom w:val="none" w:sz="0" w:space="0" w:color="auto"/>
                <w:right w:val="none" w:sz="0" w:space="0" w:color="auto"/>
              </w:divBdr>
            </w:div>
          </w:divsChild>
        </w:div>
        <w:div w:id="1340279288">
          <w:marLeft w:val="0"/>
          <w:marRight w:val="0"/>
          <w:marTop w:val="0"/>
          <w:marBottom w:val="0"/>
          <w:divBdr>
            <w:top w:val="none" w:sz="0" w:space="0" w:color="auto"/>
            <w:left w:val="none" w:sz="0" w:space="0" w:color="auto"/>
            <w:bottom w:val="none" w:sz="0" w:space="0" w:color="auto"/>
            <w:right w:val="none" w:sz="0" w:space="0" w:color="auto"/>
          </w:divBdr>
        </w:div>
        <w:div w:id="1350914018">
          <w:marLeft w:val="0"/>
          <w:marRight w:val="0"/>
          <w:marTop w:val="0"/>
          <w:marBottom w:val="0"/>
          <w:divBdr>
            <w:top w:val="none" w:sz="0" w:space="0" w:color="auto"/>
            <w:left w:val="none" w:sz="0" w:space="0" w:color="auto"/>
            <w:bottom w:val="none" w:sz="0" w:space="0" w:color="auto"/>
            <w:right w:val="none" w:sz="0" w:space="0" w:color="auto"/>
          </w:divBdr>
        </w:div>
        <w:div w:id="1362516003">
          <w:marLeft w:val="0"/>
          <w:marRight w:val="0"/>
          <w:marTop w:val="0"/>
          <w:marBottom w:val="0"/>
          <w:divBdr>
            <w:top w:val="none" w:sz="0" w:space="0" w:color="auto"/>
            <w:left w:val="none" w:sz="0" w:space="0" w:color="auto"/>
            <w:bottom w:val="none" w:sz="0" w:space="0" w:color="auto"/>
            <w:right w:val="none" w:sz="0" w:space="0" w:color="auto"/>
          </w:divBdr>
          <w:divsChild>
            <w:div w:id="23942388">
              <w:marLeft w:val="0"/>
              <w:marRight w:val="0"/>
              <w:marTop w:val="0"/>
              <w:marBottom w:val="0"/>
              <w:divBdr>
                <w:top w:val="none" w:sz="0" w:space="0" w:color="auto"/>
                <w:left w:val="none" w:sz="0" w:space="0" w:color="auto"/>
                <w:bottom w:val="none" w:sz="0" w:space="0" w:color="auto"/>
                <w:right w:val="none" w:sz="0" w:space="0" w:color="auto"/>
              </w:divBdr>
            </w:div>
            <w:div w:id="1095982462">
              <w:marLeft w:val="0"/>
              <w:marRight w:val="0"/>
              <w:marTop w:val="0"/>
              <w:marBottom w:val="0"/>
              <w:divBdr>
                <w:top w:val="none" w:sz="0" w:space="0" w:color="auto"/>
                <w:left w:val="none" w:sz="0" w:space="0" w:color="auto"/>
                <w:bottom w:val="none" w:sz="0" w:space="0" w:color="auto"/>
                <w:right w:val="none" w:sz="0" w:space="0" w:color="auto"/>
              </w:divBdr>
            </w:div>
            <w:div w:id="1531529804">
              <w:marLeft w:val="0"/>
              <w:marRight w:val="0"/>
              <w:marTop w:val="0"/>
              <w:marBottom w:val="0"/>
              <w:divBdr>
                <w:top w:val="none" w:sz="0" w:space="0" w:color="auto"/>
                <w:left w:val="none" w:sz="0" w:space="0" w:color="auto"/>
                <w:bottom w:val="none" w:sz="0" w:space="0" w:color="auto"/>
                <w:right w:val="none" w:sz="0" w:space="0" w:color="auto"/>
              </w:divBdr>
            </w:div>
            <w:div w:id="1679695823">
              <w:marLeft w:val="0"/>
              <w:marRight w:val="0"/>
              <w:marTop w:val="0"/>
              <w:marBottom w:val="0"/>
              <w:divBdr>
                <w:top w:val="none" w:sz="0" w:space="0" w:color="auto"/>
                <w:left w:val="none" w:sz="0" w:space="0" w:color="auto"/>
                <w:bottom w:val="none" w:sz="0" w:space="0" w:color="auto"/>
                <w:right w:val="none" w:sz="0" w:space="0" w:color="auto"/>
              </w:divBdr>
            </w:div>
            <w:div w:id="1782988452">
              <w:marLeft w:val="0"/>
              <w:marRight w:val="0"/>
              <w:marTop w:val="0"/>
              <w:marBottom w:val="0"/>
              <w:divBdr>
                <w:top w:val="none" w:sz="0" w:space="0" w:color="auto"/>
                <w:left w:val="none" w:sz="0" w:space="0" w:color="auto"/>
                <w:bottom w:val="none" w:sz="0" w:space="0" w:color="auto"/>
                <w:right w:val="none" w:sz="0" w:space="0" w:color="auto"/>
              </w:divBdr>
            </w:div>
          </w:divsChild>
        </w:div>
        <w:div w:id="1380208621">
          <w:marLeft w:val="0"/>
          <w:marRight w:val="0"/>
          <w:marTop w:val="0"/>
          <w:marBottom w:val="0"/>
          <w:divBdr>
            <w:top w:val="none" w:sz="0" w:space="0" w:color="auto"/>
            <w:left w:val="none" w:sz="0" w:space="0" w:color="auto"/>
            <w:bottom w:val="none" w:sz="0" w:space="0" w:color="auto"/>
            <w:right w:val="none" w:sz="0" w:space="0" w:color="auto"/>
          </w:divBdr>
        </w:div>
        <w:div w:id="1419474973">
          <w:marLeft w:val="0"/>
          <w:marRight w:val="0"/>
          <w:marTop w:val="0"/>
          <w:marBottom w:val="0"/>
          <w:divBdr>
            <w:top w:val="none" w:sz="0" w:space="0" w:color="auto"/>
            <w:left w:val="none" w:sz="0" w:space="0" w:color="auto"/>
            <w:bottom w:val="none" w:sz="0" w:space="0" w:color="auto"/>
            <w:right w:val="none" w:sz="0" w:space="0" w:color="auto"/>
          </w:divBdr>
        </w:div>
        <w:div w:id="1421440537">
          <w:marLeft w:val="0"/>
          <w:marRight w:val="0"/>
          <w:marTop w:val="0"/>
          <w:marBottom w:val="0"/>
          <w:divBdr>
            <w:top w:val="none" w:sz="0" w:space="0" w:color="auto"/>
            <w:left w:val="none" w:sz="0" w:space="0" w:color="auto"/>
            <w:bottom w:val="none" w:sz="0" w:space="0" w:color="auto"/>
            <w:right w:val="none" w:sz="0" w:space="0" w:color="auto"/>
          </w:divBdr>
        </w:div>
        <w:div w:id="1430005174">
          <w:marLeft w:val="0"/>
          <w:marRight w:val="0"/>
          <w:marTop w:val="0"/>
          <w:marBottom w:val="0"/>
          <w:divBdr>
            <w:top w:val="none" w:sz="0" w:space="0" w:color="auto"/>
            <w:left w:val="none" w:sz="0" w:space="0" w:color="auto"/>
            <w:bottom w:val="none" w:sz="0" w:space="0" w:color="auto"/>
            <w:right w:val="none" w:sz="0" w:space="0" w:color="auto"/>
          </w:divBdr>
        </w:div>
        <w:div w:id="1504976358">
          <w:marLeft w:val="0"/>
          <w:marRight w:val="0"/>
          <w:marTop w:val="0"/>
          <w:marBottom w:val="0"/>
          <w:divBdr>
            <w:top w:val="none" w:sz="0" w:space="0" w:color="auto"/>
            <w:left w:val="none" w:sz="0" w:space="0" w:color="auto"/>
            <w:bottom w:val="none" w:sz="0" w:space="0" w:color="auto"/>
            <w:right w:val="none" w:sz="0" w:space="0" w:color="auto"/>
          </w:divBdr>
        </w:div>
        <w:div w:id="1645543598">
          <w:marLeft w:val="0"/>
          <w:marRight w:val="0"/>
          <w:marTop w:val="0"/>
          <w:marBottom w:val="0"/>
          <w:divBdr>
            <w:top w:val="none" w:sz="0" w:space="0" w:color="auto"/>
            <w:left w:val="none" w:sz="0" w:space="0" w:color="auto"/>
            <w:bottom w:val="none" w:sz="0" w:space="0" w:color="auto"/>
            <w:right w:val="none" w:sz="0" w:space="0" w:color="auto"/>
          </w:divBdr>
          <w:divsChild>
            <w:div w:id="759640410">
              <w:marLeft w:val="0"/>
              <w:marRight w:val="0"/>
              <w:marTop w:val="0"/>
              <w:marBottom w:val="0"/>
              <w:divBdr>
                <w:top w:val="none" w:sz="0" w:space="0" w:color="auto"/>
                <w:left w:val="none" w:sz="0" w:space="0" w:color="auto"/>
                <w:bottom w:val="none" w:sz="0" w:space="0" w:color="auto"/>
                <w:right w:val="none" w:sz="0" w:space="0" w:color="auto"/>
              </w:divBdr>
            </w:div>
            <w:div w:id="1368680865">
              <w:marLeft w:val="0"/>
              <w:marRight w:val="0"/>
              <w:marTop w:val="0"/>
              <w:marBottom w:val="0"/>
              <w:divBdr>
                <w:top w:val="none" w:sz="0" w:space="0" w:color="auto"/>
                <w:left w:val="none" w:sz="0" w:space="0" w:color="auto"/>
                <w:bottom w:val="none" w:sz="0" w:space="0" w:color="auto"/>
                <w:right w:val="none" w:sz="0" w:space="0" w:color="auto"/>
              </w:divBdr>
            </w:div>
            <w:div w:id="1796872473">
              <w:marLeft w:val="0"/>
              <w:marRight w:val="0"/>
              <w:marTop w:val="0"/>
              <w:marBottom w:val="0"/>
              <w:divBdr>
                <w:top w:val="none" w:sz="0" w:space="0" w:color="auto"/>
                <w:left w:val="none" w:sz="0" w:space="0" w:color="auto"/>
                <w:bottom w:val="none" w:sz="0" w:space="0" w:color="auto"/>
                <w:right w:val="none" w:sz="0" w:space="0" w:color="auto"/>
              </w:divBdr>
            </w:div>
            <w:div w:id="1825972227">
              <w:marLeft w:val="0"/>
              <w:marRight w:val="0"/>
              <w:marTop w:val="0"/>
              <w:marBottom w:val="0"/>
              <w:divBdr>
                <w:top w:val="none" w:sz="0" w:space="0" w:color="auto"/>
                <w:left w:val="none" w:sz="0" w:space="0" w:color="auto"/>
                <w:bottom w:val="none" w:sz="0" w:space="0" w:color="auto"/>
                <w:right w:val="none" w:sz="0" w:space="0" w:color="auto"/>
              </w:divBdr>
            </w:div>
            <w:div w:id="1935435395">
              <w:marLeft w:val="0"/>
              <w:marRight w:val="0"/>
              <w:marTop w:val="0"/>
              <w:marBottom w:val="0"/>
              <w:divBdr>
                <w:top w:val="none" w:sz="0" w:space="0" w:color="auto"/>
                <w:left w:val="none" w:sz="0" w:space="0" w:color="auto"/>
                <w:bottom w:val="none" w:sz="0" w:space="0" w:color="auto"/>
                <w:right w:val="none" w:sz="0" w:space="0" w:color="auto"/>
              </w:divBdr>
            </w:div>
          </w:divsChild>
        </w:div>
        <w:div w:id="1674607899">
          <w:marLeft w:val="0"/>
          <w:marRight w:val="0"/>
          <w:marTop w:val="0"/>
          <w:marBottom w:val="0"/>
          <w:divBdr>
            <w:top w:val="none" w:sz="0" w:space="0" w:color="auto"/>
            <w:left w:val="none" w:sz="0" w:space="0" w:color="auto"/>
            <w:bottom w:val="none" w:sz="0" w:space="0" w:color="auto"/>
            <w:right w:val="none" w:sz="0" w:space="0" w:color="auto"/>
          </w:divBdr>
        </w:div>
        <w:div w:id="1731077320">
          <w:marLeft w:val="0"/>
          <w:marRight w:val="0"/>
          <w:marTop w:val="0"/>
          <w:marBottom w:val="0"/>
          <w:divBdr>
            <w:top w:val="none" w:sz="0" w:space="0" w:color="auto"/>
            <w:left w:val="none" w:sz="0" w:space="0" w:color="auto"/>
            <w:bottom w:val="none" w:sz="0" w:space="0" w:color="auto"/>
            <w:right w:val="none" w:sz="0" w:space="0" w:color="auto"/>
          </w:divBdr>
          <w:divsChild>
            <w:div w:id="497888415">
              <w:marLeft w:val="0"/>
              <w:marRight w:val="0"/>
              <w:marTop w:val="0"/>
              <w:marBottom w:val="0"/>
              <w:divBdr>
                <w:top w:val="none" w:sz="0" w:space="0" w:color="auto"/>
                <w:left w:val="none" w:sz="0" w:space="0" w:color="auto"/>
                <w:bottom w:val="none" w:sz="0" w:space="0" w:color="auto"/>
                <w:right w:val="none" w:sz="0" w:space="0" w:color="auto"/>
              </w:divBdr>
            </w:div>
            <w:div w:id="658389797">
              <w:marLeft w:val="0"/>
              <w:marRight w:val="0"/>
              <w:marTop w:val="0"/>
              <w:marBottom w:val="0"/>
              <w:divBdr>
                <w:top w:val="none" w:sz="0" w:space="0" w:color="auto"/>
                <w:left w:val="none" w:sz="0" w:space="0" w:color="auto"/>
                <w:bottom w:val="none" w:sz="0" w:space="0" w:color="auto"/>
                <w:right w:val="none" w:sz="0" w:space="0" w:color="auto"/>
              </w:divBdr>
            </w:div>
            <w:div w:id="1743409676">
              <w:marLeft w:val="0"/>
              <w:marRight w:val="0"/>
              <w:marTop w:val="0"/>
              <w:marBottom w:val="0"/>
              <w:divBdr>
                <w:top w:val="none" w:sz="0" w:space="0" w:color="auto"/>
                <w:left w:val="none" w:sz="0" w:space="0" w:color="auto"/>
                <w:bottom w:val="none" w:sz="0" w:space="0" w:color="auto"/>
                <w:right w:val="none" w:sz="0" w:space="0" w:color="auto"/>
              </w:divBdr>
            </w:div>
          </w:divsChild>
        </w:div>
        <w:div w:id="1810509219">
          <w:marLeft w:val="0"/>
          <w:marRight w:val="0"/>
          <w:marTop w:val="0"/>
          <w:marBottom w:val="0"/>
          <w:divBdr>
            <w:top w:val="none" w:sz="0" w:space="0" w:color="auto"/>
            <w:left w:val="none" w:sz="0" w:space="0" w:color="auto"/>
            <w:bottom w:val="none" w:sz="0" w:space="0" w:color="auto"/>
            <w:right w:val="none" w:sz="0" w:space="0" w:color="auto"/>
          </w:divBdr>
        </w:div>
        <w:div w:id="1824738484">
          <w:marLeft w:val="0"/>
          <w:marRight w:val="0"/>
          <w:marTop w:val="0"/>
          <w:marBottom w:val="0"/>
          <w:divBdr>
            <w:top w:val="none" w:sz="0" w:space="0" w:color="auto"/>
            <w:left w:val="none" w:sz="0" w:space="0" w:color="auto"/>
            <w:bottom w:val="none" w:sz="0" w:space="0" w:color="auto"/>
            <w:right w:val="none" w:sz="0" w:space="0" w:color="auto"/>
          </w:divBdr>
        </w:div>
        <w:div w:id="1874154425">
          <w:marLeft w:val="0"/>
          <w:marRight w:val="0"/>
          <w:marTop w:val="0"/>
          <w:marBottom w:val="0"/>
          <w:divBdr>
            <w:top w:val="none" w:sz="0" w:space="0" w:color="auto"/>
            <w:left w:val="none" w:sz="0" w:space="0" w:color="auto"/>
            <w:bottom w:val="none" w:sz="0" w:space="0" w:color="auto"/>
            <w:right w:val="none" w:sz="0" w:space="0" w:color="auto"/>
          </w:divBdr>
        </w:div>
        <w:div w:id="1894998390">
          <w:marLeft w:val="0"/>
          <w:marRight w:val="0"/>
          <w:marTop w:val="0"/>
          <w:marBottom w:val="0"/>
          <w:divBdr>
            <w:top w:val="none" w:sz="0" w:space="0" w:color="auto"/>
            <w:left w:val="none" w:sz="0" w:space="0" w:color="auto"/>
            <w:bottom w:val="none" w:sz="0" w:space="0" w:color="auto"/>
            <w:right w:val="none" w:sz="0" w:space="0" w:color="auto"/>
          </w:divBdr>
          <w:divsChild>
            <w:div w:id="10762200">
              <w:marLeft w:val="0"/>
              <w:marRight w:val="0"/>
              <w:marTop w:val="0"/>
              <w:marBottom w:val="0"/>
              <w:divBdr>
                <w:top w:val="none" w:sz="0" w:space="0" w:color="auto"/>
                <w:left w:val="none" w:sz="0" w:space="0" w:color="auto"/>
                <w:bottom w:val="none" w:sz="0" w:space="0" w:color="auto"/>
                <w:right w:val="none" w:sz="0" w:space="0" w:color="auto"/>
              </w:divBdr>
            </w:div>
            <w:div w:id="1091582966">
              <w:marLeft w:val="0"/>
              <w:marRight w:val="0"/>
              <w:marTop w:val="0"/>
              <w:marBottom w:val="0"/>
              <w:divBdr>
                <w:top w:val="none" w:sz="0" w:space="0" w:color="auto"/>
                <w:left w:val="none" w:sz="0" w:space="0" w:color="auto"/>
                <w:bottom w:val="none" w:sz="0" w:space="0" w:color="auto"/>
                <w:right w:val="none" w:sz="0" w:space="0" w:color="auto"/>
              </w:divBdr>
            </w:div>
            <w:div w:id="1116369404">
              <w:marLeft w:val="0"/>
              <w:marRight w:val="0"/>
              <w:marTop w:val="0"/>
              <w:marBottom w:val="0"/>
              <w:divBdr>
                <w:top w:val="none" w:sz="0" w:space="0" w:color="auto"/>
                <w:left w:val="none" w:sz="0" w:space="0" w:color="auto"/>
                <w:bottom w:val="none" w:sz="0" w:space="0" w:color="auto"/>
                <w:right w:val="none" w:sz="0" w:space="0" w:color="auto"/>
              </w:divBdr>
            </w:div>
            <w:div w:id="1590119234">
              <w:marLeft w:val="0"/>
              <w:marRight w:val="0"/>
              <w:marTop w:val="0"/>
              <w:marBottom w:val="0"/>
              <w:divBdr>
                <w:top w:val="none" w:sz="0" w:space="0" w:color="auto"/>
                <w:left w:val="none" w:sz="0" w:space="0" w:color="auto"/>
                <w:bottom w:val="none" w:sz="0" w:space="0" w:color="auto"/>
                <w:right w:val="none" w:sz="0" w:space="0" w:color="auto"/>
              </w:divBdr>
            </w:div>
            <w:div w:id="1786652076">
              <w:marLeft w:val="0"/>
              <w:marRight w:val="0"/>
              <w:marTop w:val="0"/>
              <w:marBottom w:val="0"/>
              <w:divBdr>
                <w:top w:val="none" w:sz="0" w:space="0" w:color="auto"/>
                <w:left w:val="none" w:sz="0" w:space="0" w:color="auto"/>
                <w:bottom w:val="none" w:sz="0" w:space="0" w:color="auto"/>
                <w:right w:val="none" w:sz="0" w:space="0" w:color="auto"/>
              </w:divBdr>
            </w:div>
          </w:divsChild>
        </w:div>
        <w:div w:id="1989701518">
          <w:marLeft w:val="0"/>
          <w:marRight w:val="0"/>
          <w:marTop w:val="0"/>
          <w:marBottom w:val="0"/>
          <w:divBdr>
            <w:top w:val="none" w:sz="0" w:space="0" w:color="auto"/>
            <w:left w:val="none" w:sz="0" w:space="0" w:color="auto"/>
            <w:bottom w:val="none" w:sz="0" w:space="0" w:color="auto"/>
            <w:right w:val="none" w:sz="0" w:space="0" w:color="auto"/>
          </w:divBdr>
        </w:div>
        <w:div w:id="1990204333">
          <w:marLeft w:val="0"/>
          <w:marRight w:val="0"/>
          <w:marTop w:val="0"/>
          <w:marBottom w:val="0"/>
          <w:divBdr>
            <w:top w:val="none" w:sz="0" w:space="0" w:color="auto"/>
            <w:left w:val="none" w:sz="0" w:space="0" w:color="auto"/>
            <w:bottom w:val="none" w:sz="0" w:space="0" w:color="auto"/>
            <w:right w:val="none" w:sz="0" w:space="0" w:color="auto"/>
          </w:divBdr>
        </w:div>
        <w:div w:id="2008436086">
          <w:marLeft w:val="0"/>
          <w:marRight w:val="0"/>
          <w:marTop w:val="0"/>
          <w:marBottom w:val="0"/>
          <w:divBdr>
            <w:top w:val="none" w:sz="0" w:space="0" w:color="auto"/>
            <w:left w:val="none" w:sz="0" w:space="0" w:color="auto"/>
            <w:bottom w:val="none" w:sz="0" w:space="0" w:color="auto"/>
            <w:right w:val="none" w:sz="0" w:space="0" w:color="auto"/>
          </w:divBdr>
          <w:divsChild>
            <w:div w:id="714231008">
              <w:marLeft w:val="0"/>
              <w:marRight w:val="0"/>
              <w:marTop w:val="0"/>
              <w:marBottom w:val="0"/>
              <w:divBdr>
                <w:top w:val="none" w:sz="0" w:space="0" w:color="auto"/>
                <w:left w:val="none" w:sz="0" w:space="0" w:color="auto"/>
                <w:bottom w:val="none" w:sz="0" w:space="0" w:color="auto"/>
                <w:right w:val="none" w:sz="0" w:space="0" w:color="auto"/>
              </w:divBdr>
            </w:div>
            <w:div w:id="768695757">
              <w:marLeft w:val="0"/>
              <w:marRight w:val="0"/>
              <w:marTop w:val="0"/>
              <w:marBottom w:val="0"/>
              <w:divBdr>
                <w:top w:val="none" w:sz="0" w:space="0" w:color="auto"/>
                <w:left w:val="none" w:sz="0" w:space="0" w:color="auto"/>
                <w:bottom w:val="none" w:sz="0" w:space="0" w:color="auto"/>
                <w:right w:val="none" w:sz="0" w:space="0" w:color="auto"/>
              </w:divBdr>
            </w:div>
            <w:div w:id="1563517857">
              <w:marLeft w:val="0"/>
              <w:marRight w:val="0"/>
              <w:marTop w:val="0"/>
              <w:marBottom w:val="0"/>
              <w:divBdr>
                <w:top w:val="none" w:sz="0" w:space="0" w:color="auto"/>
                <w:left w:val="none" w:sz="0" w:space="0" w:color="auto"/>
                <w:bottom w:val="none" w:sz="0" w:space="0" w:color="auto"/>
                <w:right w:val="none" w:sz="0" w:space="0" w:color="auto"/>
              </w:divBdr>
            </w:div>
            <w:div w:id="1809207922">
              <w:marLeft w:val="0"/>
              <w:marRight w:val="0"/>
              <w:marTop w:val="0"/>
              <w:marBottom w:val="0"/>
              <w:divBdr>
                <w:top w:val="none" w:sz="0" w:space="0" w:color="auto"/>
                <w:left w:val="none" w:sz="0" w:space="0" w:color="auto"/>
                <w:bottom w:val="none" w:sz="0" w:space="0" w:color="auto"/>
                <w:right w:val="none" w:sz="0" w:space="0" w:color="auto"/>
              </w:divBdr>
            </w:div>
            <w:div w:id="2015647459">
              <w:marLeft w:val="0"/>
              <w:marRight w:val="0"/>
              <w:marTop w:val="0"/>
              <w:marBottom w:val="0"/>
              <w:divBdr>
                <w:top w:val="none" w:sz="0" w:space="0" w:color="auto"/>
                <w:left w:val="none" w:sz="0" w:space="0" w:color="auto"/>
                <w:bottom w:val="none" w:sz="0" w:space="0" w:color="auto"/>
                <w:right w:val="none" w:sz="0" w:space="0" w:color="auto"/>
              </w:divBdr>
            </w:div>
          </w:divsChild>
        </w:div>
        <w:div w:id="2089960585">
          <w:marLeft w:val="0"/>
          <w:marRight w:val="0"/>
          <w:marTop w:val="0"/>
          <w:marBottom w:val="0"/>
          <w:divBdr>
            <w:top w:val="none" w:sz="0" w:space="0" w:color="auto"/>
            <w:left w:val="none" w:sz="0" w:space="0" w:color="auto"/>
            <w:bottom w:val="none" w:sz="0" w:space="0" w:color="auto"/>
            <w:right w:val="none" w:sz="0" w:space="0" w:color="auto"/>
          </w:divBdr>
        </w:div>
      </w:divsChild>
    </w:div>
    <w:div w:id="272396851">
      <w:bodyDiv w:val="1"/>
      <w:marLeft w:val="0"/>
      <w:marRight w:val="0"/>
      <w:marTop w:val="0"/>
      <w:marBottom w:val="0"/>
      <w:divBdr>
        <w:top w:val="none" w:sz="0" w:space="0" w:color="auto"/>
        <w:left w:val="none" w:sz="0" w:space="0" w:color="auto"/>
        <w:bottom w:val="none" w:sz="0" w:space="0" w:color="auto"/>
        <w:right w:val="none" w:sz="0" w:space="0" w:color="auto"/>
      </w:divBdr>
    </w:div>
    <w:div w:id="300623406">
      <w:bodyDiv w:val="1"/>
      <w:marLeft w:val="0"/>
      <w:marRight w:val="0"/>
      <w:marTop w:val="0"/>
      <w:marBottom w:val="0"/>
      <w:divBdr>
        <w:top w:val="none" w:sz="0" w:space="0" w:color="auto"/>
        <w:left w:val="none" w:sz="0" w:space="0" w:color="auto"/>
        <w:bottom w:val="none" w:sz="0" w:space="0" w:color="auto"/>
        <w:right w:val="none" w:sz="0" w:space="0" w:color="auto"/>
      </w:divBdr>
    </w:div>
    <w:div w:id="326903802">
      <w:bodyDiv w:val="1"/>
      <w:marLeft w:val="0"/>
      <w:marRight w:val="0"/>
      <w:marTop w:val="0"/>
      <w:marBottom w:val="0"/>
      <w:divBdr>
        <w:top w:val="none" w:sz="0" w:space="0" w:color="auto"/>
        <w:left w:val="none" w:sz="0" w:space="0" w:color="auto"/>
        <w:bottom w:val="none" w:sz="0" w:space="0" w:color="auto"/>
        <w:right w:val="none" w:sz="0" w:space="0" w:color="auto"/>
      </w:divBdr>
    </w:div>
    <w:div w:id="377582819">
      <w:bodyDiv w:val="1"/>
      <w:marLeft w:val="0"/>
      <w:marRight w:val="0"/>
      <w:marTop w:val="0"/>
      <w:marBottom w:val="0"/>
      <w:divBdr>
        <w:top w:val="none" w:sz="0" w:space="0" w:color="auto"/>
        <w:left w:val="none" w:sz="0" w:space="0" w:color="auto"/>
        <w:bottom w:val="none" w:sz="0" w:space="0" w:color="auto"/>
        <w:right w:val="none" w:sz="0" w:space="0" w:color="auto"/>
      </w:divBdr>
    </w:div>
    <w:div w:id="381632670">
      <w:bodyDiv w:val="1"/>
      <w:marLeft w:val="0"/>
      <w:marRight w:val="0"/>
      <w:marTop w:val="0"/>
      <w:marBottom w:val="0"/>
      <w:divBdr>
        <w:top w:val="none" w:sz="0" w:space="0" w:color="auto"/>
        <w:left w:val="none" w:sz="0" w:space="0" w:color="auto"/>
        <w:bottom w:val="none" w:sz="0" w:space="0" w:color="auto"/>
        <w:right w:val="none" w:sz="0" w:space="0" w:color="auto"/>
      </w:divBdr>
      <w:divsChild>
        <w:div w:id="20984517">
          <w:marLeft w:val="0"/>
          <w:marRight w:val="0"/>
          <w:marTop w:val="0"/>
          <w:marBottom w:val="0"/>
          <w:divBdr>
            <w:top w:val="none" w:sz="0" w:space="0" w:color="auto"/>
            <w:left w:val="none" w:sz="0" w:space="0" w:color="auto"/>
            <w:bottom w:val="none" w:sz="0" w:space="0" w:color="auto"/>
            <w:right w:val="none" w:sz="0" w:space="0" w:color="auto"/>
          </w:divBdr>
        </w:div>
        <w:div w:id="22438170">
          <w:marLeft w:val="0"/>
          <w:marRight w:val="0"/>
          <w:marTop w:val="0"/>
          <w:marBottom w:val="0"/>
          <w:divBdr>
            <w:top w:val="none" w:sz="0" w:space="0" w:color="auto"/>
            <w:left w:val="none" w:sz="0" w:space="0" w:color="auto"/>
            <w:bottom w:val="none" w:sz="0" w:space="0" w:color="auto"/>
            <w:right w:val="none" w:sz="0" w:space="0" w:color="auto"/>
          </w:divBdr>
          <w:divsChild>
            <w:div w:id="762650939">
              <w:marLeft w:val="0"/>
              <w:marRight w:val="0"/>
              <w:marTop w:val="0"/>
              <w:marBottom w:val="0"/>
              <w:divBdr>
                <w:top w:val="none" w:sz="0" w:space="0" w:color="auto"/>
                <w:left w:val="none" w:sz="0" w:space="0" w:color="auto"/>
                <w:bottom w:val="none" w:sz="0" w:space="0" w:color="auto"/>
                <w:right w:val="none" w:sz="0" w:space="0" w:color="auto"/>
              </w:divBdr>
            </w:div>
            <w:div w:id="878737680">
              <w:marLeft w:val="0"/>
              <w:marRight w:val="0"/>
              <w:marTop w:val="0"/>
              <w:marBottom w:val="0"/>
              <w:divBdr>
                <w:top w:val="none" w:sz="0" w:space="0" w:color="auto"/>
                <w:left w:val="none" w:sz="0" w:space="0" w:color="auto"/>
                <w:bottom w:val="none" w:sz="0" w:space="0" w:color="auto"/>
                <w:right w:val="none" w:sz="0" w:space="0" w:color="auto"/>
              </w:divBdr>
            </w:div>
            <w:div w:id="1291863859">
              <w:marLeft w:val="0"/>
              <w:marRight w:val="0"/>
              <w:marTop w:val="0"/>
              <w:marBottom w:val="0"/>
              <w:divBdr>
                <w:top w:val="none" w:sz="0" w:space="0" w:color="auto"/>
                <w:left w:val="none" w:sz="0" w:space="0" w:color="auto"/>
                <w:bottom w:val="none" w:sz="0" w:space="0" w:color="auto"/>
                <w:right w:val="none" w:sz="0" w:space="0" w:color="auto"/>
              </w:divBdr>
            </w:div>
            <w:div w:id="1349330854">
              <w:marLeft w:val="0"/>
              <w:marRight w:val="0"/>
              <w:marTop w:val="0"/>
              <w:marBottom w:val="0"/>
              <w:divBdr>
                <w:top w:val="none" w:sz="0" w:space="0" w:color="auto"/>
                <w:left w:val="none" w:sz="0" w:space="0" w:color="auto"/>
                <w:bottom w:val="none" w:sz="0" w:space="0" w:color="auto"/>
                <w:right w:val="none" w:sz="0" w:space="0" w:color="auto"/>
              </w:divBdr>
            </w:div>
            <w:div w:id="1669016744">
              <w:marLeft w:val="0"/>
              <w:marRight w:val="0"/>
              <w:marTop w:val="0"/>
              <w:marBottom w:val="0"/>
              <w:divBdr>
                <w:top w:val="none" w:sz="0" w:space="0" w:color="auto"/>
                <w:left w:val="none" w:sz="0" w:space="0" w:color="auto"/>
                <w:bottom w:val="none" w:sz="0" w:space="0" w:color="auto"/>
                <w:right w:val="none" w:sz="0" w:space="0" w:color="auto"/>
              </w:divBdr>
            </w:div>
          </w:divsChild>
        </w:div>
        <w:div w:id="71782401">
          <w:marLeft w:val="0"/>
          <w:marRight w:val="0"/>
          <w:marTop w:val="0"/>
          <w:marBottom w:val="0"/>
          <w:divBdr>
            <w:top w:val="none" w:sz="0" w:space="0" w:color="auto"/>
            <w:left w:val="none" w:sz="0" w:space="0" w:color="auto"/>
            <w:bottom w:val="none" w:sz="0" w:space="0" w:color="auto"/>
            <w:right w:val="none" w:sz="0" w:space="0" w:color="auto"/>
          </w:divBdr>
        </w:div>
        <w:div w:id="86654045">
          <w:marLeft w:val="0"/>
          <w:marRight w:val="0"/>
          <w:marTop w:val="0"/>
          <w:marBottom w:val="0"/>
          <w:divBdr>
            <w:top w:val="none" w:sz="0" w:space="0" w:color="auto"/>
            <w:left w:val="none" w:sz="0" w:space="0" w:color="auto"/>
            <w:bottom w:val="none" w:sz="0" w:space="0" w:color="auto"/>
            <w:right w:val="none" w:sz="0" w:space="0" w:color="auto"/>
          </w:divBdr>
          <w:divsChild>
            <w:div w:id="138957311">
              <w:marLeft w:val="0"/>
              <w:marRight w:val="0"/>
              <w:marTop w:val="0"/>
              <w:marBottom w:val="0"/>
              <w:divBdr>
                <w:top w:val="none" w:sz="0" w:space="0" w:color="auto"/>
                <w:left w:val="none" w:sz="0" w:space="0" w:color="auto"/>
                <w:bottom w:val="none" w:sz="0" w:space="0" w:color="auto"/>
                <w:right w:val="none" w:sz="0" w:space="0" w:color="auto"/>
              </w:divBdr>
            </w:div>
            <w:div w:id="518277572">
              <w:marLeft w:val="0"/>
              <w:marRight w:val="0"/>
              <w:marTop w:val="0"/>
              <w:marBottom w:val="0"/>
              <w:divBdr>
                <w:top w:val="none" w:sz="0" w:space="0" w:color="auto"/>
                <w:left w:val="none" w:sz="0" w:space="0" w:color="auto"/>
                <w:bottom w:val="none" w:sz="0" w:space="0" w:color="auto"/>
                <w:right w:val="none" w:sz="0" w:space="0" w:color="auto"/>
              </w:divBdr>
            </w:div>
            <w:div w:id="1236278256">
              <w:marLeft w:val="0"/>
              <w:marRight w:val="0"/>
              <w:marTop w:val="0"/>
              <w:marBottom w:val="0"/>
              <w:divBdr>
                <w:top w:val="none" w:sz="0" w:space="0" w:color="auto"/>
                <w:left w:val="none" w:sz="0" w:space="0" w:color="auto"/>
                <w:bottom w:val="none" w:sz="0" w:space="0" w:color="auto"/>
                <w:right w:val="none" w:sz="0" w:space="0" w:color="auto"/>
              </w:divBdr>
            </w:div>
            <w:div w:id="1244146365">
              <w:marLeft w:val="0"/>
              <w:marRight w:val="0"/>
              <w:marTop w:val="0"/>
              <w:marBottom w:val="0"/>
              <w:divBdr>
                <w:top w:val="none" w:sz="0" w:space="0" w:color="auto"/>
                <w:left w:val="none" w:sz="0" w:space="0" w:color="auto"/>
                <w:bottom w:val="none" w:sz="0" w:space="0" w:color="auto"/>
                <w:right w:val="none" w:sz="0" w:space="0" w:color="auto"/>
              </w:divBdr>
            </w:div>
            <w:div w:id="1406993785">
              <w:marLeft w:val="0"/>
              <w:marRight w:val="0"/>
              <w:marTop w:val="0"/>
              <w:marBottom w:val="0"/>
              <w:divBdr>
                <w:top w:val="none" w:sz="0" w:space="0" w:color="auto"/>
                <w:left w:val="none" w:sz="0" w:space="0" w:color="auto"/>
                <w:bottom w:val="none" w:sz="0" w:space="0" w:color="auto"/>
                <w:right w:val="none" w:sz="0" w:space="0" w:color="auto"/>
              </w:divBdr>
            </w:div>
          </w:divsChild>
        </w:div>
        <w:div w:id="109395163">
          <w:marLeft w:val="0"/>
          <w:marRight w:val="0"/>
          <w:marTop w:val="0"/>
          <w:marBottom w:val="0"/>
          <w:divBdr>
            <w:top w:val="none" w:sz="0" w:space="0" w:color="auto"/>
            <w:left w:val="none" w:sz="0" w:space="0" w:color="auto"/>
            <w:bottom w:val="none" w:sz="0" w:space="0" w:color="auto"/>
            <w:right w:val="none" w:sz="0" w:space="0" w:color="auto"/>
          </w:divBdr>
          <w:divsChild>
            <w:div w:id="1154566142">
              <w:marLeft w:val="0"/>
              <w:marRight w:val="0"/>
              <w:marTop w:val="0"/>
              <w:marBottom w:val="0"/>
              <w:divBdr>
                <w:top w:val="none" w:sz="0" w:space="0" w:color="auto"/>
                <w:left w:val="none" w:sz="0" w:space="0" w:color="auto"/>
                <w:bottom w:val="none" w:sz="0" w:space="0" w:color="auto"/>
                <w:right w:val="none" w:sz="0" w:space="0" w:color="auto"/>
              </w:divBdr>
            </w:div>
          </w:divsChild>
        </w:div>
        <w:div w:id="179247452">
          <w:marLeft w:val="0"/>
          <w:marRight w:val="0"/>
          <w:marTop w:val="0"/>
          <w:marBottom w:val="0"/>
          <w:divBdr>
            <w:top w:val="none" w:sz="0" w:space="0" w:color="auto"/>
            <w:left w:val="none" w:sz="0" w:space="0" w:color="auto"/>
            <w:bottom w:val="none" w:sz="0" w:space="0" w:color="auto"/>
            <w:right w:val="none" w:sz="0" w:space="0" w:color="auto"/>
          </w:divBdr>
          <w:divsChild>
            <w:div w:id="537665480">
              <w:marLeft w:val="0"/>
              <w:marRight w:val="0"/>
              <w:marTop w:val="0"/>
              <w:marBottom w:val="0"/>
              <w:divBdr>
                <w:top w:val="none" w:sz="0" w:space="0" w:color="auto"/>
                <w:left w:val="none" w:sz="0" w:space="0" w:color="auto"/>
                <w:bottom w:val="none" w:sz="0" w:space="0" w:color="auto"/>
                <w:right w:val="none" w:sz="0" w:space="0" w:color="auto"/>
              </w:divBdr>
            </w:div>
            <w:div w:id="942373590">
              <w:marLeft w:val="0"/>
              <w:marRight w:val="0"/>
              <w:marTop w:val="0"/>
              <w:marBottom w:val="0"/>
              <w:divBdr>
                <w:top w:val="none" w:sz="0" w:space="0" w:color="auto"/>
                <w:left w:val="none" w:sz="0" w:space="0" w:color="auto"/>
                <w:bottom w:val="none" w:sz="0" w:space="0" w:color="auto"/>
                <w:right w:val="none" w:sz="0" w:space="0" w:color="auto"/>
              </w:divBdr>
            </w:div>
            <w:div w:id="1377044785">
              <w:marLeft w:val="0"/>
              <w:marRight w:val="0"/>
              <w:marTop w:val="0"/>
              <w:marBottom w:val="0"/>
              <w:divBdr>
                <w:top w:val="none" w:sz="0" w:space="0" w:color="auto"/>
                <w:left w:val="none" w:sz="0" w:space="0" w:color="auto"/>
                <w:bottom w:val="none" w:sz="0" w:space="0" w:color="auto"/>
                <w:right w:val="none" w:sz="0" w:space="0" w:color="auto"/>
              </w:divBdr>
            </w:div>
            <w:div w:id="1891960460">
              <w:marLeft w:val="0"/>
              <w:marRight w:val="0"/>
              <w:marTop w:val="0"/>
              <w:marBottom w:val="0"/>
              <w:divBdr>
                <w:top w:val="none" w:sz="0" w:space="0" w:color="auto"/>
                <w:left w:val="none" w:sz="0" w:space="0" w:color="auto"/>
                <w:bottom w:val="none" w:sz="0" w:space="0" w:color="auto"/>
                <w:right w:val="none" w:sz="0" w:space="0" w:color="auto"/>
              </w:divBdr>
            </w:div>
          </w:divsChild>
        </w:div>
        <w:div w:id="190264215">
          <w:marLeft w:val="0"/>
          <w:marRight w:val="0"/>
          <w:marTop w:val="0"/>
          <w:marBottom w:val="0"/>
          <w:divBdr>
            <w:top w:val="none" w:sz="0" w:space="0" w:color="auto"/>
            <w:left w:val="none" w:sz="0" w:space="0" w:color="auto"/>
            <w:bottom w:val="none" w:sz="0" w:space="0" w:color="auto"/>
            <w:right w:val="none" w:sz="0" w:space="0" w:color="auto"/>
          </w:divBdr>
        </w:div>
        <w:div w:id="219288222">
          <w:marLeft w:val="0"/>
          <w:marRight w:val="0"/>
          <w:marTop w:val="0"/>
          <w:marBottom w:val="0"/>
          <w:divBdr>
            <w:top w:val="none" w:sz="0" w:space="0" w:color="auto"/>
            <w:left w:val="none" w:sz="0" w:space="0" w:color="auto"/>
            <w:bottom w:val="none" w:sz="0" w:space="0" w:color="auto"/>
            <w:right w:val="none" w:sz="0" w:space="0" w:color="auto"/>
          </w:divBdr>
        </w:div>
        <w:div w:id="334186783">
          <w:marLeft w:val="0"/>
          <w:marRight w:val="0"/>
          <w:marTop w:val="0"/>
          <w:marBottom w:val="0"/>
          <w:divBdr>
            <w:top w:val="none" w:sz="0" w:space="0" w:color="auto"/>
            <w:left w:val="none" w:sz="0" w:space="0" w:color="auto"/>
            <w:bottom w:val="none" w:sz="0" w:space="0" w:color="auto"/>
            <w:right w:val="none" w:sz="0" w:space="0" w:color="auto"/>
          </w:divBdr>
        </w:div>
        <w:div w:id="343213023">
          <w:marLeft w:val="0"/>
          <w:marRight w:val="0"/>
          <w:marTop w:val="0"/>
          <w:marBottom w:val="0"/>
          <w:divBdr>
            <w:top w:val="none" w:sz="0" w:space="0" w:color="auto"/>
            <w:left w:val="none" w:sz="0" w:space="0" w:color="auto"/>
            <w:bottom w:val="none" w:sz="0" w:space="0" w:color="auto"/>
            <w:right w:val="none" w:sz="0" w:space="0" w:color="auto"/>
          </w:divBdr>
        </w:div>
        <w:div w:id="367687577">
          <w:marLeft w:val="0"/>
          <w:marRight w:val="0"/>
          <w:marTop w:val="0"/>
          <w:marBottom w:val="0"/>
          <w:divBdr>
            <w:top w:val="none" w:sz="0" w:space="0" w:color="auto"/>
            <w:left w:val="none" w:sz="0" w:space="0" w:color="auto"/>
            <w:bottom w:val="none" w:sz="0" w:space="0" w:color="auto"/>
            <w:right w:val="none" w:sz="0" w:space="0" w:color="auto"/>
          </w:divBdr>
        </w:div>
        <w:div w:id="393937311">
          <w:marLeft w:val="0"/>
          <w:marRight w:val="0"/>
          <w:marTop w:val="0"/>
          <w:marBottom w:val="0"/>
          <w:divBdr>
            <w:top w:val="none" w:sz="0" w:space="0" w:color="auto"/>
            <w:left w:val="none" w:sz="0" w:space="0" w:color="auto"/>
            <w:bottom w:val="none" w:sz="0" w:space="0" w:color="auto"/>
            <w:right w:val="none" w:sz="0" w:space="0" w:color="auto"/>
          </w:divBdr>
        </w:div>
        <w:div w:id="421950506">
          <w:marLeft w:val="0"/>
          <w:marRight w:val="0"/>
          <w:marTop w:val="0"/>
          <w:marBottom w:val="0"/>
          <w:divBdr>
            <w:top w:val="none" w:sz="0" w:space="0" w:color="auto"/>
            <w:left w:val="none" w:sz="0" w:space="0" w:color="auto"/>
            <w:bottom w:val="none" w:sz="0" w:space="0" w:color="auto"/>
            <w:right w:val="none" w:sz="0" w:space="0" w:color="auto"/>
          </w:divBdr>
        </w:div>
        <w:div w:id="474684824">
          <w:marLeft w:val="0"/>
          <w:marRight w:val="0"/>
          <w:marTop w:val="0"/>
          <w:marBottom w:val="0"/>
          <w:divBdr>
            <w:top w:val="none" w:sz="0" w:space="0" w:color="auto"/>
            <w:left w:val="none" w:sz="0" w:space="0" w:color="auto"/>
            <w:bottom w:val="none" w:sz="0" w:space="0" w:color="auto"/>
            <w:right w:val="none" w:sz="0" w:space="0" w:color="auto"/>
          </w:divBdr>
        </w:div>
        <w:div w:id="552162173">
          <w:marLeft w:val="0"/>
          <w:marRight w:val="0"/>
          <w:marTop w:val="0"/>
          <w:marBottom w:val="0"/>
          <w:divBdr>
            <w:top w:val="none" w:sz="0" w:space="0" w:color="auto"/>
            <w:left w:val="none" w:sz="0" w:space="0" w:color="auto"/>
            <w:bottom w:val="none" w:sz="0" w:space="0" w:color="auto"/>
            <w:right w:val="none" w:sz="0" w:space="0" w:color="auto"/>
          </w:divBdr>
          <w:divsChild>
            <w:div w:id="956595760">
              <w:marLeft w:val="0"/>
              <w:marRight w:val="0"/>
              <w:marTop w:val="0"/>
              <w:marBottom w:val="0"/>
              <w:divBdr>
                <w:top w:val="none" w:sz="0" w:space="0" w:color="auto"/>
                <w:left w:val="none" w:sz="0" w:space="0" w:color="auto"/>
                <w:bottom w:val="none" w:sz="0" w:space="0" w:color="auto"/>
                <w:right w:val="none" w:sz="0" w:space="0" w:color="auto"/>
              </w:divBdr>
            </w:div>
          </w:divsChild>
        </w:div>
        <w:div w:id="574321824">
          <w:marLeft w:val="0"/>
          <w:marRight w:val="0"/>
          <w:marTop w:val="0"/>
          <w:marBottom w:val="0"/>
          <w:divBdr>
            <w:top w:val="none" w:sz="0" w:space="0" w:color="auto"/>
            <w:left w:val="none" w:sz="0" w:space="0" w:color="auto"/>
            <w:bottom w:val="none" w:sz="0" w:space="0" w:color="auto"/>
            <w:right w:val="none" w:sz="0" w:space="0" w:color="auto"/>
          </w:divBdr>
        </w:div>
        <w:div w:id="584993848">
          <w:marLeft w:val="0"/>
          <w:marRight w:val="0"/>
          <w:marTop w:val="0"/>
          <w:marBottom w:val="0"/>
          <w:divBdr>
            <w:top w:val="none" w:sz="0" w:space="0" w:color="auto"/>
            <w:left w:val="none" w:sz="0" w:space="0" w:color="auto"/>
            <w:bottom w:val="none" w:sz="0" w:space="0" w:color="auto"/>
            <w:right w:val="none" w:sz="0" w:space="0" w:color="auto"/>
          </w:divBdr>
        </w:div>
        <w:div w:id="596910407">
          <w:marLeft w:val="0"/>
          <w:marRight w:val="0"/>
          <w:marTop w:val="0"/>
          <w:marBottom w:val="0"/>
          <w:divBdr>
            <w:top w:val="none" w:sz="0" w:space="0" w:color="auto"/>
            <w:left w:val="none" w:sz="0" w:space="0" w:color="auto"/>
            <w:bottom w:val="none" w:sz="0" w:space="0" w:color="auto"/>
            <w:right w:val="none" w:sz="0" w:space="0" w:color="auto"/>
          </w:divBdr>
        </w:div>
        <w:div w:id="614021326">
          <w:marLeft w:val="0"/>
          <w:marRight w:val="0"/>
          <w:marTop w:val="0"/>
          <w:marBottom w:val="0"/>
          <w:divBdr>
            <w:top w:val="none" w:sz="0" w:space="0" w:color="auto"/>
            <w:left w:val="none" w:sz="0" w:space="0" w:color="auto"/>
            <w:bottom w:val="none" w:sz="0" w:space="0" w:color="auto"/>
            <w:right w:val="none" w:sz="0" w:space="0" w:color="auto"/>
          </w:divBdr>
        </w:div>
        <w:div w:id="977226847">
          <w:marLeft w:val="0"/>
          <w:marRight w:val="0"/>
          <w:marTop w:val="0"/>
          <w:marBottom w:val="0"/>
          <w:divBdr>
            <w:top w:val="none" w:sz="0" w:space="0" w:color="auto"/>
            <w:left w:val="none" w:sz="0" w:space="0" w:color="auto"/>
            <w:bottom w:val="none" w:sz="0" w:space="0" w:color="auto"/>
            <w:right w:val="none" w:sz="0" w:space="0" w:color="auto"/>
          </w:divBdr>
        </w:div>
        <w:div w:id="993098023">
          <w:marLeft w:val="0"/>
          <w:marRight w:val="0"/>
          <w:marTop w:val="0"/>
          <w:marBottom w:val="0"/>
          <w:divBdr>
            <w:top w:val="none" w:sz="0" w:space="0" w:color="auto"/>
            <w:left w:val="none" w:sz="0" w:space="0" w:color="auto"/>
            <w:bottom w:val="none" w:sz="0" w:space="0" w:color="auto"/>
            <w:right w:val="none" w:sz="0" w:space="0" w:color="auto"/>
          </w:divBdr>
        </w:div>
        <w:div w:id="1128621644">
          <w:marLeft w:val="0"/>
          <w:marRight w:val="0"/>
          <w:marTop w:val="0"/>
          <w:marBottom w:val="0"/>
          <w:divBdr>
            <w:top w:val="none" w:sz="0" w:space="0" w:color="auto"/>
            <w:left w:val="none" w:sz="0" w:space="0" w:color="auto"/>
            <w:bottom w:val="none" w:sz="0" w:space="0" w:color="auto"/>
            <w:right w:val="none" w:sz="0" w:space="0" w:color="auto"/>
          </w:divBdr>
          <w:divsChild>
            <w:div w:id="574515632">
              <w:marLeft w:val="0"/>
              <w:marRight w:val="0"/>
              <w:marTop w:val="0"/>
              <w:marBottom w:val="0"/>
              <w:divBdr>
                <w:top w:val="none" w:sz="0" w:space="0" w:color="auto"/>
                <w:left w:val="none" w:sz="0" w:space="0" w:color="auto"/>
                <w:bottom w:val="none" w:sz="0" w:space="0" w:color="auto"/>
                <w:right w:val="none" w:sz="0" w:space="0" w:color="auto"/>
              </w:divBdr>
            </w:div>
            <w:div w:id="591089907">
              <w:marLeft w:val="0"/>
              <w:marRight w:val="0"/>
              <w:marTop w:val="0"/>
              <w:marBottom w:val="0"/>
              <w:divBdr>
                <w:top w:val="none" w:sz="0" w:space="0" w:color="auto"/>
                <w:left w:val="none" w:sz="0" w:space="0" w:color="auto"/>
                <w:bottom w:val="none" w:sz="0" w:space="0" w:color="auto"/>
                <w:right w:val="none" w:sz="0" w:space="0" w:color="auto"/>
              </w:divBdr>
            </w:div>
            <w:div w:id="1210193049">
              <w:marLeft w:val="0"/>
              <w:marRight w:val="0"/>
              <w:marTop w:val="0"/>
              <w:marBottom w:val="0"/>
              <w:divBdr>
                <w:top w:val="none" w:sz="0" w:space="0" w:color="auto"/>
                <w:left w:val="none" w:sz="0" w:space="0" w:color="auto"/>
                <w:bottom w:val="none" w:sz="0" w:space="0" w:color="auto"/>
                <w:right w:val="none" w:sz="0" w:space="0" w:color="auto"/>
              </w:divBdr>
            </w:div>
            <w:div w:id="1390035473">
              <w:marLeft w:val="0"/>
              <w:marRight w:val="0"/>
              <w:marTop w:val="0"/>
              <w:marBottom w:val="0"/>
              <w:divBdr>
                <w:top w:val="none" w:sz="0" w:space="0" w:color="auto"/>
                <w:left w:val="none" w:sz="0" w:space="0" w:color="auto"/>
                <w:bottom w:val="none" w:sz="0" w:space="0" w:color="auto"/>
                <w:right w:val="none" w:sz="0" w:space="0" w:color="auto"/>
              </w:divBdr>
            </w:div>
            <w:div w:id="1773938415">
              <w:marLeft w:val="0"/>
              <w:marRight w:val="0"/>
              <w:marTop w:val="0"/>
              <w:marBottom w:val="0"/>
              <w:divBdr>
                <w:top w:val="none" w:sz="0" w:space="0" w:color="auto"/>
                <w:left w:val="none" w:sz="0" w:space="0" w:color="auto"/>
                <w:bottom w:val="none" w:sz="0" w:space="0" w:color="auto"/>
                <w:right w:val="none" w:sz="0" w:space="0" w:color="auto"/>
              </w:divBdr>
            </w:div>
          </w:divsChild>
        </w:div>
        <w:div w:id="1144466793">
          <w:marLeft w:val="0"/>
          <w:marRight w:val="0"/>
          <w:marTop w:val="0"/>
          <w:marBottom w:val="0"/>
          <w:divBdr>
            <w:top w:val="none" w:sz="0" w:space="0" w:color="auto"/>
            <w:left w:val="none" w:sz="0" w:space="0" w:color="auto"/>
            <w:bottom w:val="none" w:sz="0" w:space="0" w:color="auto"/>
            <w:right w:val="none" w:sz="0" w:space="0" w:color="auto"/>
          </w:divBdr>
        </w:div>
        <w:div w:id="1155417793">
          <w:marLeft w:val="0"/>
          <w:marRight w:val="0"/>
          <w:marTop w:val="0"/>
          <w:marBottom w:val="0"/>
          <w:divBdr>
            <w:top w:val="none" w:sz="0" w:space="0" w:color="auto"/>
            <w:left w:val="none" w:sz="0" w:space="0" w:color="auto"/>
            <w:bottom w:val="none" w:sz="0" w:space="0" w:color="auto"/>
            <w:right w:val="none" w:sz="0" w:space="0" w:color="auto"/>
          </w:divBdr>
        </w:div>
        <w:div w:id="1166745816">
          <w:marLeft w:val="0"/>
          <w:marRight w:val="0"/>
          <w:marTop w:val="0"/>
          <w:marBottom w:val="0"/>
          <w:divBdr>
            <w:top w:val="none" w:sz="0" w:space="0" w:color="auto"/>
            <w:left w:val="none" w:sz="0" w:space="0" w:color="auto"/>
            <w:bottom w:val="none" w:sz="0" w:space="0" w:color="auto"/>
            <w:right w:val="none" w:sz="0" w:space="0" w:color="auto"/>
          </w:divBdr>
        </w:div>
        <w:div w:id="1174877041">
          <w:marLeft w:val="0"/>
          <w:marRight w:val="0"/>
          <w:marTop w:val="0"/>
          <w:marBottom w:val="0"/>
          <w:divBdr>
            <w:top w:val="none" w:sz="0" w:space="0" w:color="auto"/>
            <w:left w:val="none" w:sz="0" w:space="0" w:color="auto"/>
            <w:bottom w:val="none" w:sz="0" w:space="0" w:color="auto"/>
            <w:right w:val="none" w:sz="0" w:space="0" w:color="auto"/>
          </w:divBdr>
        </w:div>
        <w:div w:id="1226912442">
          <w:marLeft w:val="0"/>
          <w:marRight w:val="0"/>
          <w:marTop w:val="0"/>
          <w:marBottom w:val="0"/>
          <w:divBdr>
            <w:top w:val="none" w:sz="0" w:space="0" w:color="auto"/>
            <w:left w:val="none" w:sz="0" w:space="0" w:color="auto"/>
            <w:bottom w:val="none" w:sz="0" w:space="0" w:color="auto"/>
            <w:right w:val="none" w:sz="0" w:space="0" w:color="auto"/>
          </w:divBdr>
        </w:div>
        <w:div w:id="1235581879">
          <w:marLeft w:val="0"/>
          <w:marRight w:val="0"/>
          <w:marTop w:val="0"/>
          <w:marBottom w:val="0"/>
          <w:divBdr>
            <w:top w:val="none" w:sz="0" w:space="0" w:color="auto"/>
            <w:left w:val="none" w:sz="0" w:space="0" w:color="auto"/>
            <w:bottom w:val="none" w:sz="0" w:space="0" w:color="auto"/>
            <w:right w:val="none" w:sz="0" w:space="0" w:color="auto"/>
          </w:divBdr>
          <w:divsChild>
            <w:div w:id="251937654">
              <w:marLeft w:val="0"/>
              <w:marRight w:val="0"/>
              <w:marTop w:val="0"/>
              <w:marBottom w:val="0"/>
              <w:divBdr>
                <w:top w:val="none" w:sz="0" w:space="0" w:color="auto"/>
                <w:left w:val="none" w:sz="0" w:space="0" w:color="auto"/>
                <w:bottom w:val="none" w:sz="0" w:space="0" w:color="auto"/>
                <w:right w:val="none" w:sz="0" w:space="0" w:color="auto"/>
              </w:divBdr>
            </w:div>
            <w:div w:id="331102266">
              <w:marLeft w:val="0"/>
              <w:marRight w:val="0"/>
              <w:marTop w:val="0"/>
              <w:marBottom w:val="0"/>
              <w:divBdr>
                <w:top w:val="none" w:sz="0" w:space="0" w:color="auto"/>
                <w:left w:val="none" w:sz="0" w:space="0" w:color="auto"/>
                <w:bottom w:val="none" w:sz="0" w:space="0" w:color="auto"/>
                <w:right w:val="none" w:sz="0" w:space="0" w:color="auto"/>
              </w:divBdr>
            </w:div>
            <w:div w:id="486941492">
              <w:marLeft w:val="0"/>
              <w:marRight w:val="0"/>
              <w:marTop w:val="0"/>
              <w:marBottom w:val="0"/>
              <w:divBdr>
                <w:top w:val="none" w:sz="0" w:space="0" w:color="auto"/>
                <w:left w:val="none" w:sz="0" w:space="0" w:color="auto"/>
                <w:bottom w:val="none" w:sz="0" w:space="0" w:color="auto"/>
                <w:right w:val="none" w:sz="0" w:space="0" w:color="auto"/>
              </w:divBdr>
            </w:div>
            <w:div w:id="548955907">
              <w:marLeft w:val="0"/>
              <w:marRight w:val="0"/>
              <w:marTop w:val="0"/>
              <w:marBottom w:val="0"/>
              <w:divBdr>
                <w:top w:val="none" w:sz="0" w:space="0" w:color="auto"/>
                <w:left w:val="none" w:sz="0" w:space="0" w:color="auto"/>
                <w:bottom w:val="none" w:sz="0" w:space="0" w:color="auto"/>
                <w:right w:val="none" w:sz="0" w:space="0" w:color="auto"/>
              </w:divBdr>
            </w:div>
            <w:div w:id="1328292798">
              <w:marLeft w:val="0"/>
              <w:marRight w:val="0"/>
              <w:marTop w:val="0"/>
              <w:marBottom w:val="0"/>
              <w:divBdr>
                <w:top w:val="none" w:sz="0" w:space="0" w:color="auto"/>
                <w:left w:val="none" w:sz="0" w:space="0" w:color="auto"/>
                <w:bottom w:val="none" w:sz="0" w:space="0" w:color="auto"/>
                <w:right w:val="none" w:sz="0" w:space="0" w:color="auto"/>
              </w:divBdr>
            </w:div>
          </w:divsChild>
        </w:div>
        <w:div w:id="1236280657">
          <w:marLeft w:val="0"/>
          <w:marRight w:val="0"/>
          <w:marTop w:val="0"/>
          <w:marBottom w:val="0"/>
          <w:divBdr>
            <w:top w:val="none" w:sz="0" w:space="0" w:color="auto"/>
            <w:left w:val="none" w:sz="0" w:space="0" w:color="auto"/>
            <w:bottom w:val="none" w:sz="0" w:space="0" w:color="auto"/>
            <w:right w:val="none" w:sz="0" w:space="0" w:color="auto"/>
          </w:divBdr>
        </w:div>
        <w:div w:id="1274440172">
          <w:marLeft w:val="0"/>
          <w:marRight w:val="0"/>
          <w:marTop w:val="0"/>
          <w:marBottom w:val="0"/>
          <w:divBdr>
            <w:top w:val="none" w:sz="0" w:space="0" w:color="auto"/>
            <w:left w:val="none" w:sz="0" w:space="0" w:color="auto"/>
            <w:bottom w:val="none" w:sz="0" w:space="0" w:color="auto"/>
            <w:right w:val="none" w:sz="0" w:space="0" w:color="auto"/>
          </w:divBdr>
        </w:div>
        <w:div w:id="1294561490">
          <w:marLeft w:val="0"/>
          <w:marRight w:val="0"/>
          <w:marTop w:val="0"/>
          <w:marBottom w:val="0"/>
          <w:divBdr>
            <w:top w:val="none" w:sz="0" w:space="0" w:color="auto"/>
            <w:left w:val="none" w:sz="0" w:space="0" w:color="auto"/>
            <w:bottom w:val="none" w:sz="0" w:space="0" w:color="auto"/>
            <w:right w:val="none" w:sz="0" w:space="0" w:color="auto"/>
          </w:divBdr>
        </w:div>
        <w:div w:id="1295909233">
          <w:marLeft w:val="0"/>
          <w:marRight w:val="0"/>
          <w:marTop w:val="0"/>
          <w:marBottom w:val="0"/>
          <w:divBdr>
            <w:top w:val="none" w:sz="0" w:space="0" w:color="auto"/>
            <w:left w:val="none" w:sz="0" w:space="0" w:color="auto"/>
            <w:bottom w:val="none" w:sz="0" w:space="0" w:color="auto"/>
            <w:right w:val="none" w:sz="0" w:space="0" w:color="auto"/>
          </w:divBdr>
        </w:div>
        <w:div w:id="1301767531">
          <w:marLeft w:val="0"/>
          <w:marRight w:val="0"/>
          <w:marTop w:val="0"/>
          <w:marBottom w:val="0"/>
          <w:divBdr>
            <w:top w:val="none" w:sz="0" w:space="0" w:color="auto"/>
            <w:left w:val="none" w:sz="0" w:space="0" w:color="auto"/>
            <w:bottom w:val="none" w:sz="0" w:space="0" w:color="auto"/>
            <w:right w:val="none" w:sz="0" w:space="0" w:color="auto"/>
          </w:divBdr>
        </w:div>
        <w:div w:id="1332757296">
          <w:marLeft w:val="0"/>
          <w:marRight w:val="0"/>
          <w:marTop w:val="0"/>
          <w:marBottom w:val="0"/>
          <w:divBdr>
            <w:top w:val="none" w:sz="0" w:space="0" w:color="auto"/>
            <w:left w:val="none" w:sz="0" w:space="0" w:color="auto"/>
            <w:bottom w:val="none" w:sz="0" w:space="0" w:color="auto"/>
            <w:right w:val="none" w:sz="0" w:space="0" w:color="auto"/>
          </w:divBdr>
        </w:div>
        <w:div w:id="1361080296">
          <w:marLeft w:val="0"/>
          <w:marRight w:val="0"/>
          <w:marTop w:val="0"/>
          <w:marBottom w:val="0"/>
          <w:divBdr>
            <w:top w:val="none" w:sz="0" w:space="0" w:color="auto"/>
            <w:left w:val="none" w:sz="0" w:space="0" w:color="auto"/>
            <w:bottom w:val="none" w:sz="0" w:space="0" w:color="auto"/>
            <w:right w:val="none" w:sz="0" w:space="0" w:color="auto"/>
          </w:divBdr>
        </w:div>
        <w:div w:id="1368918426">
          <w:marLeft w:val="0"/>
          <w:marRight w:val="0"/>
          <w:marTop w:val="0"/>
          <w:marBottom w:val="0"/>
          <w:divBdr>
            <w:top w:val="none" w:sz="0" w:space="0" w:color="auto"/>
            <w:left w:val="none" w:sz="0" w:space="0" w:color="auto"/>
            <w:bottom w:val="none" w:sz="0" w:space="0" w:color="auto"/>
            <w:right w:val="none" w:sz="0" w:space="0" w:color="auto"/>
          </w:divBdr>
        </w:div>
        <w:div w:id="1401055099">
          <w:marLeft w:val="0"/>
          <w:marRight w:val="0"/>
          <w:marTop w:val="0"/>
          <w:marBottom w:val="0"/>
          <w:divBdr>
            <w:top w:val="none" w:sz="0" w:space="0" w:color="auto"/>
            <w:left w:val="none" w:sz="0" w:space="0" w:color="auto"/>
            <w:bottom w:val="none" w:sz="0" w:space="0" w:color="auto"/>
            <w:right w:val="none" w:sz="0" w:space="0" w:color="auto"/>
          </w:divBdr>
        </w:div>
        <w:div w:id="1408572480">
          <w:marLeft w:val="0"/>
          <w:marRight w:val="0"/>
          <w:marTop w:val="0"/>
          <w:marBottom w:val="0"/>
          <w:divBdr>
            <w:top w:val="none" w:sz="0" w:space="0" w:color="auto"/>
            <w:left w:val="none" w:sz="0" w:space="0" w:color="auto"/>
            <w:bottom w:val="none" w:sz="0" w:space="0" w:color="auto"/>
            <w:right w:val="none" w:sz="0" w:space="0" w:color="auto"/>
          </w:divBdr>
          <w:divsChild>
            <w:div w:id="611519297">
              <w:marLeft w:val="0"/>
              <w:marRight w:val="0"/>
              <w:marTop w:val="0"/>
              <w:marBottom w:val="0"/>
              <w:divBdr>
                <w:top w:val="none" w:sz="0" w:space="0" w:color="auto"/>
                <w:left w:val="none" w:sz="0" w:space="0" w:color="auto"/>
                <w:bottom w:val="none" w:sz="0" w:space="0" w:color="auto"/>
                <w:right w:val="none" w:sz="0" w:space="0" w:color="auto"/>
              </w:divBdr>
            </w:div>
            <w:div w:id="986670787">
              <w:marLeft w:val="0"/>
              <w:marRight w:val="0"/>
              <w:marTop w:val="0"/>
              <w:marBottom w:val="0"/>
              <w:divBdr>
                <w:top w:val="none" w:sz="0" w:space="0" w:color="auto"/>
                <w:left w:val="none" w:sz="0" w:space="0" w:color="auto"/>
                <w:bottom w:val="none" w:sz="0" w:space="0" w:color="auto"/>
                <w:right w:val="none" w:sz="0" w:space="0" w:color="auto"/>
              </w:divBdr>
            </w:div>
            <w:div w:id="1037923558">
              <w:marLeft w:val="0"/>
              <w:marRight w:val="0"/>
              <w:marTop w:val="0"/>
              <w:marBottom w:val="0"/>
              <w:divBdr>
                <w:top w:val="none" w:sz="0" w:space="0" w:color="auto"/>
                <w:left w:val="none" w:sz="0" w:space="0" w:color="auto"/>
                <w:bottom w:val="none" w:sz="0" w:space="0" w:color="auto"/>
                <w:right w:val="none" w:sz="0" w:space="0" w:color="auto"/>
              </w:divBdr>
            </w:div>
            <w:div w:id="1051617963">
              <w:marLeft w:val="0"/>
              <w:marRight w:val="0"/>
              <w:marTop w:val="0"/>
              <w:marBottom w:val="0"/>
              <w:divBdr>
                <w:top w:val="none" w:sz="0" w:space="0" w:color="auto"/>
                <w:left w:val="none" w:sz="0" w:space="0" w:color="auto"/>
                <w:bottom w:val="none" w:sz="0" w:space="0" w:color="auto"/>
                <w:right w:val="none" w:sz="0" w:space="0" w:color="auto"/>
              </w:divBdr>
            </w:div>
            <w:div w:id="2052340521">
              <w:marLeft w:val="0"/>
              <w:marRight w:val="0"/>
              <w:marTop w:val="0"/>
              <w:marBottom w:val="0"/>
              <w:divBdr>
                <w:top w:val="none" w:sz="0" w:space="0" w:color="auto"/>
                <w:left w:val="none" w:sz="0" w:space="0" w:color="auto"/>
                <w:bottom w:val="none" w:sz="0" w:space="0" w:color="auto"/>
                <w:right w:val="none" w:sz="0" w:space="0" w:color="auto"/>
              </w:divBdr>
            </w:div>
          </w:divsChild>
        </w:div>
        <w:div w:id="1463689253">
          <w:marLeft w:val="0"/>
          <w:marRight w:val="0"/>
          <w:marTop w:val="0"/>
          <w:marBottom w:val="0"/>
          <w:divBdr>
            <w:top w:val="none" w:sz="0" w:space="0" w:color="auto"/>
            <w:left w:val="none" w:sz="0" w:space="0" w:color="auto"/>
            <w:bottom w:val="none" w:sz="0" w:space="0" w:color="auto"/>
            <w:right w:val="none" w:sz="0" w:space="0" w:color="auto"/>
          </w:divBdr>
          <w:divsChild>
            <w:div w:id="481967547">
              <w:marLeft w:val="0"/>
              <w:marRight w:val="0"/>
              <w:marTop w:val="0"/>
              <w:marBottom w:val="0"/>
              <w:divBdr>
                <w:top w:val="none" w:sz="0" w:space="0" w:color="auto"/>
                <w:left w:val="none" w:sz="0" w:space="0" w:color="auto"/>
                <w:bottom w:val="none" w:sz="0" w:space="0" w:color="auto"/>
                <w:right w:val="none" w:sz="0" w:space="0" w:color="auto"/>
              </w:divBdr>
            </w:div>
            <w:div w:id="907347203">
              <w:marLeft w:val="0"/>
              <w:marRight w:val="0"/>
              <w:marTop w:val="0"/>
              <w:marBottom w:val="0"/>
              <w:divBdr>
                <w:top w:val="none" w:sz="0" w:space="0" w:color="auto"/>
                <w:left w:val="none" w:sz="0" w:space="0" w:color="auto"/>
                <w:bottom w:val="none" w:sz="0" w:space="0" w:color="auto"/>
                <w:right w:val="none" w:sz="0" w:space="0" w:color="auto"/>
              </w:divBdr>
            </w:div>
            <w:div w:id="1348822670">
              <w:marLeft w:val="0"/>
              <w:marRight w:val="0"/>
              <w:marTop w:val="0"/>
              <w:marBottom w:val="0"/>
              <w:divBdr>
                <w:top w:val="none" w:sz="0" w:space="0" w:color="auto"/>
                <w:left w:val="none" w:sz="0" w:space="0" w:color="auto"/>
                <w:bottom w:val="none" w:sz="0" w:space="0" w:color="auto"/>
                <w:right w:val="none" w:sz="0" w:space="0" w:color="auto"/>
              </w:divBdr>
            </w:div>
          </w:divsChild>
        </w:div>
        <w:div w:id="1498768845">
          <w:marLeft w:val="0"/>
          <w:marRight w:val="0"/>
          <w:marTop w:val="0"/>
          <w:marBottom w:val="0"/>
          <w:divBdr>
            <w:top w:val="none" w:sz="0" w:space="0" w:color="auto"/>
            <w:left w:val="none" w:sz="0" w:space="0" w:color="auto"/>
            <w:bottom w:val="none" w:sz="0" w:space="0" w:color="auto"/>
            <w:right w:val="none" w:sz="0" w:space="0" w:color="auto"/>
          </w:divBdr>
        </w:div>
        <w:div w:id="1504122480">
          <w:marLeft w:val="0"/>
          <w:marRight w:val="0"/>
          <w:marTop w:val="0"/>
          <w:marBottom w:val="0"/>
          <w:divBdr>
            <w:top w:val="none" w:sz="0" w:space="0" w:color="auto"/>
            <w:left w:val="none" w:sz="0" w:space="0" w:color="auto"/>
            <w:bottom w:val="none" w:sz="0" w:space="0" w:color="auto"/>
            <w:right w:val="none" w:sz="0" w:space="0" w:color="auto"/>
          </w:divBdr>
        </w:div>
        <w:div w:id="1534346550">
          <w:marLeft w:val="0"/>
          <w:marRight w:val="0"/>
          <w:marTop w:val="0"/>
          <w:marBottom w:val="0"/>
          <w:divBdr>
            <w:top w:val="none" w:sz="0" w:space="0" w:color="auto"/>
            <w:left w:val="none" w:sz="0" w:space="0" w:color="auto"/>
            <w:bottom w:val="none" w:sz="0" w:space="0" w:color="auto"/>
            <w:right w:val="none" w:sz="0" w:space="0" w:color="auto"/>
          </w:divBdr>
          <w:divsChild>
            <w:div w:id="818303478">
              <w:marLeft w:val="0"/>
              <w:marRight w:val="0"/>
              <w:marTop w:val="0"/>
              <w:marBottom w:val="0"/>
              <w:divBdr>
                <w:top w:val="none" w:sz="0" w:space="0" w:color="auto"/>
                <w:left w:val="none" w:sz="0" w:space="0" w:color="auto"/>
                <w:bottom w:val="none" w:sz="0" w:space="0" w:color="auto"/>
                <w:right w:val="none" w:sz="0" w:space="0" w:color="auto"/>
              </w:divBdr>
            </w:div>
            <w:div w:id="878205529">
              <w:marLeft w:val="0"/>
              <w:marRight w:val="0"/>
              <w:marTop w:val="0"/>
              <w:marBottom w:val="0"/>
              <w:divBdr>
                <w:top w:val="none" w:sz="0" w:space="0" w:color="auto"/>
                <w:left w:val="none" w:sz="0" w:space="0" w:color="auto"/>
                <w:bottom w:val="none" w:sz="0" w:space="0" w:color="auto"/>
                <w:right w:val="none" w:sz="0" w:space="0" w:color="auto"/>
              </w:divBdr>
            </w:div>
            <w:div w:id="897394709">
              <w:marLeft w:val="0"/>
              <w:marRight w:val="0"/>
              <w:marTop w:val="0"/>
              <w:marBottom w:val="0"/>
              <w:divBdr>
                <w:top w:val="none" w:sz="0" w:space="0" w:color="auto"/>
                <w:left w:val="none" w:sz="0" w:space="0" w:color="auto"/>
                <w:bottom w:val="none" w:sz="0" w:space="0" w:color="auto"/>
                <w:right w:val="none" w:sz="0" w:space="0" w:color="auto"/>
              </w:divBdr>
            </w:div>
          </w:divsChild>
        </w:div>
        <w:div w:id="1583220990">
          <w:marLeft w:val="0"/>
          <w:marRight w:val="0"/>
          <w:marTop w:val="0"/>
          <w:marBottom w:val="0"/>
          <w:divBdr>
            <w:top w:val="none" w:sz="0" w:space="0" w:color="auto"/>
            <w:left w:val="none" w:sz="0" w:space="0" w:color="auto"/>
            <w:bottom w:val="none" w:sz="0" w:space="0" w:color="auto"/>
            <w:right w:val="none" w:sz="0" w:space="0" w:color="auto"/>
          </w:divBdr>
        </w:div>
        <w:div w:id="1632974694">
          <w:marLeft w:val="0"/>
          <w:marRight w:val="0"/>
          <w:marTop w:val="0"/>
          <w:marBottom w:val="0"/>
          <w:divBdr>
            <w:top w:val="none" w:sz="0" w:space="0" w:color="auto"/>
            <w:left w:val="none" w:sz="0" w:space="0" w:color="auto"/>
            <w:bottom w:val="none" w:sz="0" w:space="0" w:color="auto"/>
            <w:right w:val="none" w:sz="0" w:space="0" w:color="auto"/>
          </w:divBdr>
        </w:div>
        <w:div w:id="1652320242">
          <w:marLeft w:val="0"/>
          <w:marRight w:val="0"/>
          <w:marTop w:val="0"/>
          <w:marBottom w:val="0"/>
          <w:divBdr>
            <w:top w:val="none" w:sz="0" w:space="0" w:color="auto"/>
            <w:left w:val="none" w:sz="0" w:space="0" w:color="auto"/>
            <w:bottom w:val="none" w:sz="0" w:space="0" w:color="auto"/>
            <w:right w:val="none" w:sz="0" w:space="0" w:color="auto"/>
          </w:divBdr>
        </w:div>
        <w:div w:id="1746217932">
          <w:marLeft w:val="0"/>
          <w:marRight w:val="0"/>
          <w:marTop w:val="0"/>
          <w:marBottom w:val="0"/>
          <w:divBdr>
            <w:top w:val="none" w:sz="0" w:space="0" w:color="auto"/>
            <w:left w:val="none" w:sz="0" w:space="0" w:color="auto"/>
            <w:bottom w:val="none" w:sz="0" w:space="0" w:color="auto"/>
            <w:right w:val="none" w:sz="0" w:space="0" w:color="auto"/>
          </w:divBdr>
          <w:divsChild>
            <w:div w:id="251083119">
              <w:marLeft w:val="0"/>
              <w:marRight w:val="0"/>
              <w:marTop w:val="0"/>
              <w:marBottom w:val="0"/>
              <w:divBdr>
                <w:top w:val="none" w:sz="0" w:space="0" w:color="auto"/>
                <w:left w:val="none" w:sz="0" w:space="0" w:color="auto"/>
                <w:bottom w:val="none" w:sz="0" w:space="0" w:color="auto"/>
                <w:right w:val="none" w:sz="0" w:space="0" w:color="auto"/>
              </w:divBdr>
            </w:div>
          </w:divsChild>
        </w:div>
        <w:div w:id="1795367881">
          <w:marLeft w:val="0"/>
          <w:marRight w:val="0"/>
          <w:marTop w:val="0"/>
          <w:marBottom w:val="0"/>
          <w:divBdr>
            <w:top w:val="none" w:sz="0" w:space="0" w:color="auto"/>
            <w:left w:val="none" w:sz="0" w:space="0" w:color="auto"/>
            <w:bottom w:val="none" w:sz="0" w:space="0" w:color="auto"/>
            <w:right w:val="none" w:sz="0" w:space="0" w:color="auto"/>
          </w:divBdr>
        </w:div>
        <w:div w:id="1856075325">
          <w:marLeft w:val="0"/>
          <w:marRight w:val="0"/>
          <w:marTop w:val="0"/>
          <w:marBottom w:val="0"/>
          <w:divBdr>
            <w:top w:val="none" w:sz="0" w:space="0" w:color="auto"/>
            <w:left w:val="none" w:sz="0" w:space="0" w:color="auto"/>
            <w:bottom w:val="none" w:sz="0" w:space="0" w:color="auto"/>
            <w:right w:val="none" w:sz="0" w:space="0" w:color="auto"/>
          </w:divBdr>
        </w:div>
        <w:div w:id="1911188228">
          <w:marLeft w:val="0"/>
          <w:marRight w:val="0"/>
          <w:marTop w:val="0"/>
          <w:marBottom w:val="0"/>
          <w:divBdr>
            <w:top w:val="none" w:sz="0" w:space="0" w:color="auto"/>
            <w:left w:val="none" w:sz="0" w:space="0" w:color="auto"/>
            <w:bottom w:val="none" w:sz="0" w:space="0" w:color="auto"/>
            <w:right w:val="none" w:sz="0" w:space="0" w:color="auto"/>
          </w:divBdr>
          <w:divsChild>
            <w:div w:id="6517331">
              <w:marLeft w:val="0"/>
              <w:marRight w:val="0"/>
              <w:marTop w:val="0"/>
              <w:marBottom w:val="0"/>
              <w:divBdr>
                <w:top w:val="none" w:sz="0" w:space="0" w:color="auto"/>
                <w:left w:val="none" w:sz="0" w:space="0" w:color="auto"/>
                <w:bottom w:val="none" w:sz="0" w:space="0" w:color="auto"/>
                <w:right w:val="none" w:sz="0" w:space="0" w:color="auto"/>
              </w:divBdr>
            </w:div>
            <w:div w:id="790980158">
              <w:marLeft w:val="0"/>
              <w:marRight w:val="0"/>
              <w:marTop w:val="0"/>
              <w:marBottom w:val="0"/>
              <w:divBdr>
                <w:top w:val="none" w:sz="0" w:space="0" w:color="auto"/>
                <w:left w:val="none" w:sz="0" w:space="0" w:color="auto"/>
                <w:bottom w:val="none" w:sz="0" w:space="0" w:color="auto"/>
                <w:right w:val="none" w:sz="0" w:space="0" w:color="auto"/>
              </w:divBdr>
            </w:div>
            <w:div w:id="932085674">
              <w:marLeft w:val="0"/>
              <w:marRight w:val="0"/>
              <w:marTop w:val="0"/>
              <w:marBottom w:val="0"/>
              <w:divBdr>
                <w:top w:val="none" w:sz="0" w:space="0" w:color="auto"/>
                <w:left w:val="none" w:sz="0" w:space="0" w:color="auto"/>
                <w:bottom w:val="none" w:sz="0" w:space="0" w:color="auto"/>
                <w:right w:val="none" w:sz="0" w:space="0" w:color="auto"/>
              </w:divBdr>
            </w:div>
            <w:div w:id="1217082987">
              <w:marLeft w:val="0"/>
              <w:marRight w:val="0"/>
              <w:marTop w:val="0"/>
              <w:marBottom w:val="0"/>
              <w:divBdr>
                <w:top w:val="none" w:sz="0" w:space="0" w:color="auto"/>
                <w:left w:val="none" w:sz="0" w:space="0" w:color="auto"/>
                <w:bottom w:val="none" w:sz="0" w:space="0" w:color="auto"/>
                <w:right w:val="none" w:sz="0" w:space="0" w:color="auto"/>
              </w:divBdr>
            </w:div>
            <w:div w:id="1713578014">
              <w:marLeft w:val="0"/>
              <w:marRight w:val="0"/>
              <w:marTop w:val="0"/>
              <w:marBottom w:val="0"/>
              <w:divBdr>
                <w:top w:val="none" w:sz="0" w:space="0" w:color="auto"/>
                <w:left w:val="none" w:sz="0" w:space="0" w:color="auto"/>
                <w:bottom w:val="none" w:sz="0" w:space="0" w:color="auto"/>
                <w:right w:val="none" w:sz="0" w:space="0" w:color="auto"/>
              </w:divBdr>
            </w:div>
          </w:divsChild>
        </w:div>
        <w:div w:id="1966308072">
          <w:marLeft w:val="0"/>
          <w:marRight w:val="0"/>
          <w:marTop w:val="0"/>
          <w:marBottom w:val="0"/>
          <w:divBdr>
            <w:top w:val="none" w:sz="0" w:space="0" w:color="auto"/>
            <w:left w:val="none" w:sz="0" w:space="0" w:color="auto"/>
            <w:bottom w:val="none" w:sz="0" w:space="0" w:color="auto"/>
            <w:right w:val="none" w:sz="0" w:space="0" w:color="auto"/>
          </w:divBdr>
        </w:div>
        <w:div w:id="2093115831">
          <w:marLeft w:val="0"/>
          <w:marRight w:val="0"/>
          <w:marTop w:val="0"/>
          <w:marBottom w:val="0"/>
          <w:divBdr>
            <w:top w:val="none" w:sz="0" w:space="0" w:color="auto"/>
            <w:left w:val="none" w:sz="0" w:space="0" w:color="auto"/>
            <w:bottom w:val="none" w:sz="0" w:space="0" w:color="auto"/>
            <w:right w:val="none" w:sz="0" w:space="0" w:color="auto"/>
          </w:divBdr>
          <w:divsChild>
            <w:div w:id="152260820">
              <w:marLeft w:val="0"/>
              <w:marRight w:val="0"/>
              <w:marTop w:val="0"/>
              <w:marBottom w:val="0"/>
              <w:divBdr>
                <w:top w:val="none" w:sz="0" w:space="0" w:color="auto"/>
                <w:left w:val="none" w:sz="0" w:space="0" w:color="auto"/>
                <w:bottom w:val="none" w:sz="0" w:space="0" w:color="auto"/>
                <w:right w:val="none" w:sz="0" w:space="0" w:color="auto"/>
              </w:divBdr>
            </w:div>
            <w:div w:id="494104955">
              <w:marLeft w:val="0"/>
              <w:marRight w:val="0"/>
              <w:marTop w:val="0"/>
              <w:marBottom w:val="0"/>
              <w:divBdr>
                <w:top w:val="none" w:sz="0" w:space="0" w:color="auto"/>
                <w:left w:val="none" w:sz="0" w:space="0" w:color="auto"/>
                <w:bottom w:val="none" w:sz="0" w:space="0" w:color="auto"/>
                <w:right w:val="none" w:sz="0" w:space="0" w:color="auto"/>
              </w:divBdr>
            </w:div>
            <w:div w:id="1047215378">
              <w:marLeft w:val="0"/>
              <w:marRight w:val="0"/>
              <w:marTop w:val="0"/>
              <w:marBottom w:val="0"/>
              <w:divBdr>
                <w:top w:val="none" w:sz="0" w:space="0" w:color="auto"/>
                <w:left w:val="none" w:sz="0" w:space="0" w:color="auto"/>
                <w:bottom w:val="none" w:sz="0" w:space="0" w:color="auto"/>
                <w:right w:val="none" w:sz="0" w:space="0" w:color="auto"/>
              </w:divBdr>
            </w:div>
            <w:div w:id="1774856456">
              <w:marLeft w:val="0"/>
              <w:marRight w:val="0"/>
              <w:marTop w:val="0"/>
              <w:marBottom w:val="0"/>
              <w:divBdr>
                <w:top w:val="none" w:sz="0" w:space="0" w:color="auto"/>
                <w:left w:val="none" w:sz="0" w:space="0" w:color="auto"/>
                <w:bottom w:val="none" w:sz="0" w:space="0" w:color="auto"/>
                <w:right w:val="none" w:sz="0" w:space="0" w:color="auto"/>
              </w:divBdr>
            </w:div>
            <w:div w:id="2041858106">
              <w:marLeft w:val="0"/>
              <w:marRight w:val="0"/>
              <w:marTop w:val="0"/>
              <w:marBottom w:val="0"/>
              <w:divBdr>
                <w:top w:val="none" w:sz="0" w:space="0" w:color="auto"/>
                <w:left w:val="none" w:sz="0" w:space="0" w:color="auto"/>
                <w:bottom w:val="none" w:sz="0" w:space="0" w:color="auto"/>
                <w:right w:val="none" w:sz="0" w:space="0" w:color="auto"/>
              </w:divBdr>
            </w:div>
          </w:divsChild>
        </w:div>
        <w:div w:id="2111511879">
          <w:marLeft w:val="0"/>
          <w:marRight w:val="0"/>
          <w:marTop w:val="0"/>
          <w:marBottom w:val="0"/>
          <w:divBdr>
            <w:top w:val="none" w:sz="0" w:space="0" w:color="auto"/>
            <w:left w:val="none" w:sz="0" w:space="0" w:color="auto"/>
            <w:bottom w:val="none" w:sz="0" w:space="0" w:color="auto"/>
            <w:right w:val="none" w:sz="0" w:space="0" w:color="auto"/>
          </w:divBdr>
        </w:div>
        <w:div w:id="2124688823">
          <w:marLeft w:val="0"/>
          <w:marRight w:val="0"/>
          <w:marTop w:val="0"/>
          <w:marBottom w:val="0"/>
          <w:divBdr>
            <w:top w:val="none" w:sz="0" w:space="0" w:color="auto"/>
            <w:left w:val="none" w:sz="0" w:space="0" w:color="auto"/>
            <w:bottom w:val="none" w:sz="0" w:space="0" w:color="auto"/>
            <w:right w:val="none" w:sz="0" w:space="0" w:color="auto"/>
          </w:divBdr>
        </w:div>
        <w:div w:id="2147384725">
          <w:marLeft w:val="0"/>
          <w:marRight w:val="0"/>
          <w:marTop w:val="0"/>
          <w:marBottom w:val="0"/>
          <w:divBdr>
            <w:top w:val="none" w:sz="0" w:space="0" w:color="auto"/>
            <w:left w:val="none" w:sz="0" w:space="0" w:color="auto"/>
            <w:bottom w:val="none" w:sz="0" w:space="0" w:color="auto"/>
            <w:right w:val="none" w:sz="0" w:space="0" w:color="auto"/>
          </w:divBdr>
        </w:div>
      </w:divsChild>
    </w:div>
    <w:div w:id="396586586">
      <w:bodyDiv w:val="1"/>
      <w:marLeft w:val="0"/>
      <w:marRight w:val="0"/>
      <w:marTop w:val="0"/>
      <w:marBottom w:val="0"/>
      <w:divBdr>
        <w:top w:val="none" w:sz="0" w:space="0" w:color="auto"/>
        <w:left w:val="none" w:sz="0" w:space="0" w:color="auto"/>
        <w:bottom w:val="none" w:sz="0" w:space="0" w:color="auto"/>
        <w:right w:val="none" w:sz="0" w:space="0" w:color="auto"/>
      </w:divBdr>
    </w:div>
    <w:div w:id="396822011">
      <w:bodyDiv w:val="1"/>
      <w:marLeft w:val="0"/>
      <w:marRight w:val="0"/>
      <w:marTop w:val="0"/>
      <w:marBottom w:val="0"/>
      <w:divBdr>
        <w:top w:val="none" w:sz="0" w:space="0" w:color="auto"/>
        <w:left w:val="none" w:sz="0" w:space="0" w:color="auto"/>
        <w:bottom w:val="none" w:sz="0" w:space="0" w:color="auto"/>
        <w:right w:val="none" w:sz="0" w:space="0" w:color="auto"/>
      </w:divBdr>
    </w:div>
    <w:div w:id="396822936">
      <w:bodyDiv w:val="1"/>
      <w:marLeft w:val="0"/>
      <w:marRight w:val="0"/>
      <w:marTop w:val="0"/>
      <w:marBottom w:val="0"/>
      <w:divBdr>
        <w:top w:val="none" w:sz="0" w:space="0" w:color="auto"/>
        <w:left w:val="none" w:sz="0" w:space="0" w:color="auto"/>
        <w:bottom w:val="none" w:sz="0" w:space="0" w:color="auto"/>
        <w:right w:val="none" w:sz="0" w:space="0" w:color="auto"/>
      </w:divBdr>
    </w:div>
    <w:div w:id="401610143">
      <w:bodyDiv w:val="1"/>
      <w:marLeft w:val="0"/>
      <w:marRight w:val="0"/>
      <w:marTop w:val="0"/>
      <w:marBottom w:val="0"/>
      <w:divBdr>
        <w:top w:val="none" w:sz="0" w:space="0" w:color="auto"/>
        <w:left w:val="none" w:sz="0" w:space="0" w:color="auto"/>
        <w:bottom w:val="none" w:sz="0" w:space="0" w:color="auto"/>
        <w:right w:val="none" w:sz="0" w:space="0" w:color="auto"/>
      </w:divBdr>
    </w:div>
    <w:div w:id="407045380">
      <w:bodyDiv w:val="1"/>
      <w:marLeft w:val="0"/>
      <w:marRight w:val="0"/>
      <w:marTop w:val="0"/>
      <w:marBottom w:val="0"/>
      <w:divBdr>
        <w:top w:val="none" w:sz="0" w:space="0" w:color="auto"/>
        <w:left w:val="none" w:sz="0" w:space="0" w:color="auto"/>
        <w:bottom w:val="none" w:sz="0" w:space="0" w:color="auto"/>
        <w:right w:val="none" w:sz="0" w:space="0" w:color="auto"/>
      </w:divBdr>
      <w:divsChild>
        <w:div w:id="19362187">
          <w:marLeft w:val="480"/>
          <w:marRight w:val="0"/>
          <w:marTop w:val="0"/>
          <w:marBottom w:val="0"/>
          <w:divBdr>
            <w:top w:val="none" w:sz="0" w:space="0" w:color="auto"/>
            <w:left w:val="none" w:sz="0" w:space="0" w:color="auto"/>
            <w:bottom w:val="none" w:sz="0" w:space="0" w:color="auto"/>
            <w:right w:val="none" w:sz="0" w:space="0" w:color="auto"/>
          </w:divBdr>
        </w:div>
        <w:div w:id="37124870">
          <w:marLeft w:val="480"/>
          <w:marRight w:val="0"/>
          <w:marTop w:val="0"/>
          <w:marBottom w:val="0"/>
          <w:divBdr>
            <w:top w:val="none" w:sz="0" w:space="0" w:color="auto"/>
            <w:left w:val="none" w:sz="0" w:space="0" w:color="auto"/>
            <w:bottom w:val="none" w:sz="0" w:space="0" w:color="auto"/>
            <w:right w:val="none" w:sz="0" w:space="0" w:color="auto"/>
          </w:divBdr>
        </w:div>
        <w:div w:id="147329495">
          <w:marLeft w:val="480"/>
          <w:marRight w:val="0"/>
          <w:marTop w:val="0"/>
          <w:marBottom w:val="0"/>
          <w:divBdr>
            <w:top w:val="none" w:sz="0" w:space="0" w:color="auto"/>
            <w:left w:val="none" w:sz="0" w:space="0" w:color="auto"/>
            <w:bottom w:val="none" w:sz="0" w:space="0" w:color="auto"/>
            <w:right w:val="none" w:sz="0" w:space="0" w:color="auto"/>
          </w:divBdr>
        </w:div>
        <w:div w:id="358968075">
          <w:marLeft w:val="480"/>
          <w:marRight w:val="0"/>
          <w:marTop w:val="0"/>
          <w:marBottom w:val="0"/>
          <w:divBdr>
            <w:top w:val="none" w:sz="0" w:space="0" w:color="auto"/>
            <w:left w:val="none" w:sz="0" w:space="0" w:color="auto"/>
            <w:bottom w:val="none" w:sz="0" w:space="0" w:color="auto"/>
            <w:right w:val="none" w:sz="0" w:space="0" w:color="auto"/>
          </w:divBdr>
        </w:div>
        <w:div w:id="376588576">
          <w:marLeft w:val="480"/>
          <w:marRight w:val="0"/>
          <w:marTop w:val="0"/>
          <w:marBottom w:val="0"/>
          <w:divBdr>
            <w:top w:val="none" w:sz="0" w:space="0" w:color="auto"/>
            <w:left w:val="none" w:sz="0" w:space="0" w:color="auto"/>
            <w:bottom w:val="none" w:sz="0" w:space="0" w:color="auto"/>
            <w:right w:val="none" w:sz="0" w:space="0" w:color="auto"/>
          </w:divBdr>
        </w:div>
        <w:div w:id="485166929">
          <w:marLeft w:val="480"/>
          <w:marRight w:val="0"/>
          <w:marTop w:val="0"/>
          <w:marBottom w:val="0"/>
          <w:divBdr>
            <w:top w:val="none" w:sz="0" w:space="0" w:color="auto"/>
            <w:left w:val="none" w:sz="0" w:space="0" w:color="auto"/>
            <w:bottom w:val="none" w:sz="0" w:space="0" w:color="auto"/>
            <w:right w:val="none" w:sz="0" w:space="0" w:color="auto"/>
          </w:divBdr>
        </w:div>
        <w:div w:id="630554179">
          <w:marLeft w:val="480"/>
          <w:marRight w:val="0"/>
          <w:marTop w:val="0"/>
          <w:marBottom w:val="0"/>
          <w:divBdr>
            <w:top w:val="none" w:sz="0" w:space="0" w:color="auto"/>
            <w:left w:val="none" w:sz="0" w:space="0" w:color="auto"/>
            <w:bottom w:val="none" w:sz="0" w:space="0" w:color="auto"/>
            <w:right w:val="none" w:sz="0" w:space="0" w:color="auto"/>
          </w:divBdr>
        </w:div>
        <w:div w:id="710543696">
          <w:marLeft w:val="480"/>
          <w:marRight w:val="0"/>
          <w:marTop w:val="0"/>
          <w:marBottom w:val="0"/>
          <w:divBdr>
            <w:top w:val="none" w:sz="0" w:space="0" w:color="auto"/>
            <w:left w:val="none" w:sz="0" w:space="0" w:color="auto"/>
            <w:bottom w:val="none" w:sz="0" w:space="0" w:color="auto"/>
            <w:right w:val="none" w:sz="0" w:space="0" w:color="auto"/>
          </w:divBdr>
        </w:div>
        <w:div w:id="797649325">
          <w:marLeft w:val="480"/>
          <w:marRight w:val="0"/>
          <w:marTop w:val="0"/>
          <w:marBottom w:val="0"/>
          <w:divBdr>
            <w:top w:val="none" w:sz="0" w:space="0" w:color="auto"/>
            <w:left w:val="none" w:sz="0" w:space="0" w:color="auto"/>
            <w:bottom w:val="none" w:sz="0" w:space="0" w:color="auto"/>
            <w:right w:val="none" w:sz="0" w:space="0" w:color="auto"/>
          </w:divBdr>
        </w:div>
        <w:div w:id="885530334">
          <w:marLeft w:val="480"/>
          <w:marRight w:val="0"/>
          <w:marTop w:val="0"/>
          <w:marBottom w:val="0"/>
          <w:divBdr>
            <w:top w:val="none" w:sz="0" w:space="0" w:color="auto"/>
            <w:left w:val="none" w:sz="0" w:space="0" w:color="auto"/>
            <w:bottom w:val="none" w:sz="0" w:space="0" w:color="auto"/>
            <w:right w:val="none" w:sz="0" w:space="0" w:color="auto"/>
          </w:divBdr>
        </w:div>
        <w:div w:id="1029448795">
          <w:marLeft w:val="480"/>
          <w:marRight w:val="0"/>
          <w:marTop w:val="0"/>
          <w:marBottom w:val="0"/>
          <w:divBdr>
            <w:top w:val="none" w:sz="0" w:space="0" w:color="auto"/>
            <w:left w:val="none" w:sz="0" w:space="0" w:color="auto"/>
            <w:bottom w:val="none" w:sz="0" w:space="0" w:color="auto"/>
            <w:right w:val="none" w:sz="0" w:space="0" w:color="auto"/>
          </w:divBdr>
        </w:div>
        <w:div w:id="1050421681">
          <w:marLeft w:val="480"/>
          <w:marRight w:val="0"/>
          <w:marTop w:val="0"/>
          <w:marBottom w:val="0"/>
          <w:divBdr>
            <w:top w:val="none" w:sz="0" w:space="0" w:color="auto"/>
            <w:left w:val="none" w:sz="0" w:space="0" w:color="auto"/>
            <w:bottom w:val="none" w:sz="0" w:space="0" w:color="auto"/>
            <w:right w:val="none" w:sz="0" w:space="0" w:color="auto"/>
          </w:divBdr>
        </w:div>
        <w:div w:id="1130056258">
          <w:marLeft w:val="480"/>
          <w:marRight w:val="0"/>
          <w:marTop w:val="0"/>
          <w:marBottom w:val="0"/>
          <w:divBdr>
            <w:top w:val="none" w:sz="0" w:space="0" w:color="auto"/>
            <w:left w:val="none" w:sz="0" w:space="0" w:color="auto"/>
            <w:bottom w:val="none" w:sz="0" w:space="0" w:color="auto"/>
            <w:right w:val="none" w:sz="0" w:space="0" w:color="auto"/>
          </w:divBdr>
        </w:div>
        <w:div w:id="1247884117">
          <w:marLeft w:val="480"/>
          <w:marRight w:val="0"/>
          <w:marTop w:val="0"/>
          <w:marBottom w:val="0"/>
          <w:divBdr>
            <w:top w:val="none" w:sz="0" w:space="0" w:color="auto"/>
            <w:left w:val="none" w:sz="0" w:space="0" w:color="auto"/>
            <w:bottom w:val="none" w:sz="0" w:space="0" w:color="auto"/>
            <w:right w:val="none" w:sz="0" w:space="0" w:color="auto"/>
          </w:divBdr>
        </w:div>
        <w:div w:id="1264455254">
          <w:marLeft w:val="480"/>
          <w:marRight w:val="0"/>
          <w:marTop w:val="0"/>
          <w:marBottom w:val="0"/>
          <w:divBdr>
            <w:top w:val="none" w:sz="0" w:space="0" w:color="auto"/>
            <w:left w:val="none" w:sz="0" w:space="0" w:color="auto"/>
            <w:bottom w:val="none" w:sz="0" w:space="0" w:color="auto"/>
            <w:right w:val="none" w:sz="0" w:space="0" w:color="auto"/>
          </w:divBdr>
        </w:div>
        <w:div w:id="1341738877">
          <w:marLeft w:val="480"/>
          <w:marRight w:val="0"/>
          <w:marTop w:val="0"/>
          <w:marBottom w:val="0"/>
          <w:divBdr>
            <w:top w:val="none" w:sz="0" w:space="0" w:color="auto"/>
            <w:left w:val="none" w:sz="0" w:space="0" w:color="auto"/>
            <w:bottom w:val="none" w:sz="0" w:space="0" w:color="auto"/>
            <w:right w:val="none" w:sz="0" w:space="0" w:color="auto"/>
          </w:divBdr>
        </w:div>
        <w:div w:id="1492211988">
          <w:marLeft w:val="480"/>
          <w:marRight w:val="0"/>
          <w:marTop w:val="0"/>
          <w:marBottom w:val="0"/>
          <w:divBdr>
            <w:top w:val="none" w:sz="0" w:space="0" w:color="auto"/>
            <w:left w:val="none" w:sz="0" w:space="0" w:color="auto"/>
            <w:bottom w:val="none" w:sz="0" w:space="0" w:color="auto"/>
            <w:right w:val="none" w:sz="0" w:space="0" w:color="auto"/>
          </w:divBdr>
        </w:div>
        <w:div w:id="1667593395">
          <w:marLeft w:val="480"/>
          <w:marRight w:val="0"/>
          <w:marTop w:val="0"/>
          <w:marBottom w:val="0"/>
          <w:divBdr>
            <w:top w:val="none" w:sz="0" w:space="0" w:color="auto"/>
            <w:left w:val="none" w:sz="0" w:space="0" w:color="auto"/>
            <w:bottom w:val="none" w:sz="0" w:space="0" w:color="auto"/>
            <w:right w:val="none" w:sz="0" w:space="0" w:color="auto"/>
          </w:divBdr>
        </w:div>
        <w:div w:id="1807355379">
          <w:marLeft w:val="480"/>
          <w:marRight w:val="0"/>
          <w:marTop w:val="0"/>
          <w:marBottom w:val="0"/>
          <w:divBdr>
            <w:top w:val="none" w:sz="0" w:space="0" w:color="auto"/>
            <w:left w:val="none" w:sz="0" w:space="0" w:color="auto"/>
            <w:bottom w:val="none" w:sz="0" w:space="0" w:color="auto"/>
            <w:right w:val="none" w:sz="0" w:space="0" w:color="auto"/>
          </w:divBdr>
        </w:div>
        <w:div w:id="1888177102">
          <w:marLeft w:val="480"/>
          <w:marRight w:val="0"/>
          <w:marTop w:val="0"/>
          <w:marBottom w:val="0"/>
          <w:divBdr>
            <w:top w:val="none" w:sz="0" w:space="0" w:color="auto"/>
            <w:left w:val="none" w:sz="0" w:space="0" w:color="auto"/>
            <w:bottom w:val="none" w:sz="0" w:space="0" w:color="auto"/>
            <w:right w:val="none" w:sz="0" w:space="0" w:color="auto"/>
          </w:divBdr>
        </w:div>
        <w:div w:id="1959874556">
          <w:marLeft w:val="480"/>
          <w:marRight w:val="0"/>
          <w:marTop w:val="0"/>
          <w:marBottom w:val="0"/>
          <w:divBdr>
            <w:top w:val="none" w:sz="0" w:space="0" w:color="auto"/>
            <w:left w:val="none" w:sz="0" w:space="0" w:color="auto"/>
            <w:bottom w:val="none" w:sz="0" w:space="0" w:color="auto"/>
            <w:right w:val="none" w:sz="0" w:space="0" w:color="auto"/>
          </w:divBdr>
        </w:div>
        <w:div w:id="2048527818">
          <w:marLeft w:val="480"/>
          <w:marRight w:val="0"/>
          <w:marTop w:val="0"/>
          <w:marBottom w:val="0"/>
          <w:divBdr>
            <w:top w:val="none" w:sz="0" w:space="0" w:color="auto"/>
            <w:left w:val="none" w:sz="0" w:space="0" w:color="auto"/>
            <w:bottom w:val="none" w:sz="0" w:space="0" w:color="auto"/>
            <w:right w:val="none" w:sz="0" w:space="0" w:color="auto"/>
          </w:divBdr>
        </w:div>
      </w:divsChild>
    </w:div>
    <w:div w:id="415785765">
      <w:bodyDiv w:val="1"/>
      <w:marLeft w:val="0"/>
      <w:marRight w:val="0"/>
      <w:marTop w:val="0"/>
      <w:marBottom w:val="0"/>
      <w:divBdr>
        <w:top w:val="none" w:sz="0" w:space="0" w:color="auto"/>
        <w:left w:val="none" w:sz="0" w:space="0" w:color="auto"/>
        <w:bottom w:val="none" w:sz="0" w:space="0" w:color="auto"/>
        <w:right w:val="none" w:sz="0" w:space="0" w:color="auto"/>
      </w:divBdr>
    </w:div>
    <w:div w:id="428434865">
      <w:bodyDiv w:val="1"/>
      <w:marLeft w:val="0"/>
      <w:marRight w:val="0"/>
      <w:marTop w:val="0"/>
      <w:marBottom w:val="0"/>
      <w:divBdr>
        <w:top w:val="none" w:sz="0" w:space="0" w:color="auto"/>
        <w:left w:val="none" w:sz="0" w:space="0" w:color="auto"/>
        <w:bottom w:val="none" w:sz="0" w:space="0" w:color="auto"/>
        <w:right w:val="none" w:sz="0" w:space="0" w:color="auto"/>
      </w:divBdr>
    </w:div>
    <w:div w:id="442111730">
      <w:bodyDiv w:val="1"/>
      <w:marLeft w:val="0"/>
      <w:marRight w:val="0"/>
      <w:marTop w:val="0"/>
      <w:marBottom w:val="0"/>
      <w:divBdr>
        <w:top w:val="none" w:sz="0" w:space="0" w:color="auto"/>
        <w:left w:val="none" w:sz="0" w:space="0" w:color="auto"/>
        <w:bottom w:val="none" w:sz="0" w:space="0" w:color="auto"/>
        <w:right w:val="none" w:sz="0" w:space="0" w:color="auto"/>
      </w:divBdr>
      <w:divsChild>
        <w:div w:id="140848700">
          <w:marLeft w:val="480"/>
          <w:marRight w:val="0"/>
          <w:marTop w:val="0"/>
          <w:marBottom w:val="0"/>
          <w:divBdr>
            <w:top w:val="none" w:sz="0" w:space="0" w:color="auto"/>
            <w:left w:val="none" w:sz="0" w:space="0" w:color="auto"/>
            <w:bottom w:val="none" w:sz="0" w:space="0" w:color="auto"/>
            <w:right w:val="none" w:sz="0" w:space="0" w:color="auto"/>
          </w:divBdr>
        </w:div>
        <w:div w:id="188418815">
          <w:marLeft w:val="480"/>
          <w:marRight w:val="0"/>
          <w:marTop w:val="0"/>
          <w:marBottom w:val="0"/>
          <w:divBdr>
            <w:top w:val="none" w:sz="0" w:space="0" w:color="auto"/>
            <w:left w:val="none" w:sz="0" w:space="0" w:color="auto"/>
            <w:bottom w:val="none" w:sz="0" w:space="0" w:color="auto"/>
            <w:right w:val="none" w:sz="0" w:space="0" w:color="auto"/>
          </w:divBdr>
        </w:div>
        <w:div w:id="197549702">
          <w:marLeft w:val="480"/>
          <w:marRight w:val="0"/>
          <w:marTop w:val="0"/>
          <w:marBottom w:val="0"/>
          <w:divBdr>
            <w:top w:val="none" w:sz="0" w:space="0" w:color="auto"/>
            <w:left w:val="none" w:sz="0" w:space="0" w:color="auto"/>
            <w:bottom w:val="none" w:sz="0" w:space="0" w:color="auto"/>
            <w:right w:val="none" w:sz="0" w:space="0" w:color="auto"/>
          </w:divBdr>
        </w:div>
        <w:div w:id="407071321">
          <w:marLeft w:val="480"/>
          <w:marRight w:val="0"/>
          <w:marTop w:val="0"/>
          <w:marBottom w:val="0"/>
          <w:divBdr>
            <w:top w:val="none" w:sz="0" w:space="0" w:color="auto"/>
            <w:left w:val="none" w:sz="0" w:space="0" w:color="auto"/>
            <w:bottom w:val="none" w:sz="0" w:space="0" w:color="auto"/>
            <w:right w:val="none" w:sz="0" w:space="0" w:color="auto"/>
          </w:divBdr>
        </w:div>
        <w:div w:id="587422544">
          <w:marLeft w:val="480"/>
          <w:marRight w:val="0"/>
          <w:marTop w:val="0"/>
          <w:marBottom w:val="0"/>
          <w:divBdr>
            <w:top w:val="none" w:sz="0" w:space="0" w:color="auto"/>
            <w:left w:val="none" w:sz="0" w:space="0" w:color="auto"/>
            <w:bottom w:val="none" w:sz="0" w:space="0" w:color="auto"/>
            <w:right w:val="none" w:sz="0" w:space="0" w:color="auto"/>
          </w:divBdr>
        </w:div>
        <w:div w:id="591939875">
          <w:marLeft w:val="480"/>
          <w:marRight w:val="0"/>
          <w:marTop w:val="0"/>
          <w:marBottom w:val="0"/>
          <w:divBdr>
            <w:top w:val="none" w:sz="0" w:space="0" w:color="auto"/>
            <w:left w:val="none" w:sz="0" w:space="0" w:color="auto"/>
            <w:bottom w:val="none" w:sz="0" w:space="0" w:color="auto"/>
            <w:right w:val="none" w:sz="0" w:space="0" w:color="auto"/>
          </w:divBdr>
        </w:div>
        <w:div w:id="625502303">
          <w:marLeft w:val="480"/>
          <w:marRight w:val="0"/>
          <w:marTop w:val="0"/>
          <w:marBottom w:val="0"/>
          <w:divBdr>
            <w:top w:val="none" w:sz="0" w:space="0" w:color="auto"/>
            <w:left w:val="none" w:sz="0" w:space="0" w:color="auto"/>
            <w:bottom w:val="none" w:sz="0" w:space="0" w:color="auto"/>
            <w:right w:val="none" w:sz="0" w:space="0" w:color="auto"/>
          </w:divBdr>
        </w:div>
        <w:div w:id="966083122">
          <w:marLeft w:val="480"/>
          <w:marRight w:val="0"/>
          <w:marTop w:val="0"/>
          <w:marBottom w:val="0"/>
          <w:divBdr>
            <w:top w:val="none" w:sz="0" w:space="0" w:color="auto"/>
            <w:left w:val="none" w:sz="0" w:space="0" w:color="auto"/>
            <w:bottom w:val="none" w:sz="0" w:space="0" w:color="auto"/>
            <w:right w:val="none" w:sz="0" w:space="0" w:color="auto"/>
          </w:divBdr>
        </w:div>
        <w:div w:id="1033188731">
          <w:marLeft w:val="480"/>
          <w:marRight w:val="0"/>
          <w:marTop w:val="0"/>
          <w:marBottom w:val="0"/>
          <w:divBdr>
            <w:top w:val="none" w:sz="0" w:space="0" w:color="auto"/>
            <w:left w:val="none" w:sz="0" w:space="0" w:color="auto"/>
            <w:bottom w:val="none" w:sz="0" w:space="0" w:color="auto"/>
            <w:right w:val="none" w:sz="0" w:space="0" w:color="auto"/>
          </w:divBdr>
        </w:div>
        <w:div w:id="1061245538">
          <w:marLeft w:val="480"/>
          <w:marRight w:val="0"/>
          <w:marTop w:val="0"/>
          <w:marBottom w:val="0"/>
          <w:divBdr>
            <w:top w:val="none" w:sz="0" w:space="0" w:color="auto"/>
            <w:left w:val="none" w:sz="0" w:space="0" w:color="auto"/>
            <w:bottom w:val="none" w:sz="0" w:space="0" w:color="auto"/>
            <w:right w:val="none" w:sz="0" w:space="0" w:color="auto"/>
          </w:divBdr>
        </w:div>
        <w:div w:id="1101487764">
          <w:marLeft w:val="480"/>
          <w:marRight w:val="0"/>
          <w:marTop w:val="0"/>
          <w:marBottom w:val="0"/>
          <w:divBdr>
            <w:top w:val="none" w:sz="0" w:space="0" w:color="auto"/>
            <w:left w:val="none" w:sz="0" w:space="0" w:color="auto"/>
            <w:bottom w:val="none" w:sz="0" w:space="0" w:color="auto"/>
            <w:right w:val="none" w:sz="0" w:space="0" w:color="auto"/>
          </w:divBdr>
        </w:div>
        <w:div w:id="1373380153">
          <w:marLeft w:val="480"/>
          <w:marRight w:val="0"/>
          <w:marTop w:val="0"/>
          <w:marBottom w:val="0"/>
          <w:divBdr>
            <w:top w:val="none" w:sz="0" w:space="0" w:color="auto"/>
            <w:left w:val="none" w:sz="0" w:space="0" w:color="auto"/>
            <w:bottom w:val="none" w:sz="0" w:space="0" w:color="auto"/>
            <w:right w:val="none" w:sz="0" w:space="0" w:color="auto"/>
          </w:divBdr>
        </w:div>
        <w:div w:id="1382093582">
          <w:marLeft w:val="480"/>
          <w:marRight w:val="0"/>
          <w:marTop w:val="0"/>
          <w:marBottom w:val="0"/>
          <w:divBdr>
            <w:top w:val="none" w:sz="0" w:space="0" w:color="auto"/>
            <w:left w:val="none" w:sz="0" w:space="0" w:color="auto"/>
            <w:bottom w:val="none" w:sz="0" w:space="0" w:color="auto"/>
            <w:right w:val="none" w:sz="0" w:space="0" w:color="auto"/>
          </w:divBdr>
        </w:div>
        <w:div w:id="1389835992">
          <w:marLeft w:val="480"/>
          <w:marRight w:val="0"/>
          <w:marTop w:val="0"/>
          <w:marBottom w:val="0"/>
          <w:divBdr>
            <w:top w:val="none" w:sz="0" w:space="0" w:color="auto"/>
            <w:left w:val="none" w:sz="0" w:space="0" w:color="auto"/>
            <w:bottom w:val="none" w:sz="0" w:space="0" w:color="auto"/>
            <w:right w:val="none" w:sz="0" w:space="0" w:color="auto"/>
          </w:divBdr>
        </w:div>
        <w:div w:id="1492287191">
          <w:marLeft w:val="480"/>
          <w:marRight w:val="0"/>
          <w:marTop w:val="0"/>
          <w:marBottom w:val="0"/>
          <w:divBdr>
            <w:top w:val="none" w:sz="0" w:space="0" w:color="auto"/>
            <w:left w:val="none" w:sz="0" w:space="0" w:color="auto"/>
            <w:bottom w:val="none" w:sz="0" w:space="0" w:color="auto"/>
            <w:right w:val="none" w:sz="0" w:space="0" w:color="auto"/>
          </w:divBdr>
        </w:div>
        <w:div w:id="1519998982">
          <w:marLeft w:val="480"/>
          <w:marRight w:val="0"/>
          <w:marTop w:val="0"/>
          <w:marBottom w:val="0"/>
          <w:divBdr>
            <w:top w:val="none" w:sz="0" w:space="0" w:color="auto"/>
            <w:left w:val="none" w:sz="0" w:space="0" w:color="auto"/>
            <w:bottom w:val="none" w:sz="0" w:space="0" w:color="auto"/>
            <w:right w:val="none" w:sz="0" w:space="0" w:color="auto"/>
          </w:divBdr>
        </w:div>
        <w:div w:id="1745176137">
          <w:marLeft w:val="480"/>
          <w:marRight w:val="0"/>
          <w:marTop w:val="0"/>
          <w:marBottom w:val="0"/>
          <w:divBdr>
            <w:top w:val="none" w:sz="0" w:space="0" w:color="auto"/>
            <w:left w:val="none" w:sz="0" w:space="0" w:color="auto"/>
            <w:bottom w:val="none" w:sz="0" w:space="0" w:color="auto"/>
            <w:right w:val="none" w:sz="0" w:space="0" w:color="auto"/>
          </w:divBdr>
        </w:div>
        <w:div w:id="1868175148">
          <w:marLeft w:val="480"/>
          <w:marRight w:val="0"/>
          <w:marTop w:val="0"/>
          <w:marBottom w:val="0"/>
          <w:divBdr>
            <w:top w:val="none" w:sz="0" w:space="0" w:color="auto"/>
            <w:left w:val="none" w:sz="0" w:space="0" w:color="auto"/>
            <w:bottom w:val="none" w:sz="0" w:space="0" w:color="auto"/>
            <w:right w:val="none" w:sz="0" w:space="0" w:color="auto"/>
          </w:divBdr>
        </w:div>
        <w:div w:id="2015912080">
          <w:marLeft w:val="480"/>
          <w:marRight w:val="0"/>
          <w:marTop w:val="0"/>
          <w:marBottom w:val="0"/>
          <w:divBdr>
            <w:top w:val="none" w:sz="0" w:space="0" w:color="auto"/>
            <w:left w:val="none" w:sz="0" w:space="0" w:color="auto"/>
            <w:bottom w:val="none" w:sz="0" w:space="0" w:color="auto"/>
            <w:right w:val="none" w:sz="0" w:space="0" w:color="auto"/>
          </w:divBdr>
        </w:div>
        <w:div w:id="2044477286">
          <w:marLeft w:val="480"/>
          <w:marRight w:val="0"/>
          <w:marTop w:val="0"/>
          <w:marBottom w:val="0"/>
          <w:divBdr>
            <w:top w:val="none" w:sz="0" w:space="0" w:color="auto"/>
            <w:left w:val="none" w:sz="0" w:space="0" w:color="auto"/>
            <w:bottom w:val="none" w:sz="0" w:space="0" w:color="auto"/>
            <w:right w:val="none" w:sz="0" w:space="0" w:color="auto"/>
          </w:divBdr>
        </w:div>
        <w:div w:id="2094624681">
          <w:marLeft w:val="480"/>
          <w:marRight w:val="0"/>
          <w:marTop w:val="0"/>
          <w:marBottom w:val="0"/>
          <w:divBdr>
            <w:top w:val="none" w:sz="0" w:space="0" w:color="auto"/>
            <w:left w:val="none" w:sz="0" w:space="0" w:color="auto"/>
            <w:bottom w:val="none" w:sz="0" w:space="0" w:color="auto"/>
            <w:right w:val="none" w:sz="0" w:space="0" w:color="auto"/>
          </w:divBdr>
        </w:div>
        <w:div w:id="2111267342">
          <w:marLeft w:val="480"/>
          <w:marRight w:val="0"/>
          <w:marTop w:val="0"/>
          <w:marBottom w:val="0"/>
          <w:divBdr>
            <w:top w:val="none" w:sz="0" w:space="0" w:color="auto"/>
            <w:left w:val="none" w:sz="0" w:space="0" w:color="auto"/>
            <w:bottom w:val="none" w:sz="0" w:space="0" w:color="auto"/>
            <w:right w:val="none" w:sz="0" w:space="0" w:color="auto"/>
          </w:divBdr>
        </w:div>
      </w:divsChild>
    </w:div>
    <w:div w:id="450127099">
      <w:bodyDiv w:val="1"/>
      <w:marLeft w:val="0"/>
      <w:marRight w:val="0"/>
      <w:marTop w:val="0"/>
      <w:marBottom w:val="0"/>
      <w:divBdr>
        <w:top w:val="none" w:sz="0" w:space="0" w:color="auto"/>
        <w:left w:val="none" w:sz="0" w:space="0" w:color="auto"/>
        <w:bottom w:val="none" w:sz="0" w:space="0" w:color="auto"/>
        <w:right w:val="none" w:sz="0" w:space="0" w:color="auto"/>
      </w:divBdr>
    </w:div>
    <w:div w:id="468744412">
      <w:bodyDiv w:val="1"/>
      <w:marLeft w:val="0"/>
      <w:marRight w:val="0"/>
      <w:marTop w:val="0"/>
      <w:marBottom w:val="0"/>
      <w:divBdr>
        <w:top w:val="none" w:sz="0" w:space="0" w:color="auto"/>
        <w:left w:val="none" w:sz="0" w:space="0" w:color="auto"/>
        <w:bottom w:val="none" w:sz="0" w:space="0" w:color="auto"/>
        <w:right w:val="none" w:sz="0" w:space="0" w:color="auto"/>
      </w:divBdr>
      <w:divsChild>
        <w:div w:id="192308646">
          <w:marLeft w:val="480"/>
          <w:marRight w:val="0"/>
          <w:marTop w:val="0"/>
          <w:marBottom w:val="0"/>
          <w:divBdr>
            <w:top w:val="none" w:sz="0" w:space="0" w:color="auto"/>
            <w:left w:val="none" w:sz="0" w:space="0" w:color="auto"/>
            <w:bottom w:val="none" w:sz="0" w:space="0" w:color="auto"/>
            <w:right w:val="none" w:sz="0" w:space="0" w:color="auto"/>
          </w:divBdr>
        </w:div>
        <w:div w:id="229774159">
          <w:marLeft w:val="480"/>
          <w:marRight w:val="0"/>
          <w:marTop w:val="0"/>
          <w:marBottom w:val="0"/>
          <w:divBdr>
            <w:top w:val="none" w:sz="0" w:space="0" w:color="auto"/>
            <w:left w:val="none" w:sz="0" w:space="0" w:color="auto"/>
            <w:bottom w:val="none" w:sz="0" w:space="0" w:color="auto"/>
            <w:right w:val="none" w:sz="0" w:space="0" w:color="auto"/>
          </w:divBdr>
        </w:div>
        <w:div w:id="273826591">
          <w:marLeft w:val="480"/>
          <w:marRight w:val="0"/>
          <w:marTop w:val="0"/>
          <w:marBottom w:val="0"/>
          <w:divBdr>
            <w:top w:val="none" w:sz="0" w:space="0" w:color="auto"/>
            <w:left w:val="none" w:sz="0" w:space="0" w:color="auto"/>
            <w:bottom w:val="none" w:sz="0" w:space="0" w:color="auto"/>
            <w:right w:val="none" w:sz="0" w:space="0" w:color="auto"/>
          </w:divBdr>
        </w:div>
        <w:div w:id="448013426">
          <w:marLeft w:val="480"/>
          <w:marRight w:val="0"/>
          <w:marTop w:val="0"/>
          <w:marBottom w:val="0"/>
          <w:divBdr>
            <w:top w:val="none" w:sz="0" w:space="0" w:color="auto"/>
            <w:left w:val="none" w:sz="0" w:space="0" w:color="auto"/>
            <w:bottom w:val="none" w:sz="0" w:space="0" w:color="auto"/>
            <w:right w:val="none" w:sz="0" w:space="0" w:color="auto"/>
          </w:divBdr>
        </w:div>
        <w:div w:id="617685503">
          <w:marLeft w:val="480"/>
          <w:marRight w:val="0"/>
          <w:marTop w:val="0"/>
          <w:marBottom w:val="0"/>
          <w:divBdr>
            <w:top w:val="none" w:sz="0" w:space="0" w:color="auto"/>
            <w:left w:val="none" w:sz="0" w:space="0" w:color="auto"/>
            <w:bottom w:val="none" w:sz="0" w:space="0" w:color="auto"/>
            <w:right w:val="none" w:sz="0" w:space="0" w:color="auto"/>
          </w:divBdr>
        </w:div>
        <w:div w:id="623971643">
          <w:marLeft w:val="480"/>
          <w:marRight w:val="0"/>
          <w:marTop w:val="0"/>
          <w:marBottom w:val="0"/>
          <w:divBdr>
            <w:top w:val="none" w:sz="0" w:space="0" w:color="auto"/>
            <w:left w:val="none" w:sz="0" w:space="0" w:color="auto"/>
            <w:bottom w:val="none" w:sz="0" w:space="0" w:color="auto"/>
            <w:right w:val="none" w:sz="0" w:space="0" w:color="auto"/>
          </w:divBdr>
        </w:div>
        <w:div w:id="625040568">
          <w:marLeft w:val="480"/>
          <w:marRight w:val="0"/>
          <w:marTop w:val="0"/>
          <w:marBottom w:val="0"/>
          <w:divBdr>
            <w:top w:val="none" w:sz="0" w:space="0" w:color="auto"/>
            <w:left w:val="none" w:sz="0" w:space="0" w:color="auto"/>
            <w:bottom w:val="none" w:sz="0" w:space="0" w:color="auto"/>
            <w:right w:val="none" w:sz="0" w:space="0" w:color="auto"/>
          </w:divBdr>
        </w:div>
        <w:div w:id="799685978">
          <w:marLeft w:val="480"/>
          <w:marRight w:val="0"/>
          <w:marTop w:val="0"/>
          <w:marBottom w:val="0"/>
          <w:divBdr>
            <w:top w:val="none" w:sz="0" w:space="0" w:color="auto"/>
            <w:left w:val="none" w:sz="0" w:space="0" w:color="auto"/>
            <w:bottom w:val="none" w:sz="0" w:space="0" w:color="auto"/>
            <w:right w:val="none" w:sz="0" w:space="0" w:color="auto"/>
          </w:divBdr>
        </w:div>
        <w:div w:id="879973498">
          <w:marLeft w:val="480"/>
          <w:marRight w:val="0"/>
          <w:marTop w:val="0"/>
          <w:marBottom w:val="0"/>
          <w:divBdr>
            <w:top w:val="none" w:sz="0" w:space="0" w:color="auto"/>
            <w:left w:val="none" w:sz="0" w:space="0" w:color="auto"/>
            <w:bottom w:val="none" w:sz="0" w:space="0" w:color="auto"/>
            <w:right w:val="none" w:sz="0" w:space="0" w:color="auto"/>
          </w:divBdr>
        </w:div>
        <w:div w:id="973873585">
          <w:marLeft w:val="480"/>
          <w:marRight w:val="0"/>
          <w:marTop w:val="0"/>
          <w:marBottom w:val="0"/>
          <w:divBdr>
            <w:top w:val="none" w:sz="0" w:space="0" w:color="auto"/>
            <w:left w:val="none" w:sz="0" w:space="0" w:color="auto"/>
            <w:bottom w:val="none" w:sz="0" w:space="0" w:color="auto"/>
            <w:right w:val="none" w:sz="0" w:space="0" w:color="auto"/>
          </w:divBdr>
        </w:div>
        <w:div w:id="1070691371">
          <w:marLeft w:val="480"/>
          <w:marRight w:val="0"/>
          <w:marTop w:val="0"/>
          <w:marBottom w:val="0"/>
          <w:divBdr>
            <w:top w:val="none" w:sz="0" w:space="0" w:color="auto"/>
            <w:left w:val="none" w:sz="0" w:space="0" w:color="auto"/>
            <w:bottom w:val="none" w:sz="0" w:space="0" w:color="auto"/>
            <w:right w:val="none" w:sz="0" w:space="0" w:color="auto"/>
          </w:divBdr>
        </w:div>
        <w:div w:id="1135760168">
          <w:marLeft w:val="480"/>
          <w:marRight w:val="0"/>
          <w:marTop w:val="0"/>
          <w:marBottom w:val="0"/>
          <w:divBdr>
            <w:top w:val="none" w:sz="0" w:space="0" w:color="auto"/>
            <w:left w:val="none" w:sz="0" w:space="0" w:color="auto"/>
            <w:bottom w:val="none" w:sz="0" w:space="0" w:color="auto"/>
            <w:right w:val="none" w:sz="0" w:space="0" w:color="auto"/>
          </w:divBdr>
        </w:div>
        <w:div w:id="1212887796">
          <w:marLeft w:val="480"/>
          <w:marRight w:val="0"/>
          <w:marTop w:val="0"/>
          <w:marBottom w:val="0"/>
          <w:divBdr>
            <w:top w:val="none" w:sz="0" w:space="0" w:color="auto"/>
            <w:left w:val="none" w:sz="0" w:space="0" w:color="auto"/>
            <w:bottom w:val="none" w:sz="0" w:space="0" w:color="auto"/>
            <w:right w:val="none" w:sz="0" w:space="0" w:color="auto"/>
          </w:divBdr>
        </w:div>
        <w:div w:id="1266040143">
          <w:marLeft w:val="480"/>
          <w:marRight w:val="0"/>
          <w:marTop w:val="0"/>
          <w:marBottom w:val="0"/>
          <w:divBdr>
            <w:top w:val="none" w:sz="0" w:space="0" w:color="auto"/>
            <w:left w:val="none" w:sz="0" w:space="0" w:color="auto"/>
            <w:bottom w:val="none" w:sz="0" w:space="0" w:color="auto"/>
            <w:right w:val="none" w:sz="0" w:space="0" w:color="auto"/>
          </w:divBdr>
        </w:div>
        <w:div w:id="1387023873">
          <w:marLeft w:val="480"/>
          <w:marRight w:val="0"/>
          <w:marTop w:val="0"/>
          <w:marBottom w:val="0"/>
          <w:divBdr>
            <w:top w:val="none" w:sz="0" w:space="0" w:color="auto"/>
            <w:left w:val="none" w:sz="0" w:space="0" w:color="auto"/>
            <w:bottom w:val="none" w:sz="0" w:space="0" w:color="auto"/>
            <w:right w:val="none" w:sz="0" w:space="0" w:color="auto"/>
          </w:divBdr>
        </w:div>
        <w:div w:id="1441533974">
          <w:marLeft w:val="480"/>
          <w:marRight w:val="0"/>
          <w:marTop w:val="0"/>
          <w:marBottom w:val="0"/>
          <w:divBdr>
            <w:top w:val="none" w:sz="0" w:space="0" w:color="auto"/>
            <w:left w:val="none" w:sz="0" w:space="0" w:color="auto"/>
            <w:bottom w:val="none" w:sz="0" w:space="0" w:color="auto"/>
            <w:right w:val="none" w:sz="0" w:space="0" w:color="auto"/>
          </w:divBdr>
        </w:div>
        <w:div w:id="1467090905">
          <w:marLeft w:val="480"/>
          <w:marRight w:val="0"/>
          <w:marTop w:val="0"/>
          <w:marBottom w:val="0"/>
          <w:divBdr>
            <w:top w:val="none" w:sz="0" w:space="0" w:color="auto"/>
            <w:left w:val="none" w:sz="0" w:space="0" w:color="auto"/>
            <w:bottom w:val="none" w:sz="0" w:space="0" w:color="auto"/>
            <w:right w:val="none" w:sz="0" w:space="0" w:color="auto"/>
          </w:divBdr>
        </w:div>
        <w:div w:id="1827431394">
          <w:marLeft w:val="480"/>
          <w:marRight w:val="0"/>
          <w:marTop w:val="0"/>
          <w:marBottom w:val="0"/>
          <w:divBdr>
            <w:top w:val="none" w:sz="0" w:space="0" w:color="auto"/>
            <w:left w:val="none" w:sz="0" w:space="0" w:color="auto"/>
            <w:bottom w:val="none" w:sz="0" w:space="0" w:color="auto"/>
            <w:right w:val="none" w:sz="0" w:space="0" w:color="auto"/>
          </w:divBdr>
        </w:div>
        <w:div w:id="2029287698">
          <w:marLeft w:val="480"/>
          <w:marRight w:val="0"/>
          <w:marTop w:val="0"/>
          <w:marBottom w:val="0"/>
          <w:divBdr>
            <w:top w:val="none" w:sz="0" w:space="0" w:color="auto"/>
            <w:left w:val="none" w:sz="0" w:space="0" w:color="auto"/>
            <w:bottom w:val="none" w:sz="0" w:space="0" w:color="auto"/>
            <w:right w:val="none" w:sz="0" w:space="0" w:color="auto"/>
          </w:divBdr>
        </w:div>
      </w:divsChild>
    </w:div>
    <w:div w:id="475535748">
      <w:bodyDiv w:val="1"/>
      <w:marLeft w:val="0"/>
      <w:marRight w:val="0"/>
      <w:marTop w:val="0"/>
      <w:marBottom w:val="0"/>
      <w:divBdr>
        <w:top w:val="none" w:sz="0" w:space="0" w:color="auto"/>
        <w:left w:val="none" w:sz="0" w:space="0" w:color="auto"/>
        <w:bottom w:val="none" w:sz="0" w:space="0" w:color="auto"/>
        <w:right w:val="none" w:sz="0" w:space="0" w:color="auto"/>
      </w:divBdr>
      <w:divsChild>
        <w:div w:id="35592942">
          <w:marLeft w:val="0"/>
          <w:marRight w:val="0"/>
          <w:marTop w:val="0"/>
          <w:marBottom w:val="0"/>
          <w:divBdr>
            <w:top w:val="none" w:sz="0" w:space="0" w:color="auto"/>
            <w:left w:val="none" w:sz="0" w:space="0" w:color="auto"/>
            <w:bottom w:val="none" w:sz="0" w:space="0" w:color="auto"/>
            <w:right w:val="none" w:sz="0" w:space="0" w:color="auto"/>
          </w:divBdr>
          <w:divsChild>
            <w:div w:id="1504972347">
              <w:marLeft w:val="0"/>
              <w:marRight w:val="0"/>
              <w:marTop w:val="0"/>
              <w:marBottom w:val="0"/>
              <w:divBdr>
                <w:top w:val="none" w:sz="0" w:space="0" w:color="auto"/>
                <w:left w:val="none" w:sz="0" w:space="0" w:color="auto"/>
                <w:bottom w:val="none" w:sz="0" w:space="0" w:color="auto"/>
                <w:right w:val="none" w:sz="0" w:space="0" w:color="auto"/>
              </w:divBdr>
              <w:divsChild>
                <w:div w:id="6262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84156">
      <w:bodyDiv w:val="1"/>
      <w:marLeft w:val="0"/>
      <w:marRight w:val="0"/>
      <w:marTop w:val="0"/>
      <w:marBottom w:val="0"/>
      <w:divBdr>
        <w:top w:val="none" w:sz="0" w:space="0" w:color="auto"/>
        <w:left w:val="none" w:sz="0" w:space="0" w:color="auto"/>
        <w:bottom w:val="none" w:sz="0" w:space="0" w:color="auto"/>
        <w:right w:val="none" w:sz="0" w:space="0" w:color="auto"/>
      </w:divBdr>
      <w:divsChild>
        <w:div w:id="147862521">
          <w:marLeft w:val="480"/>
          <w:marRight w:val="0"/>
          <w:marTop w:val="0"/>
          <w:marBottom w:val="0"/>
          <w:divBdr>
            <w:top w:val="none" w:sz="0" w:space="0" w:color="auto"/>
            <w:left w:val="none" w:sz="0" w:space="0" w:color="auto"/>
            <w:bottom w:val="none" w:sz="0" w:space="0" w:color="auto"/>
            <w:right w:val="none" w:sz="0" w:space="0" w:color="auto"/>
          </w:divBdr>
        </w:div>
        <w:div w:id="207839871">
          <w:marLeft w:val="480"/>
          <w:marRight w:val="0"/>
          <w:marTop w:val="0"/>
          <w:marBottom w:val="0"/>
          <w:divBdr>
            <w:top w:val="none" w:sz="0" w:space="0" w:color="auto"/>
            <w:left w:val="none" w:sz="0" w:space="0" w:color="auto"/>
            <w:bottom w:val="none" w:sz="0" w:space="0" w:color="auto"/>
            <w:right w:val="none" w:sz="0" w:space="0" w:color="auto"/>
          </w:divBdr>
        </w:div>
        <w:div w:id="319583551">
          <w:marLeft w:val="480"/>
          <w:marRight w:val="0"/>
          <w:marTop w:val="0"/>
          <w:marBottom w:val="0"/>
          <w:divBdr>
            <w:top w:val="none" w:sz="0" w:space="0" w:color="auto"/>
            <w:left w:val="none" w:sz="0" w:space="0" w:color="auto"/>
            <w:bottom w:val="none" w:sz="0" w:space="0" w:color="auto"/>
            <w:right w:val="none" w:sz="0" w:space="0" w:color="auto"/>
          </w:divBdr>
        </w:div>
        <w:div w:id="450902369">
          <w:marLeft w:val="480"/>
          <w:marRight w:val="0"/>
          <w:marTop w:val="0"/>
          <w:marBottom w:val="0"/>
          <w:divBdr>
            <w:top w:val="none" w:sz="0" w:space="0" w:color="auto"/>
            <w:left w:val="none" w:sz="0" w:space="0" w:color="auto"/>
            <w:bottom w:val="none" w:sz="0" w:space="0" w:color="auto"/>
            <w:right w:val="none" w:sz="0" w:space="0" w:color="auto"/>
          </w:divBdr>
        </w:div>
        <w:div w:id="576014749">
          <w:marLeft w:val="480"/>
          <w:marRight w:val="0"/>
          <w:marTop w:val="0"/>
          <w:marBottom w:val="0"/>
          <w:divBdr>
            <w:top w:val="none" w:sz="0" w:space="0" w:color="auto"/>
            <w:left w:val="none" w:sz="0" w:space="0" w:color="auto"/>
            <w:bottom w:val="none" w:sz="0" w:space="0" w:color="auto"/>
            <w:right w:val="none" w:sz="0" w:space="0" w:color="auto"/>
          </w:divBdr>
        </w:div>
        <w:div w:id="610164299">
          <w:marLeft w:val="480"/>
          <w:marRight w:val="0"/>
          <w:marTop w:val="0"/>
          <w:marBottom w:val="0"/>
          <w:divBdr>
            <w:top w:val="none" w:sz="0" w:space="0" w:color="auto"/>
            <w:left w:val="none" w:sz="0" w:space="0" w:color="auto"/>
            <w:bottom w:val="none" w:sz="0" w:space="0" w:color="auto"/>
            <w:right w:val="none" w:sz="0" w:space="0" w:color="auto"/>
          </w:divBdr>
        </w:div>
        <w:div w:id="818574539">
          <w:marLeft w:val="480"/>
          <w:marRight w:val="0"/>
          <w:marTop w:val="0"/>
          <w:marBottom w:val="0"/>
          <w:divBdr>
            <w:top w:val="none" w:sz="0" w:space="0" w:color="auto"/>
            <w:left w:val="none" w:sz="0" w:space="0" w:color="auto"/>
            <w:bottom w:val="none" w:sz="0" w:space="0" w:color="auto"/>
            <w:right w:val="none" w:sz="0" w:space="0" w:color="auto"/>
          </w:divBdr>
        </w:div>
        <w:div w:id="1113940228">
          <w:marLeft w:val="480"/>
          <w:marRight w:val="0"/>
          <w:marTop w:val="0"/>
          <w:marBottom w:val="0"/>
          <w:divBdr>
            <w:top w:val="none" w:sz="0" w:space="0" w:color="auto"/>
            <w:left w:val="none" w:sz="0" w:space="0" w:color="auto"/>
            <w:bottom w:val="none" w:sz="0" w:space="0" w:color="auto"/>
            <w:right w:val="none" w:sz="0" w:space="0" w:color="auto"/>
          </w:divBdr>
        </w:div>
        <w:div w:id="1165701548">
          <w:marLeft w:val="480"/>
          <w:marRight w:val="0"/>
          <w:marTop w:val="0"/>
          <w:marBottom w:val="0"/>
          <w:divBdr>
            <w:top w:val="none" w:sz="0" w:space="0" w:color="auto"/>
            <w:left w:val="none" w:sz="0" w:space="0" w:color="auto"/>
            <w:bottom w:val="none" w:sz="0" w:space="0" w:color="auto"/>
            <w:right w:val="none" w:sz="0" w:space="0" w:color="auto"/>
          </w:divBdr>
        </w:div>
        <w:div w:id="1185560835">
          <w:marLeft w:val="480"/>
          <w:marRight w:val="0"/>
          <w:marTop w:val="0"/>
          <w:marBottom w:val="0"/>
          <w:divBdr>
            <w:top w:val="none" w:sz="0" w:space="0" w:color="auto"/>
            <w:left w:val="none" w:sz="0" w:space="0" w:color="auto"/>
            <w:bottom w:val="none" w:sz="0" w:space="0" w:color="auto"/>
            <w:right w:val="none" w:sz="0" w:space="0" w:color="auto"/>
          </w:divBdr>
        </w:div>
        <w:div w:id="1277712619">
          <w:marLeft w:val="480"/>
          <w:marRight w:val="0"/>
          <w:marTop w:val="0"/>
          <w:marBottom w:val="0"/>
          <w:divBdr>
            <w:top w:val="none" w:sz="0" w:space="0" w:color="auto"/>
            <w:left w:val="none" w:sz="0" w:space="0" w:color="auto"/>
            <w:bottom w:val="none" w:sz="0" w:space="0" w:color="auto"/>
            <w:right w:val="none" w:sz="0" w:space="0" w:color="auto"/>
          </w:divBdr>
        </w:div>
        <w:div w:id="1299841910">
          <w:marLeft w:val="480"/>
          <w:marRight w:val="0"/>
          <w:marTop w:val="0"/>
          <w:marBottom w:val="0"/>
          <w:divBdr>
            <w:top w:val="none" w:sz="0" w:space="0" w:color="auto"/>
            <w:left w:val="none" w:sz="0" w:space="0" w:color="auto"/>
            <w:bottom w:val="none" w:sz="0" w:space="0" w:color="auto"/>
            <w:right w:val="none" w:sz="0" w:space="0" w:color="auto"/>
          </w:divBdr>
        </w:div>
        <w:div w:id="1328509944">
          <w:marLeft w:val="480"/>
          <w:marRight w:val="0"/>
          <w:marTop w:val="0"/>
          <w:marBottom w:val="0"/>
          <w:divBdr>
            <w:top w:val="none" w:sz="0" w:space="0" w:color="auto"/>
            <w:left w:val="none" w:sz="0" w:space="0" w:color="auto"/>
            <w:bottom w:val="none" w:sz="0" w:space="0" w:color="auto"/>
            <w:right w:val="none" w:sz="0" w:space="0" w:color="auto"/>
          </w:divBdr>
        </w:div>
        <w:div w:id="1336297379">
          <w:marLeft w:val="480"/>
          <w:marRight w:val="0"/>
          <w:marTop w:val="0"/>
          <w:marBottom w:val="0"/>
          <w:divBdr>
            <w:top w:val="none" w:sz="0" w:space="0" w:color="auto"/>
            <w:left w:val="none" w:sz="0" w:space="0" w:color="auto"/>
            <w:bottom w:val="none" w:sz="0" w:space="0" w:color="auto"/>
            <w:right w:val="none" w:sz="0" w:space="0" w:color="auto"/>
          </w:divBdr>
        </w:div>
        <w:div w:id="1361708636">
          <w:marLeft w:val="480"/>
          <w:marRight w:val="0"/>
          <w:marTop w:val="0"/>
          <w:marBottom w:val="0"/>
          <w:divBdr>
            <w:top w:val="none" w:sz="0" w:space="0" w:color="auto"/>
            <w:left w:val="none" w:sz="0" w:space="0" w:color="auto"/>
            <w:bottom w:val="none" w:sz="0" w:space="0" w:color="auto"/>
            <w:right w:val="none" w:sz="0" w:space="0" w:color="auto"/>
          </w:divBdr>
        </w:div>
        <w:div w:id="1426220023">
          <w:marLeft w:val="480"/>
          <w:marRight w:val="0"/>
          <w:marTop w:val="0"/>
          <w:marBottom w:val="0"/>
          <w:divBdr>
            <w:top w:val="none" w:sz="0" w:space="0" w:color="auto"/>
            <w:left w:val="none" w:sz="0" w:space="0" w:color="auto"/>
            <w:bottom w:val="none" w:sz="0" w:space="0" w:color="auto"/>
            <w:right w:val="none" w:sz="0" w:space="0" w:color="auto"/>
          </w:divBdr>
        </w:div>
        <w:div w:id="1468817327">
          <w:marLeft w:val="480"/>
          <w:marRight w:val="0"/>
          <w:marTop w:val="0"/>
          <w:marBottom w:val="0"/>
          <w:divBdr>
            <w:top w:val="none" w:sz="0" w:space="0" w:color="auto"/>
            <w:left w:val="none" w:sz="0" w:space="0" w:color="auto"/>
            <w:bottom w:val="none" w:sz="0" w:space="0" w:color="auto"/>
            <w:right w:val="none" w:sz="0" w:space="0" w:color="auto"/>
          </w:divBdr>
        </w:div>
        <w:div w:id="1627347612">
          <w:marLeft w:val="480"/>
          <w:marRight w:val="0"/>
          <w:marTop w:val="0"/>
          <w:marBottom w:val="0"/>
          <w:divBdr>
            <w:top w:val="none" w:sz="0" w:space="0" w:color="auto"/>
            <w:left w:val="none" w:sz="0" w:space="0" w:color="auto"/>
            <w:bottom w:val="none" w:sz="0" w:space="0" w:color="auto"/>
            <w:right w:val="none" w:sz="0" w:space="0" w:color="auto"/>
          </w:divBdr>
        </w:div>
        <w:div w:id="1861316918">
          <w:marLeft w:val="480"/>
          <w:marRight w:val="0"/>
          <w:marTop w:val="0"/>
          <w:marBottom w:val="0"/>
          <w:divBdr>
            <w:top w:val="none" w:sz="0" w:space="0" w:color="auto"/>
            <w:left w:val="none" w:sz="0" w:space="0" w:color="auto"/>
            <w:bottom w:val="none" w:sz="0" w:space="0" w:color="auto"/>
            <w:right w:val="none" w:sz="0" w:space="0" w:color="auto"/>
          </w:divBdr>
        </w:div>
        <w:div w:id="1926302976">
          <w:marLeft w:val="480"/>
          <w:marRight w:val="0"/>
          <w:marTop w:val="0"/>
          <w:marBottom w:val="0"/>
          <w:divBdr>
            <w:top w:val="none" w:sz="0" w:space="0" w:color="auto"/>
            <w:left w:val="none" w:sz="0" w:space="0" w:color="auto"/>
            <w:bottom w:val="none" w:sz="0" w:space="0" w:color="auto"/>
            <w:right w:val="none" w:sz="0" w:space="0" w:color="auto"/>
          </w:divBdr>
        </w:div>
        <w:div w:id="1937789042">
          <w:marLeft w:val="480"/>
          <w:marRight w:val="0"/>
          <w:marTop w:val="0"/>
          <w:marBottom w:val="0"/>
          <w:divBdr>
            <w:top w:val="none" w:sz="0" w:space="0" w:color="auto"/>
            <w:left w:val="none" w:sz="0" w:space="0" w:color="auto"/>
            <w:bottom w:val="none" w:sz="0" w:space="0" w:color="auto"/>
            <w:right w:val="none" w:sz="0" w:space="0" w:color="auto"/>
          </w:divBdr>
        </w:div>
      </w:divsChild>
    </w:div>
    <w:div w:id="480391712">
      <w:bodyDiv w:val="1"/>
      <w:marLeft w:val="0"/>
      <w:marRight w:val="0"/>
      <w:marTop w:val="0"/>
      <w:marBottom w:val="0"/>
      <w:divBdr>
        <w:top w:val="none" w:sz="0" w:space="0" w:color="auto"/>
        <w:left w:val="none" w:sz="0" w:space="0" w:color="auto"/>
        <w:bottom w:val="none" w:sz="0" w:space="0" w:color="auto"/>
        <w:right w:val="none" w:sz="0" w:space="0" w:color="auto"/>
      </w:divBdr>
    </w:div>
    <w:div w:id="483357576">
      <w:bodyDiv w:val="1"/>
      <w:marLeft w:val="0"/>
      <w:marRight w:val="0"/>
      <w:marTop w:val="0"/>
      <w:marBottom w:val="0"/>
      <w:divBdr>
        <w:top w:val="none" w:sz="0" w:space="0" w:color="auto"/>
        <w:left w:val="none" w:sz="0" w:space="0" w:color="auto"/>
        <w:bottom w:val="none" w:sz="0" w:space="0" w:color="auto"/>
        <w:right w:val="none" w:sz="0" w:space="0" w:color="auto"/>
      </w:divBdr>
    </w:div>
    <w:div w:id="487522973">
      <w:bodyDiv w:val="1"/>
      <w:marLeft w:val="0"/>
      <w:marRight w:val="0"/>
      <w:marTop w:val="0"/>
      <w:marBottom w:val="0"/>
      <w:divBdr>
        <w:top w:val="none" w:sz="0" w:space="0" w:color="auto"/>
        <w:left w:val="none" w:sz="0" w:space="0" w:color="auto"/>
        <w:bottom w:val="none" w:sz="0" w:space="0" w:color="auto"/>
        <w:right w:val="none" w:sz="0" w:space="0" w:color="auto"/>
      </w:divBdr>
      <w:divsChild>
        <w:div w:id="813105580">
          <w:marLeft w:val="0"/>
          <w:marRight w:val="0"/>
          <w:marTop w:val="0"/>
          <w:marBottom w:val="0"/>
          <w:divBdr>
            <w:top w:val="none" w:sz="0" w:space="0" w:color="auto"/>
            <w:left w:val="none" w:sz="0" w:space="0" w:color="auto"/>
            <w:bottom w:val="none" w:sz="0" w:space="0" w:color="auto"/>
            <w:right w:val="none" w:sz="0" w:space="0" w:color="auto"/>
          </w:divBdr>
          <w:divsChild>
            <w:div w:id="489558529">
              <w:marLeft w:val="0"/>
              <w:marRight w:val="0"/>
              <w:marTop w:val="0"/>
              <w:marBottom w:val="0"/>
              <w:divBdr>
                <w:top w:val="none" w:sz="0" w:space="0" w:color="auto"/>
                <w:left w:val="none" w:sz="0" w:space="0" w:color="auto"/>
                <w:bottom w:val="none" w:sz="0" w:space="0" w:color="auto"/>
                <w:right w:val="none" w:sz="0" w:space="0" w:color="auto"/>
              </w:divBdr>
              <w:divsChild>
                <w:div w:id="46886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7423">
      <w:bodyDiv w:val="1"/>
      <w:marLeft w:val="0"/>
      <w:marRight w:val="0"/>
      <w:marTop w:val="0"/>
      <w:marBottom w:val="0"/>
      <w:divBdr>
        <w:top w:val="none" w:sz="0" w:space="0" w:color="auto"/>
        <w:left w:val="none" w:sz="0" w:space="0" w:color="auto"/>
        <w:bottom w:val="none" w:sz="0" w:space="0" w:color="auto"/>
        <w:right w:val="none" w:sz="0" w:space="0" w:color="auto"/>
      </w:divBdr>
    </w:div>
    <w:div w:id="530797917">
      <w:bodyDiv w:val="1"/>
      <w:marLeft w:val="0"/>
      <w:marRight w:val="0"/>
      <w:marTop w:val="0"/>
      <w:marBottom w:val="0"/>
      <w:divBdr>
        <w:top w:val="none" w:sz="0" w:space="0" w:color="auto"/>
        <w:left w:val="none" w:sz="0" w:space="0" w:color="auto"/>
        <w:bottom w:val="none" w:sz="0" w:space="0" w:color="auto"/>
        <w:right w:val="none" w:sz="0" w:space="0" w:color="auto"/>
      </w:divBdr>
    </w:div>
    <w:div w:id="543561148">
      <w:bodyDiv w:val="1"/>
      <w:marLeft w:val="0"/>
      <w:marRight w:val="0"/>
      <w:marTop w:val="0"/>
      <w:marBottom w:val="0"/>
      <w:divBdr>
        <w:top w:val="none" w:sz="0" w:space="0" w:color="auto"/>
        <w:left w:val="none" w:sz="0" w:space="0" w:color="auto"/>
        <w:bottom w:val="none" w:sz="0" w:space="0" w:color="auto"/>
        <w:right w:val="none" w:sz="0" w:space="0" w:color="auto"/>
      </w:divBdr>
      <w:divsChild>
        <w:div w:id="248857777">
          <w:marLeft w:val="0"/>
          <w:marRight w:val="0"/>
          <w:marTop w:val="0"/>
          <w:marBottom w:val="0"/>
          <w:divBdr>
            <w:top w:val="none" w:sz="0" w:space="0" w:color="auto"/>
            <w:left w:val="none" w:sz="0" w:space="0" w:color="auto"/>
            <w:bottom w:val="none" w:sz="0" w:space="0" w:color="auto"/>
            <w:right w:val="none" w:sz="0" w:space="0" w:color="auto"/>
          </w:divBdr>
        </w:div>
        <w:div w:id="844366535">
          <w:marLeft w:val="0"/>
          <w:marRight w:val="0"/>
          <w:marTop w:val="0"/>
          <w:marBottom w:val="0"/>
          <w:divBdr>
            <w:top w:val="none" w:sz="0" w:space="0" w:color="auto"/>
            <w:left w:val="none" w:sz="0" w:space="0" w:color="auto"/>
            <w:bottom w:val="none" w:sz="0" w:space="0" w:color="auto"/>
            <w:right w:val="none" w:sz="0" w:space="0" w:color="auto"/>
          </w:divBdr>
        </w:div>
        <w:div w:id="1076631965">
          <w:marLeft w:val="0"/>
          <w:marRight w:val="0"/>
          <w:marTop w:val="0"/>
          <w:marBottom w:val="0"/>
          <w:divBdr>
            <w:top w:val="none" w:sz="0" w:space="0" w:color="auto"/>
            <w:left w:val="none" w:sz="0" w:space="0" w:color="auto"/>
            <w:bottom w:val="none" w:sz="0" w:space="0" w:color="auto"/>
            <w:right w:val="none" w:sz="0" w:space="0" w:color="auto"/>
          </w:divBdr>
        </w:div>
        <w:div w:id="1125348738">
          <w:marLeft w:val="0"/>
          <w:marRight w:val="0"/>
          <w:marTop w:val="0"/>
          <w:marBottom w:val="0"/>
          <w:divBdr>
            <w:top w:val="none" w:sz="0" w:space="0" w:color="auto"/>
            <w:left w:val="none" w:sz="0" w:space="0" w:color="auto"/>
            <w:bottom w:val="none" w:sz="0" w:space="0" w:color="auto"/>
            <w:right w:val="none" w:sz="0" w:space="0" w:color="auto"/>
          </w:divBdr>
        </w:div>
        <w:div w:id="1703483278">
          <w:marLeft w:val="0"/>
          <w:marRight w:val="0"/>
          <w:marTop w:val="0"/>
          <w:marBottom w:val="0"/>
          <w:divBdr>
            <w:top w:val="none" w:sz="0" w:space="0" w:color="auto"/>
            <w:left w:val="none" w:sz="0" w:space="0" w:color="auto"/>
            <w:bottom w:val="none" w:sz="0" w:space="0" w:color="auto"/>
            <w:right w:val="none" w:sz="0" w:space="0" w:color="auto"/>
          </w:divBdr>
        </w:div>
      </w:divsChild>
    </w:div>
    <w:div w:id="548878176">
      <w:bodyDiv w:val="1"/>
      <w:marLeft w:val="0"/>
      <w:marRight w:val="0"/>
      <w:marTop w:val="0"/>
      <w:marBottom w:val="0"/>
      <w:divBdr>
        <w:top w:val="none" w:sz="0" w:space="0" w:color="auto"/>
        <w:left w:val="none" w:sz="0" w:space="0" w:color="auto"/>
        <w:bottom w:val="none" w:sz="0" w:space="0" w:color="auto"/>
        <w:right w:val="none" w:sz="0" w:space="0" w:color="auto"/>
      </w:divBdr>
    </w:div>
    <w:div w:id="554586188">
      <w:bodyDiv w:val="1"/>
      <w:marLeft w:val="0"/>
      <w:marRight w:val="0"/>
      <w:marTop w:val="0"/>
      <w:marBottom w:val="0"/>
      <w:divBdr>
        <w:top w:val="none" w:sz="0" w:space="0" w:color="auto"/>
        <w:left w:val="none" w:sz="0" w:space="0" w:color="auto"/>
        <w:bottom w:val="none" w:sz="0" w:space="0" w:color="auto"/>
        <w:right w:val="none" w:sz="0" w:space="0" w:color="auto"/>
      </w:divBdr>
      <w:divsChild>
        <w:div w:id="188684162">
          <w:marLeft w:val="0"/>
          <w:marRight w:val="0"/>
          <w:marTop w:val="0"/>
          <w:marBottom w:val="0"/>
          <w:divBdr>
            <w:top w:val="none" w:sz="0" w:space="0" w:color="auto"/>
            <w:left w:val="none" w:sz="0" w:space="0" w:color="auto"/>
            <w:bottom w:val="none" w:sz="0" w:space="0" w:color="auto"/>
            <w:right w:val="none" w:sz="0" w:space="0" w:color="auto"/>
          </w:divBdr>
        </w:div>
        <w:div w:id="345332162">
          <w:marLeft w:val="0"/>
          <w:marRight w:val="0"/>
          <w:marTop w:val="0"/>
          <w:marBottom w:val="0"/>
          <w:divBdr>
            <w:top w:val="none" w:sz="0" w:space="0" w:color="auto"/>
            <w:left w:val="none" w:sz="0" w:space="0" w:color="auto"/>
            <w:bottom w:val="none" w:sz="0" w:space="0" w:color="auto"/>
            <w:right w:val="none" w:sz="0" w:space="0" w:color="auto"/>
          </w:divBdr>
        </w:div>
        <w:div w:id="1163862766">
          <w:marLeft w:val="0"/>
          <w:marRight w:val="0"/>
          <w:marTop w:val="0"/>
          <w:marBottom w:val="0"/>
          <w:divBdr>
            <w:top w:val="none" w:sz="0" w:space="0" w:color="auto"/>
            <w:left w:val="none" w:sz="0" w:space="0" w:color="auto"/>
            <w:bottom w:val="none" w:sz="0" w:space="0" w:color="auto"/>
            <w:right w:val="none" w:sz="0" w:space="0" w:color="auto"/>
          </w:divBdr>
        </w:div>
        <w:div w:id="1424912452">
          <w:marLeft w:val="0"/>
          <w:marRight w:val="0"/>
          <w:marTop w:val="0"/>
          <w:marBottom w:val="0"/>
          <w:divBdr>
            <w:top w:val="none" w:sz="0" w:space="0" w:color="auto"/>
            <w:left w:val="none" w:sz="0" w:space="0" w:color="auto"/>
            <w:bottom w:val="none" w:sz="0" w:space="0" w:color="auto"/>
            <w:right w:val="none" w:sz="0" w:space="0" w:color="auto"/>
          </w:divBdr>
        </w:div>
        <w:div w:id="2022969846">
          <w:marLeft w:val="0"/>
          <w:marRight w:val="0"/>
          <w:marTop w:val="0"/>
          <w:marBottom w:val="0"/>
          <w:divBdr>
            <w:top w:val="none" w:sz="0" w:space="0" w:color="auto"/>
            <w:left w:val="none" w:sz="0" w:space="0" w:color="auto"/>
            <w:bottom w:val="none" w:sz="0" w:space="0" w:color="auto"/>
            <w:right w:val="none" w:sz="0" w:space="0" w:color="auto"/>
          </w:divBdr>
        </w:div>
        <w:div w:id="2118137511">
          <w:marLeft w:val="0"/>
          <w:marRight w:val="0"/>
          <w:marTop w:val="0"/>
          <w:marBottom w:val="0"/>
          <w:divBdr>
            <w:top w:val="none" w:sz="0" w:space="0" w:color="auto"/>
            <w:left w:val="none" w:sz="0" w:space="0" w:color="auto"/>
            <w:bottom w:val="none" w:sz="0" w:space="0" w:color="auto"/>
            <w:right w:val="none" w:sz="0" w:space="0" w:color="auto"/>
          </w:divBdr>
        </w:div>
      </w:divsChild>
    </w:div>
    <w:div w:id="559291565">
      <w:bodyDiv w:val="1"/>
      <w:marLeft w:val="0"/>
      <w:marRight w:val="0"/>
      <w:marTop w:val="0"/>
      <w:marBottom w:val="0"/>
      <w:divBdr>
        <w:top w:val="none" w:sz="0" w:space="0" w:color="auto"/>
        <w:left w:val="none" w:sz="0" w:space="0" w:color="auto"/>
        <w:bottom w:val="none" w:sz="0" w:space="0" w:color="auto"/>
        <w:right w:val="none" w:sz="0" w:space="0" w:color="auto"/>
      </w:divBdr>
    </w:div>
    <w:div w:id="559949349">
      <w:bodyDiv w:val="1"/>
      <w:marLeft w:val="0"/>
      <w:marRight w:val="0"/>
      <w:marTop w:val="0"/>
      <w:marBottom w:val="0"/>
      <w:divBdr>
        <w:top w:val="none" w:sz="0" w:space="0" w:color="auto"/>
        <w:left w:val="none" w:sz="0" w:space="0" w:color="auto"/>
        <w:bottom w:val="none" w:sz="0" w:space="0" w:color="auto"/>
        <w:right w:val="none" w:sz="0" w:space="0" w:color="auto"/>
      </w:divBdr>
    </w:div>
    <w:div w:id="562522585">
      <w:bodyDiv w:val="1"/>
      <w:marLeft w:val="0"/>
      <w:marRight w:val="0"/>
      <w:marTop w:val="0"/>
      <w:marBottom w:val="0"/>
      <w:divBdr>
        <w:top w:val="none" w:sz="0" w:space="0" w:color="auto"/>
        <w:left w:val="none" w:sz="0" w:space="0" w:color="auto"/>
        <w:bottom w:val="none" w:sz="0" w:space="0" w:color="auto"/>
        <w:right w:val="none" w:sz="0" w:space="0" w:color="auto"/>
      </w:divBdr>
    </w:div>
    <w:div w:id="574556084">
      <w:bodyDiv w:val="1"/>
      <w:marLeft w:val="0"/>
      <w:marRight w:val="0"/>
      <w:marTop w:val="0"/>
      <w:marBottom w:val="0"/>
      <w:divBdr>
        <w:top w:val="none" w:sz="0" w:space="0" w:color="auto"/>
        <w:left w:val="none" w:sz="0" w:space="0" w:color="auto"/>
        <w:bottom w:val="none" w:sz="0" w:space="0" w:color="auto"/>
        <w:right w:val="none" w:sz="0" w:space="0" w:color="auto"/>
      </w:divBdr>
      <w:divsChild>
        <w:div w:id="449859338">
          <w:marLeft w:val="0"/>
          <w:marRight w:val="0"/>
          <w:marTop w:val="0"/>
          <w:marBottom w:val="0"/>
          <w:divBdr>
            <w:top w:val="single" w:sz="2" w:space="0" w:color="E3E3E3"/>
            <w:left w:val="single" w:sz="2" w:space="0" w:color="E3E3E3"/>
            <w:bottom w:val="single" w:sz="2" w:space="0" w:color="E3E3E3"/>
            <w:right w:val="single" w:sz="2" w:space="0" w:color="E3E3E3"/>
          </w:divBdr>
          <w:divsChild>
            <w:div w:id="321811978">
              <w:marLeft w:val="0"/>
              <w:marRight w:val="0"/>
              <w:marTop w:val="100"/>
              <w:marBottom w:val="100"/>
              <w:divBdr>
                <w:top w:val="single" w:sz="2" w:space="0" w:color="E3E3E3"/>
                <w:left w:val="single" w:sz="2" w:space="0" w:color="E3E3E3"/>
                <w:bottom w:val="single" w:sz="2" w:space="0" w:color="E3E3E3"/>
                <w:right w:val="single" w:sz="2" w:space="0" w:color="E3E3E3"/>
              </w:divBdr>
              <w:divsChild>
                <w:div w:id="1465654358">
                  <w:marLeft w:val="0"/>
                  <w:marRight w:val="0"/>
                  <w:marTop w:val="0"/>
                  <w:marBottom w:val="0"/>
                  <w:divBdr>
                    <w:top w:val="single" w:sz="2" w:space="0" w:color="E3E3E3"/>
                    <w:left w:val="single" w:sz="2" w:space="0" w:color="E3E3E3"/>
                    <w:bottom w:val="single" w:sz="2" w:space="0" w:color="E3E3E3"/>
                    <w:right w:val="single" w:sz="2" w:space="0" w:color="E3E3E3"/>
                  </w:divBdr>
                  <w:divsChild>
                    <w:div w:id="1451439483">
                      <w:marLeft w:val="0"/>
                      <w:marRight w:val="0"/>
                      <w:marTop w:val="0"/>
                      <w:marBottom w:val="0"/>
                      <w:divBdr>
                        <w:top w:val="single" w:sz="2" w:space="0" w:color="E3E3E3"/>
                        <w:left w:val="single" w:sz="2" w:space="0" w:color="E3E3E3"/>
                        <w:bottom w:val="single" w:sz="2" w:space="0" w:color="E3E3E3"/>
                        <w:right w:val="single" w:sz="2" w:space="0" w:color="E3E3E3"/>
                      </w:divBdr>
                      <w:divsChild>
                        <w:div w:id="198400472">
                          <w:marLeft w:val="0"/>
                          <w:marRight w:val="0"/>
                          <w:marTop w:val="0"/>
                          <w:marBottom w:val="0"/>
                          <w:divBdr>
                            <w:top w:val="single" w:sz="2" w:space="0" w:color="E3E3E3"/>
                            <w:left w:val="single" w:sz="2" w:space="0" w:color="E3E3E3"/>
                            <w:bottom w:val="single" w:sz="2" w:space="0" w:color="E3E3E3"/>
                            <w:right w:val="single" w:sz="2" w:space="0" w:color="E3E3E3"/>
                          </w:divBdr>
                          <w:divsChild>
                            <w:div w:id="924454686">
                              <w:marLeft w:val="0"/>
                              <w:marRight w:val="0"/>
                              <w:marTop w:val="0"/>
                              <w:marBottom w:val="0"/>
                              <w:divBdr>
                                <w:top w:val="single" w:sz="2" w:space="0" w:color="E3E3E3"/>
                                <w:left w:val="single" w:sz="2" w:space="0" w:color="E3E3E3"/>
                                <w:bottom w:val="single" w:sz="2" w:space="0" w:color="E3E3E3"/>
                                <w:right w:val="single" w:sz="2" w:space="0" w:color="E3E3E3"/>
                              </w:divBdr>
                              <w:divsChild>
                                <w:div w:id="2140563818">
                                  <w:marLeft w:val="0"/>
                                  <w:marRight w:val="0"/>
                                  <w:marTop w:val="0"/>
                                  <w:marBottom w:val="0"/>
                                  <w:divBdr>
                                    <w:top w:val="single" w:sz="2" w:space="0" w:color="E3E3E3"/>
                                    <w:left w:val="single" w:sz="2" w:space="0" w:color="E3E3E3"/>
                                    <w:bottom w:val="single" w:sz="2" w:space="0" w:color="E3E3E3"/>
                                    <w:right w:val="single" w:sz="2" w:space="0" w:color="E3E3E3"/>
                                  </w:divBdr>
                                  <w:divsChild>
                                    <w:div w:id="6564206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7013868">
          <w:marLeft w:val="0"/>
          <w:marRight w:val="0"/>
          <w:marTop w:val="0"/>
          <w:marBottom w:val="0"/>
          <w:divBdr>
            <w:top w:val="single" w:sz="2" w:space="0" w:color="E3E3E3"/>
            <w:left w:val="single" w:sz="2" w:space="0" w:color="E3E3E3"/>
            <w:bottom w:val="single" w:sz="2" w:space="0" w:color="E3E3E3"/>
            <w:right w:val="single" w:sz="2" w:space="0" w:color="E3E3E3"/>
          </w:divBdr>
          <w:divsChild>
            <w:div w:id="1888181846">
              <w:marLeft w:val="0"/>
              <w:marRight w:val="0"/>
              <w:marTop w:val="0"/>
              <w:marBottom w:val="0"/>
              <w:divBdr>
                <w:top w:val="single" w:sz="2" w:space="0" w:color="E3E3E3"/>
                <w:left w:val="single" w:sz="2" w:space="0" w:color="E3E3E3"/>
                <w:bottom w:val="single" w:sz="2" w:space="0" w:color="E3E3E3"/>
                <w:right w:val="single" w:sz="2" w:space="0" w:color="E3E3E3"/>
              </w:divBdr>
              <w:divsChild>
                <w:div w:id="167853470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575631310">
      <w:bodyDiv w:val="1"/>
      <w:marLeft w:val="0"/>
      <w:marRight w:val="0"/>
      <w:marTop w:val="0"/>
      <w:marBottom w:val="0"/>
      <w:divBdr>
        <w:top w:val="none" w:sz="0" w:space="0" w:color="auto"/>
        <w:left w:val="none" w:sz="0" w:space="0" w:color="auto"/>
        <w:bottom w:val="none" w:sz="0" w:space="0" w:color="auto"/>
        <w:right w:val="none" w:sz="0" w:space="0" w:color="auto"/>
      </w:divBdr>
    </w:div>
    <w:div w:id="591091893">
      <w:bodyDiv w:val="1"/>
      <w:marLeft w:val="0"/>
      <w:marRight w:val="0"/>
      <w:marTop w:val="0"/>
      <w:marBottom w:val="0"/>
      <w:divBdr>
        <w:top w:val="none" w:sz="0" w:space="0" w:color="auto"/>
        <w:left w:val="none" w:sz="0" w:space="0" w:color="auto"/>
        <w:bottom w:val="none" w:sz="0" w:space="0" w:color="auto"/>
        <w:right w:val="none" w:sz="0" w:space="0" w:color="auto"/>
      </w:divBdr>
    </w:div>
    <w:div w:id="592976209">
      <w:bodyDiv w:val="1"/>
      <w:marLeft w:val="0"/>
      <w:marRight w:val="0"/>
      <w:marTop w:val="0"/>
      <w:marBottom w:val="0"/>
      <w:divBdr>
        <w:top w:val="none" w:sz="0" w:space="0" w:color="auto"/>
        <w:left w:val="none" w:sz="0" w:space="0" w:color="auto"/>
        <w:bottom w:val="none" w:sz="0" w:space="0" w:color="auto"/>
        <w:right w:val="none" w:sz="0" w:space="0" w:color="auto"/>
      </w:divBdr>
    </w:div>
    <w:div w:id="597174195">
      <w:bodyDiv w:val="1"/>
      <w:marLeft w:val="0"/>
      <w:marRight w:val="0"/>
      <w:marTop w:val="0"/>
      <w:marBottom w:val="0"/>
      <w:divBdr>
        <w:top w:val="none" w:sz="0" w:space="0" w:color="auto"/>
        <w:left w:val="none" w:sz="0" w:space="0" w:color="auto"/>
        <w:bottom w:val="none" w:sz="0" w:space="0" w:color="auto"/>
        <w:right w:val="none" w:sz="0" w:space="0" w:color="auto"/>
      </w:divBdr>
      <w:divsChild>
        <w:div w:id="964500940">
          <w:marLeft w:val="0"/>
          <w:marRight w:val="0"/>
          <w:marTop w:val="0"/>
          <w:marBottom w:val="0"/>
          <w:divBdr>
            <w:top w:val="single" w:sz="2" w:space="0" w:color="E3E3E3"/>
            <w:left w:val="single" w:sz="2" w:space="0" w:color="E3E3E3"/>
            <w:bottom w:val="single" w:sz="2" w:space="0" w:color="E3E3E3"/>
            <w:right w:val="single" w:sz="2" w:space="0" w:color="E3E3E3"/>
          </w:divBdr>
          <w:divsChild>
            <w:div w:id="34501742">
              <w:marLeft w:val="0"/>
              <w:marRight w:val="0"/>
              <w:marTop w:val="0"/>
              <w:marBottom w:val="0"/>
              <w:divBdr>
                <w:top w:val="single" w:sz="2" w:space="0" w:color="E3E3E3"/>
                <w:left w:val="single" w:sz="2" w:space="0" w:color="E3E3E3"/>
                <w:bottom w:val="single" w:sz="2" w:space="0" w:color="E3E3E3"/>
                <w:right w:val="single" w:sz="2" w:space="0" w:color="E3E3E3"/>
              </w:divBdr>
              <w:divsChild>
                <w:div w:id="134960186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748573648">
          <w:marLeft w:val="0"/>
          <w:marRight w:val="0"/>
          <w:marTop w:val="0"/>
          <w:marBottom w:val="0"/>
          <w:divBdr>
            <w:top w:val="single" w:sz="2" w:space="0" w:color="E3E3E3"/>
            <w:left w:val="single" w:sz="2" w:space="0" w:color="E3E3E3"/>
            <w:bottom w:val="single" w:sz="2" w:space="0" w:color="E3E3E3"/>
            <w:right w:val="single" w:sz="2" w:space="0" w:color="E3E3E3"/>
          </w:divBdr>
          <w:divsChild>
            <w:div w:id="1746222007">
              <w:marLeft w:val="0"/>
              <w:marRight w:val="0"/>
              <w:marTop w:val="100"/>
              <w:marBottom w:val="100"/>
              <w:divBdr>
                <w:top w:val="single" w:sz="2" w:space="0" w:color="E3E3E3"/>
                <w:left w:val="single" w:sz="2" w:space="0" w:color="E3E3E3"/>
                <w:bottom w:val="single" w:sz="2" w:space="0" w:color="E3E3E3"/>
                <w:right w:val="single" w:sz="2" w:space="0" w:color="E3E3E3"/>
              </w:divBdr>
              <w:divsChild>
                <w:div w:id="1641423887">
                  <w:marLeft w:val="0"/>
                  <w:marRight w:val="0"/>
                  <w:marTop w:val="0"/>
                  <w:marBottom w:val="0"/>
                  <w:divBdr>
                    <w:top w:val="single" w:sz="2" w:space="0" w:color="E3E3E3"/>
                    <w:left w:val="single" w:sz="2" w:space="0" w:color="E3E3E3"/>
                    <w:bottom w:val="single" w:sz="2" w:space="0" w:color="E3E3E3"/>
                    <w:right w:val="single" w:sz="2" w:space="0" w:color="E3E3E3"/>
                  </w:divBdr>
                  <w:divsChild>
                    <w:div w:id="1758090785">
                      <w:marLeft w:val="0"/>
                      <w:marRight w:val="0"/>
                      <w:marTop w:val="0"/>
                      <w:marBottom w:val="0"/>
                      <w:divBdr>
                        <w:top w:val="single" w:sz="2" w:space="0" w:color="E3E3E3"/>
                        <w:left w:val="single" w:sz="2" w:space="0" w:color="E3E3E3"/>
                        <w:bottom w:val="single" w:sz="2" w:space="0" w:color="E3E3E3"/>
                        <w:right w:val="single" w:sz="2" w:space="0" w:color="E3E3E3"/>
                      </w:divBdr>
                      <w:divsChild>
                        <w:div w:id="2147162296">
                          <w:marLeft w:val="0"/>
                          <w:marRight w:val="0"/>
                          <w:marTop w:val="0"/>
                          <w:marBottom w:val="0"/>
                          <w:divBdr>
                            <w:top w:val="single" w:sz="2" w:space="0" w:color="E3E3E3"/>
                            <w:left w:val="single" w:sz="2" w:space="0" w:color="E3E3E3"/>
                            <w:bottom w:val="single" w:sz="2" w:space="0" w:color="E3E3E3"/>
                            <w:right w:val="single" w:sz="2" w:space="0" w:color="E3E3E3"/>
                          </w:divBdr>
                          <w:divsChild>
                            <w:div w:id="884416217">
                              <w:marLeft w:val="0"/>
                              <w:marRight w:val="0"/>
                              <w:marTop w:val="0"/>
                              <w:marBottom w:val="0"/>
                              <w:divBdr>
                                <w:top w:val="single" w:sz="2" w:space="0" w:color="E3E3E3"/>
                                <w:left w:val="single" w:sz="2" w:space="0" w:color="E3E3E3"/>
                                <w:bottom w:val="single" w:sz="2" w:space="0" w:color="E3E3E3"/>
                                <w:right w:val="single" w:sz="2" w:space="0" w:color="E3E3E3"/>
                              </w:divBdr>
                              <w:divsChild>
                                <w:div w:id="59524559">
                                  <w:marLeft w:val="0"/>
                                  <w:marRight w:val="0"/>
                                  <w:marTop w:val="0"/>
                                  <w:marBottom w:val="0"/>
                                  <w:divBdr>
                                    <w:top w:val="single" w:sz="2" w:space="0" w:color="E3E3E3"/>
                                    <w:left w:val="single" w:sz="2" w:space="0" w:color="E3E3E3"/>
                                    <w:bottom w:val="single" w:sz="2" w:space="0" w:color="E3E3E3"/>
                                    <w:right w:val="single" w:sz="2" w:space="0" w:color="E3E3E3"/>
                                  </w:divBdr>
                                  <w:divsChild>
                                    <w:div w:id="1240941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1304604">
      <w:bodyDiv w:val="1"/>
      <w:marLeft w:val="0"/>
      <w:marRight w:val="0"/>
      <w:marTop w:val="0"/>
      <w:marBottom w:val="0"/>
      <w:divBdr>
        <w:top w:val="none" w:sz="0" w:space="0" w:color="auto"/>
        <w:left w:val="none" w:sz="0" w:space="0" w:color="auto"/>
        <w:bottom w:val="none" w:sz="0" w:space="0" w:color="auto"/>
        <w:right w:val="none" w:sz="0" w:space="0" w:color="auto"/>
      </w:divBdr>
      <w:divsChild>
        <w:div w:id="76636479">
          <w:marLeft w:val="480"/>
          <w:marRight w:val="0"/>
          <w:marTop w:val="0"/>
          <w:marBottom w:val="0"/>
          <w:divBdr>
            <w:top w:val="none" w:sz="0" w:space="0" w:color="auto"/>
            <w:left w:val="none" w:sz="0" w:space="0" w:color="auto"/>
            <w:bottom w:val="none" w:sz="0" w:space="0" w:color="auto"/>
            <w:right w:val="none" w:sz="0" w:space="0" w:color="auto"/>
          </w:divBdr>
        </w:div>
        <w:div w:id="203913101">
          <w:marLeft w:val="480"/>
          <w:marRight w:val="0"/>
          <w:marTop w:val="0"/>
          <w:marBottom w:val="0"/>
          <w:divBdr>
            <w:top w:val="none" w:sz="0" w:space="0" w:color="auto"/>
            <w:left w:val="none" w:sz="0" w:space="0" w:color="auto"/>
            <w:bottom w:val="none" w:sz="0" w:space="0" w:color="auto"/>
            <w:right w:val="none" w:sz="0" w:space="0" w:color="auto"/>
          </w:divBdr>
        </w:div>
        <w:div w:id="356857752">
          <w:marLeft w:val="480"/>
          <w:marRight w:val="0"/>
          <w:marTop w:val="0"/>
          <w:marBottom w:val="0"/>
          <w:divBdr>
            <w:top w:val="none" w:sz="0" w:space="0" w:color="auto"/>
            <w:left w:val="none" w:sz="0" w:space="0" w:color="auto"/>
            <w:bottom w:val="none" w:sz="0" w:space="0" w:color="auto"/>
            <w:right w:val="none" w:sz="0" w:space="0" w:color="auto"/>
          </w:divBdr>
        </w:div>
        <w:div w:id="627711893">
          <w:marLeft w:val="480"/>
          <w:marRight w:val="0"/>
          <w:marTop w:val="0"/>
          <w:marBottom w:val="0"/>
          <w:divBdr>
            <w:top w:val="none" w:sz="0" w:space="0" w:color="auto"/>
            <w:left w:val="none" w:sz="0" w:space="0" w:color="auto"/>
            <w:bottom w:val="none" w:sz="0" w:space="0" w:color="auto"/>
            <w:right w:val="none" w:sz="0" w:space="0" w:color="auto"/>
          </w:divBdr>
        </w:div>
        <w:div w:id="676998425">
          <w:marLeft w:val="480"/>
          <w:marRight w:val="0"/>
          <w:marTop w:val="0"/>
          <w:marBottom w:val="0"/>
          <w:divBdr>
            <w:top w:val="none" w:sz="0" w:space="0" w:color="auto"/>
            <w:left w:val="none" w:sz="0" w:space="0" w:color="auto"/>
            <w:bottom w:val="none" w:sz="0" w:space="0" w:color="auto"/>
            <w:right w:val="none" w:sz="0" w:space="0" w:color="auto"/>
          </w:divBdr>
        </w:div>
        <w:div w:id="678049649">
          <w:marLeft w:val="480"/>
          <w:marRight w:val="0"/>
          <w:marTop w:val="0"/>
          <w:marBottom w:val="0"/>
          <w:divBdr>
            <w:top w:val="none" w:sz="0" w:space="0" w:color="auto"/>
            <w:left w:val="none" w:sz="0" w:space="0" w:color="auto"/>
            <w:bottom w:val="none" w:sz="0" w:space="0" w:color="auto"/>
            <w:right w:val="none" w:sz="0" w:space="0" w:color="auto"/>
          </w:divBdr>
        </w:div>
        <w:div w:id="802776589">
          <w:marLeft w:val="480"/>
          <w:marRight w:val="0"/>
          <w:marTop w:val="0"/>
          <w:marBottom w:val="0"/>
          <w:divBdr>
            <w:top w:val="none" w:sz="0" w:space="0" w:color="auto"/>
            <w:left w:val="none" w:sz="0" w:space="0" w:color="auto"/>
            <w:bottom w:val="none" w:sz="0" w:space="0" w:color="auto"/>
            <w:right w:val="none" w:sz="0" w:space="0" w:color="auto"/>
          </w:divBdr>
        </w:div>
        <w:div w:id="839740315">
          <w:marLeft w:val="480"/>
          <w:marRight w:val="0"/>
          <w:marTop w:val="0"/>
          <w:marBottom w:val="0"/>
          <w:divBdr>
            <w:top w:val="none" w:sz="0" w:space="0" w:color="auto"/>
            <w:left w:val="none" w:sz="0" w:space="0" w:color="auto"/>
            <w:bottom w:val="none" w:sz="0" w:space="0" w:color="auto"/>
            <w:right w:val="none" w:sz="0" w:space="0" w:color="auto"/>
          </w:divBdr>
        </w:div>
        <w:div w:id="881553970">
          <w:marLeft w:val="480"/>
          <w:marRight w:val="0"/>
          <w:marTop w:val="0"/>
          <w:marBottom w:val="0"/>
          <w:divBdr>
            <w:top w:val="none" w:sz="0" w:space="0" w:color="auto"/>
            <w:left w:val="none" w:sz="0" w:space="0" w:color="auto"/>
            <w:bottom w:val="none" w:sz="0" w:space="0" w:color="auto"/>
            <w:right w:val="none" w:sz="0" w:space="0" w:color="auto"/>
          </w:divBdr>
        </w:div>
        <w:div w:id="988441904">
          <w:marLeft w:val="480"/>
          <w:marRight w:val="0"/>
          <w:marTop w:val="0"/>
          <w:marBottom w:val="0"/>
          <w:divBdr>
            <w:top w:val="none" w:sz="0" w:space="0" w:color="auto"/>
            <w:left w:val="none" w:sz="0" w:space="0" w:color="auto"/>
            <w:bottom w:val="none" w:sz="0" w:space="0" w:color="auto"/>
            <w:right w:val="none" w:sz="0" w:space="0" w:color="auto"/>
          </w:divBdr>
        </w:div>
        <w:div w:id="1066419137">
          <w:marLeft w:val="480"/>
          <w:marRight w:val="0"/>
          <w:marTop w:val="0"/>
          <w:marBottom w:val="0"/>
          <w:divBdr>
            <w:top w:val="none" w:sz="0" w:space="0" w:color="auto"/>
            <w:left w:val="none" w:sz="0" w:space="0" w:color="auto"/>
            <w:bottom w:val="none" w:sz="0" w:space="0" w:color="auto"/>
            <w:right w:val="none" w:sz="0" w:space="0" w:color="auto"/>
          </w:divBdr>
        </w:div>
        <w:div w:id="1299725654">
          <w:marLeft w:val="480"/>
          <w:marRight w:val="0"/>
          <w:marTop w:val="0"/>
          <w:marBottom w:val="0"/>
          <w:divBdr>
            <w:top w:val="none" w:sz="0" w:space="0" w:color="auto"/>
            <w:left w:val="none" w:sz="0" w:space="0" w:color="auto"/>
            <w:bottom w:val="none" w:sz="0" w:space="0" w:color="auto"/>
            <w:right w:val="none" w:sz="0" w:space="0" w:color="auto"/>
          </w:divBdr>
        </w:div>
        <w:div w:id="1399666620">
          <w:marLeft w:val="480"/>
          <w:marRight w:val="0"/>
          <w:marTop w:val="0"/>
          <w:marBottom w:val="0"/>
          <w:divBdr>
            <w:top w:val="none" w:sz="0" w:space="0" w:color="auto"/>
            <w:left w:val="none" w:sz="0" w:space="0" w:color="auto"/>
            <w:bottom w:val="none" w:sz="0" w:space="0" w:color="auto"/>
            <w:right w:val="none" w:sz="0" w:space="0" w:color="auto"/>
          </w:divBdr>
        </w:div>
        <w:div w:id="1435634550">
          <w:marLeft w:val="480"/>
          <w:marRight w:val="0"/>
          <w:marTop w:val="0"/>
          <w:marBottom w:val="0"/>
          <w:divBdr>
            <w:top w:val="none" w:sz="0" w:space="0" w:color="auto"/>
            <w:left w:val="none" w:sz="0" w:space="0" w:color="auto"/>
            <w:bottom w:val="none" w:sz="0" w:space="0" w:color="auto"/>
            <w:right w:val="none" w:sz="0" w:space="0" w:color="auto"/>
          </w:divBdr>
        </w:div>
        <w:div w:id="1596094457">
          <w:marLeft w:val="480"/>
          <w:marRight w:val="0"/>
          <w:marTop w:val="0"/>
          <w:marBottom w:val="0"/>
          <w:divBdr>
            <w:top w:val="none" w:sz="0" w:space="0" w:color="auto"/>
            <w:left w:val="none" w:sz="0" w:space="0" w:color="auto"/>
            <w:bottom w:val="none" w:sz="0" w:space="0" w:color="auto"/>
            <w:right w:val="none" w:sz="0" w:space="0" w:color="auto"/>
          </w:divBdr>
        </w:div>
        <w:div w:id="1729647806">
          <w:marLeft w:val="480"/>
          <w:marRight w:val="0"/>
          <w:marTop w:val="0"/>
          <w:marBottom w:val="0"/>
          <w:divBdr>
            <w:top w:val="none" w:sz="0" w:space="0" w:color="auto"/>
            <w:left w:val="none" w:sz="0" w:space="0" w:color="auto"/>
            <w:bottom w:val="none" w:sz="0" w:space="0" w:color="auto"/>
            <w:right w:val="none" w:sz="0" w:space="0" w:color="auto"/>
          </w:divBdr>
        </w:div>
        <w:div w:id="1995333092">
          <w:marLeft w:val="480"/>
          <w:marRight w:val="0"/>
          <w:marTop w:val="0"/>
          <w:marBottom w:val="0"/>
          <w:divBdr>
            <w:top w:val="none" w:sz="0" w:space="0" w:color="auto"/>
            <w:left w:val="none" w:sz="0" w:space="0" w:color="auto"/>
            <w:bottom w:val="none" w:sz="0" w:space="0" w:color="auto"/>
            <w:right w:val="none" w:sz="0" w:space="0" w:color="auto"/>
          </w:divBdr>
        </w:div>
        <w:div w:id="2011134596">
          <w:marLeft w:val="480"/>
          <w:marRight w:val="0"/>
          <w:marTop w:val="0"/>
          <w:marBottom w:val="0"/>
          <w:divBdr>
            <w:top w:val="none" w:sz="0" w:space="0" w:color="auto"/>
            <w:left w:val="none" w:sz="0" w:space="0" w:color="auto"/>
            <w:bottom w:val="none" w:sz="0" w:space="0" w:color="auto"/>
            <w:right w:val="none" w:sz="0" w:space="0" w:color="auto"/>
          </w:divBdr>
        </w:div>
      </w:divsChild>
    </w:div>
    <w:div w:id="614795935">
      <w:bodyDiv w:val="1"/>
      <w:marLeft w:val="0"/>
      <w:marRight w:val="0"/>
      <w:marTop w:val="0"/>
      <w:marBottom w:val="0"/>
      <w:divBdr>
        <w:top w:val="none" w:sz="0" w:space="0" w:color="auto"/>
        <w:left w:val="none" w:sz="0" w:space="0" w:color="auto"/>
        <w:bottom w:val="none" w:sz="0" w:space="0" w:color="auto"/>
        <w:right w:val="none" w:sz="0" w:space="0" w:color="auto"/>
      </w:divBdr>
    </w:div>
    <w:div w:id="618688805">
      <w:bodyDiv w:val="1"/>
      <w:marLeft w:val="0"/>
      <w:marRight w:val="0"/>
      <w:marTop w:val="0"/>
      <w:marBottom w:val="0"/>
      <w:divBdr>
        <w:top w:val="none" w:sz="0" w:space="0" w:color="auto"/>
        <w:left w:val="none" w:sz="0" w:space="0" w:color="auto"/>
        <w:bottom w:val="none" w:sz="0" w:space="0" w:color="auto"/>
        <w:right w:val="none" w:sz="0" w:space="0" w:color="auto"/>
      </w:divBdr>
    </w:div>
    <w:div w:id="631374553">
      <w:bodyDiv w:val="1"/>
      <w:marLeft w:val="0"/>
      <w:marRight w:val="0"/>
      <w:marTop w:val="0"/>
      <w:marBottom w:val="0"/>
      <w:divBdr>
        <w:top w:val="none" w:sz="0" w:space="0" w:color="auto"/>
        <w:left w:val="none" w:sz="0" w:space="0" w:color="auto"/>
        <w:bottom w:val="none" w:sz="0" w:space="0" w:color="auto"/>
        <w:right w:val="none" w:sz="0" w:space="0" w:color="auto"/>
      </w:divBdr>
      <w:divsChild>
        <w:div w:id="442849581">
          <w:marLeft w:val="0"/>
          <w:marRight w:val="0"/>
          <w:marTop w:val="0"/>
          <w:marBottom w:val="0"/>
          <w:divBdr>
            <w:top w:val="single" w:sz="2" w:space="0" w:color="E3E3E3"/>
            <w:left w:val="single" w:sz="2" w:space="0" w:color="E3E3E3"/>
            <w:bottom w:val="single" w:sz="2" w:space="0" w:color="E3E3E3"/>
            <w:right w:val="single" w:sz="2" w:space="0" w:color="E3E3E3"/>
          </w:divBdr>
          <w:divsChild>
            <w:div w:id="1972706994">
              <w:marLeft w:val="0"/>
              <w:marRight w:val="0"/>
              <w:marTop w:val="0"/>
              <w:marBottom w:val="0"/>
              <w:divBdr>
                <w:top w:val="single" w:sz="2" w:space="0" w:color="E3E3E3"/>
                <w:left w:val="single" w:sz="2" w:space="0" w:color="E3E3E3"/>
                <w:bottom w:val="single" w:sz="2" w:space="0" w:color="E3E3E3"/>
                <w:right w:val="single" w:sz="2" w:space="0" w:color="E3E3E3"/>
              </w:divBdr>
              <w:divsChild>
                <w:div w:id="18902631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170372066">
          <w:marLeft w:val="0"/>
          <w:marRight w:val="0"/>
          <w:marTop w:val="0"/>
          <w:marBottom w:val="0"/>
          <w:divBdr>
            <w:top w:val="single" w:sz="2" w:space="0" w:color="E3E3E3"/>
            <w:left w:val="single" w:sz="2" w:space="0" w:color="E3E3E3"/>
            <w:bottom w:val="single" w:sz="2" w:space="0" w:color="E3E3E3"/>
            <w:right w:val="single" w:sz="2" w:space="0" w:color="E3E3E3"/>
          </w:divBdr>
          <w:divsChild>
            <w:div w:id="379591710">
              <w:marLeft w:val="0"/>
              <w:marRight w:val="0"/>
              <w:marTop w:val="100"/>
              <w:marBottom w:val="100"/>
              <w:divBdr>
                <w:top w:val="single" w:sz="2" w:space="0" w:color="E3E3E3"/>
                <w:left w:val="single" w:sz="2" w:space="0" w:color="E3E3E3"/>
                <w:bottom w:val="single" w:sz="2" w:space="0" w:color="E3E3E3"/>
                <w:right w:val="single" w:sz="2" w:space="0" w:color="E3E3E3"/>
              </w:divBdr>
              <w:divsChild>
                <w:div w:id="1886791773">
                  <w:marLeft w:val="0"/>
                  <w:marRight w:val="0"/>
                  <w:marTop w:val="0"/>
                  <w:marBottom w:val="0"/>
                  <w:divBdr>
                    <w:top w:val="single" w:sz="2" w:space="0" w:color="E3E3E3"/>
                    <w:left w:val="single" w:sz="2" w:space="0" w:color="E3E3E3"/>
                    <w:bottom w:val="single" w:sz="2" w:space="0" w:color="E3E3E3"/>
                    <w:right w:val="single" w:sz="2" w:space="0" w:color="E3E3E3"/>
                  </w:divBdr>
                  <w:divsChild>
                    <w:div w:id="677079300">
                      <w:marLeft w:val="0"/>
                      <w:marRight w:val="0"/>
                      <w:marTop w:val="0"/>
                      <w:marBottom w:val="0"/>
                      <w:divBdr>
                        <w:top w:val="single" w:sz="2" w:space="0" w:color="E3E3E3"/>
                        <w:left w:val="single" w:sz="2" w:space="0" w:color="E3E3E3"/>
                        <w:bottom w:val="single" w:sz="2" w:space="0" w:color="E3E3E3"/>
                        <w:right w:val="single" w:sz="2" w:space="0" w:color="E3E3E3"/>
                      </w:divBdr>
                      <w:divsChild>
                        <w:div w:id="1511873240">
                          <w:marLeft w:val="0"/>
                          <w:marRight w:val="0"/>
                          <w:marTop w:val="0"/>
                          <w:marBottom w:val="0"/>
                          <w:divBdr>
                            <w:top w:val="single" w:sz="2" w:space="0" w:color="E3E3E3"/>
                            <w:left w:val="single" w:sz="2" w:space="0" w:color="E3E3E3"/>
                            <w:bottom w:val="single" w:sz="2" w:space="0" w:color="E3E3E3"/>
                            <w:right w:val="single" w:sz="2" w:space="0" w:color="E3E3E3"/>
                          </w:divBdr>
                          <w:divsChild>
                            <w:div w:id="1905138779">
                              <w:marLeft w:val="0"/>
                              <w:marRight w:val="0"/>
                              <w:marTop w:val="0"/>
                              <w:marBottom w:val="0"/>
                              <w:divBdr>
                                <w:top w:val="single" w:sz="2" w:space="0" w:color="E3E3E3"/>
                                <w:left w:val="single" w:sz="2" w:space="0" w:color="E3E3E3"/>
                                <w:bottom w:val="single" w:sz="2" w:space="0" w:color="E3E3E3"/>
                                <w:right w:val="single" w:sz="2" w:space="0" w:color="E3E3E3"/>
                              </w:divBdr>
                              <w:divsChild>
                                <w:div w:id="495266211">
                                  <w:marLeft w:val="0"/>
                                  <w:marRight w:val="0"/>
                                  <w:marTop w:val="0"/>
                                  <w:marBottom w:val="0"/>
                                  <w:divBdr>
                                    <w:top w:val="single" w:sz="2" w:space="0" w:color="E3E3E3"/>
                                    <w:left w:val="single" w:sz="2" w:space="0" w:color="E3E3E3"/>
                                    <w:bottom w:val="single" w:sz="2" w:space="0" w:color="E3E3E3"/>
                                    <w:right w:val="single" w:sz="2" w:space="0" w:color="E3E3E3"/>
                                  </w:divBdr>
                                  <w:divsChild>
                                    <w:div w:id="1802991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62779393">
      <w:bodyDiv w:val="1"/>
      <w:marLeft w:val="0"/>
      <w:marRight w:val="0"/>
      <w:marTop w:val="0"/>
      <w:marBottom w:val="0"/>
      <w:divBdr>
        <w:top w:val="none" w:sz="0" w:space="0" w:color="auto"/>
        <w:left w:val="none" w:sz="0" w:space="0" w:color="auto"/>
        <w:bottom w:val="none" w:sz="0" w:space="0" w:color="auto"/>
        <w:right w:val="none" w:sz="0" w:space="0" w:color="auto"/>
      </w:divBdr>
    </w:div>
    <w:div w:id="698701527">
      <w:bodyDiv w:val="1"/>
      <w:marLeft w:val="0"/>
      <w:marRight w:val="0"/>
      <w:marTop w:val="0"/>
      <w:marBottom w:val="0"/>
      <w:divBdr>
        <w:top w:val="none" w:sz="0" w:space="0" w:color="auto"/>
        <w:left w:val="none" w:sz="0" w:space="0" w:color="auto"/>
        <w:bottom w:val="none" w:sz="0" w:space="0" w:color="auto"/>
        <w:right w:val="none" w:sz="0" w:space="0" w:color="auto"/>
      </w:divBdr>
    </w:div>
    <w:div w:id="721951840">
      <w:bodyDiv w:val="1"/>
      <w:marLeft w:val="0"/>
      <w:marRight w:val="0"/>
      <w:marTop w:val="0"/>
      <w:marBottom w:val="0"/>
      <w:divBdr>
        <w:top w:val="none" w:sz="0" w:space="0" w:color="auto"/>
        <w:left w:val="none" w:sz="0" w:space="0" w:color="auto"/>
        <w:bottom w:val="none" w:sz="0" w:space="0" w:color="auto"/>
        <w:right w:val="none" w:sz="0" w:space="0" w:color="auto"/>
      </w:divBdr>
      <w:divsChild>
        <w:div w:id="516620446">
          <w:marLeft w:val="0"/>
          <w:marRight w:val="0"/>
          <w:marTop w:val="0"/>
          <w:marBottom w:val="0"/>
          <w:divBdr>
            <w:top w:val="none" w:sz="0" w:space="0" w:color="auto"/>
            <w:left w:val="none" w:sz="0" w:space="0" w:color="auto"/>
            <w:bottom w:val="none" w:sz="0" w:space="0" w:color="auto"/>
            <w:right w:val="none" w:sz="0" w:space="0" w:color="auto"/>
          </w:divBdr>
          <w:divsChild>
            <w:div w:id="371467851">
              <w:marLeft w:val="0"/>
              <w:marRight w:val="0"/>
              <w:marTop w:val="0"/>
              <w:marBottom w:val="0"/>
              <w:divBdr>
                <w:top w:val="none" w:sz="0" w:space="0" w:color="auto"/>
                <w:left w:val="none" w:sz="0" w:space="0" w:color="auto"/>
                <w:bottom w:val="none" w:sz="0" w:space="0" w:color="auto"/>
                <w:right w:val="none" w:sz="0" w:space="0" w:color="auto"/>
              </w:divBdr>
              <w:divsChild>
                <w:div w:id="23798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574245">
      <w:bodyDiv w:val="1"/>
      <w:marLeft w:val="0"/>
      <w:marRight w:val="0"/>
      <w:marTop w:val="0"/>
      <w:marBottom w:val="0"/>
      <w:divBdr>
        <w:top w:val="none" w:sz="0" w:space="0" w:color="auto"/>
        <w:left w:val="none" w:sz="0" w:space="0" w:color="auto"/>
        <w:bottom w:val="none" w:sz="0" w:space="0" w:color="auto"/>
        <w:right w:val="none" w:sz="0" w:space="0" w:color="auto"/>
      </w:divBdr>
    </w:div>
    <w:div w:id="746073999">
      <w:bodyDiv w:val="1"/>
      <w:marLeft w:val="0"/>
      <w:marRight w:val="0"/>
      <w:marTop w:val="0"/>
      <w:marBottom w:val="0"/>
      <w:divBdr>
        <w:top w:val="none" w:sz="0" w:space="0" w:color="auto"/>
        <w:left w:val="none" w:sz="0" w:space="0" w:color="auto"/>
        <w:bottom w:val="none" w:sz="0" w:space="0" w:color="auto"/>
        <w:right w:val="none" w:sz="0" w:space="0" w:color="auto"/>
      </w:divBdr>
    </w:div>
    <w:div w:id="762922736">
      <w:bodyDiv w:val="1"/>
      <w:marLeft w:val="0"/>
      <w:marRight w:val="0"/>
      <w:marTop w:val="0"/>
      <w:marBottom w:val="0"/>
      <w:divBdr>
        <w:top w:val="none" w:sz="0" w:space="0" w:color="auto"/>
        <w:left w:val="none" w:sz="0" w:space="0" w:color="auto"/>
        <w:bottom w:val="none" w:sz="0" w:space="0" w:color="auto"/>
        <w:right w:val="none" w:sz="0" w:space="0" w:color="auto"/>
      </w:divBdr>
    </w:div>
    <w:div w:id="769205702">
      <w:bodyDiv w:val="1"/>
      <w:marLeft w:val="0"/>
      <w:marRight w:val="0"/>
      <w:marTop w:val="0"/>
      <w:marBottom w:val="0"/>
      <w:divBdr>
        <w:top w:val="none" w:sz="0" w:space="0" w:color="auto"/>
        <w:left w:val="none" w:sz="0" w:space="0" w:color="auto"/>
        <w:bottom w:val="none" w:sz="0" w:space="0" w:color="auto"/>
        <w:right w:val="none" w:sz="0" w:space="0" w:color="auto"/>
      </w:divBdr>
    </w:div>
    <w:div w:id="795759330">
      <w:bodyDiv w:val="1"/>
      <w:marLeft w:val="0"/>
      <w:marRight w:val="0"/>
      <w:marTop w:val="0"/>
      <w:marBottom w:val="0"/>
      <w:divBdr>
        <w:top w:val="none" w:sz="0" w:space="0" w:color="auto"/>
        <w:left w:val="none" w:sz="0" w:space="0" w:color="auto"/>
        <w:bottom w:val="none" w:sz="0" w:space="0" w:color="auto"/>
        <w:right w:val="none" w:sz="0" w:space="0" w:color="auto"/>
      </w:divBdr>
    </w:div>
    <w:div w:id="810754669">
      <w:bodyDiv w:val="1"/>
      <w:marLeft w:val="0"/>
      <w:marRight w:val="0"/>
      <w:marTop w:val="0"/>
      <w:marBottom w:val="0"/>
      <w:divBdr>
        <w:top w:val="none" w:sz="0" w:space="0" w:color="auto"/>
        <w:left w:val="none" w:sz="0" w:space="0" w:color="auto"/>
        <w:bottom w:val="none" w:sz="0" w:space="0" w:color="auto"/>
        <w:right w:val="none" w:sz="0" w:space="0" w:color="auto"/>
      </w:divBdr>
    </w:div>
    <w:div w:id="816647209">
      <w:bodyDiv w:val="1"/>
      <w:marLeft w:val="0"/>
      <w:marRight w:val="0"/>
      <w:marTop w:val="0"/>
      <w:marBottom w:val="0"/>
      <w:divBdr>
        <w:top w:val="none" w:sz="0" w:space="0" w:color="auto"/>
        <w:left w:val="none" w:sz="0" w:space="0" w:color="auto"/>
        <w:bottom w:val="none" w:sz="0" w:space="0" w:color="auto"/>
        <w:right w:val="none" w:sz="0" w:space="0" w:color="auto"/>
      </w:divBdr>
    </w:div>
    <w:div w:id="845637492">
      <w:bodyDiv w:val="1"/>
      <w:marLeft w:val="0"/>
      <w:marRight w:val="0"/>
      <w:marTop w:val="0"/>
      <w:marBottom w:val="0"/>
      <w:divBdr>
        <w:top w:val="none" w:sz="0" w:space="0" w:color="auto"/>
        <w:left w:val="none" w:sz="0" w:space="0" w:color="auto"/>
        <w:bottom w:val="none" w:sz="0" w:space="0" w:color="auto"/>
        <w:right w:val="none" w:sz="0" w:space="0" w:color="auto"/>
      </w:divBdr>
      <w:divsChild>
        <w:div w:id="160701770">
          <w:marLeft w:val="0"/>
          <w:marRight w:val="0"/>
          <w:marTop w:val="0"/>
          <w:marBottom w:val="0"/>
          <w:divBdr>
            <w:top w:val="none" w:sz="0" w:space="0" w:color="auto"/>
            <w:left w:val="none" w:sz="0" w:space="0" w:color="auto"/>
            <w:bottom w:val="none" w:sz="0" w:space="0" w:color="auto"/>
            <w:right w:val="none" w:sz="0" w:space="0" w:color="auto"/>
          </w:divBdr>
          <w:divsChild>
            <w:div w:id="941761555">
              <w:marLeft w:val="0"/>
              <w:marRight w:val="0"/>
              <w:marTop w:val="0"/>
              <w:marBottom w:val="0"/>
              <w:divBdr>
                <w:top w:val="single" w:sz="2" w:space="0" w:color="E3E3E3"/>
                <w:left w:val="single" w:sz="2" w:space="0" w:color="E3E3E3"/>
                <w:bottom w:val="single" w:sz="2" w:space="0" w:color="E3E3E3"/>
                <w:right w:val="single" w:sz="2" w:space="0" w:color="E3E3E3"/>
              </w:divBdr>
              <w:divsChild>
                <w:div w:id="1738243953">
                  <w:marLeft w:val="0"/>
                  <w:marRight w:val="0"/>
                  <w:marTop w:val="0"/>
                  <w:marBottom w:val="0"/>
                  <w:divBdr>
                    <w:top w:val="single" w:sz="2" w:space="0" w:color="E3E3E3"/>
                    <w:left w:val="single" w:sz="2" w:space="0" w:color="E3E3E3"/>
                    <w:bottom w:val="single" w:sz="2" w:space="0" w:color="E3E3E3"/>
                    <w:right w:val="single" w:sz="2" w:space="0" w:color="E3E3E3"/>
                  </w:divBdr>
                  <w:divsChild>
                    <w:div w:id="773788065">
                      <w:marLeft w:val="0"/>
                      <w:marRight w:val="0"/>
                      <w:marTop w:val="0"/>
                      <w:marBottom w:val="0"/>
                      <w:divBdr>
                        <w:top w:val="single" w:sz="6" w:space="0" w:color="auto"/>
                        <w:left w:val="single" w:sz="6" w:space="0" w:color="auto"/>
                        <w:bottom w:val="single" w:sz="6" w:space="0" w:color="auto"/>
                        <w:right w:val="single" w:sz="6" w:space="0" w:color="auto"/>
                      </w:divBdr>
                      <w:divsChild>
                        <w:div w:id="1346320789">
                          <w:marLeft w:val="0"/>
                          <w:marRight w:val="0"/>
                          <w:marTop w:val="0"/>
                          <w:marBottom w:val="0"/>
                          <w:divBdr>
                            <w:top w:val="none" w:sz="0" w:space="0" w:color="auto"/>
                            <w:left w:val="none" w:sz="0" w:space="0" w:color="auto"/>
                            <w:bottom w:val="none" w:sz="0" w:space="0" w:color="auto"/>
                            <w:right w:val="none" w:sz="0" w:space="0" w:color="auto"/>
                          </w:divBdr>
                          <w:divsChild>
                            <w:div w:id="1984575013">
                              <w:marLeft w:val="0"/>
                              <w:marRight w:val="0"/>
                              <w:marTop w:val="0"/>
                              <w:marBottom w:val="0"/>
                              <w:divBdr>
                                <w:top w:val="none" w:sz="0" w:space="0" w:color="auto"/>
                                <w:left w:val="none" w:sz="0" w:space="0" w:color="auto"/>
                                <w:bottom w:val="none" w:sz="0" w:space="0" w:color="auto"/>
                                <w:right w:val="none" w:sz="0" w:space="0" w:color="auto"/>
                              </w:divBdr>
                              <w:divsChild>
                                <w:div w:id="548691721">
                                  <w:marLeft w:val="0"/>
                                  <w:marRight w:val="0"/>
                                  <w:marTop w:val="0"/>
                                  <w:marBottom w:val="0"/>
                                  <w:divBdr>
                                    <w:top w:val="none" w:sz="0" w:space="0" w:color="auto"/>
                                    <w:left w:val="none" w:sz="0" w:space="0" w:color="auto"/>
                                    <w:bottom w:val="none" w:sz="0" w:space="0" w:color="auto"/>
                                    <w:right w:val="none" w:sz="0" w:space="0" w:color="auto"/>
                                  </w:divBdr>
                                  <w:divsChild>
                                    <w:div w:id="1769538314">
                                      <w:marLeft w:val="0"/>
                                      <w:marRight w:val="0"/>
                                      <w:marTop w:val="0"/>
                                      <w:marBottom w:val="0"/>
                                      <w:divBdr>
                                        <w:top w:val="none" w:sz="0" w:space="0" w:color="auto"/>
                                        <w:left w:val="none" w:sz="0" w:space="0" w:color="auto"/>
                                        <w:bottom w:val="none" w:sz="0" w:space="0" w:color="auto"/>
                                        <w:right w:val="none" w:sz="0" w:space="0" w:color="auto"/>
                                      </w:divBdr>
                                      <w:divsChild>
                                        <w:div w:id="2083746153">
                                          <w:marLeft w:val="0"/>
                                          <w:marRight w:val="0"/>
                                          <w:marTop w:val="0"/>
                                          <w:marBottom w:val="0"/>
                                          <w:divBdr>
                                            <w:top w:val="none" w:sz="0" w:space="0" w:color="auto"/>
                                            <w:left w:val="none" w:sz="0" w:space="0" w:color="auto"/>
                                            <w:bottom w:val="none" w:sz="0" w:space="0" w:color="auto"/>
                                            <w:right w:val="none" w:sz="0" w:space="0" w:color="auto"/>
                                          </w:divBdr>
                                          <w:divsChild>
                                            <w:div w:id="12906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957634">
          <w:marLeft w:val="0"/>
          <w:marRight w:val="0"/>
          <w:marTop w:val="0"/>
          <w:marBottom w:val="0"/>
          <w:divBdr>
            <w:top w:val="single" w:sz="2" w:space="0" w:color="E3E3E3"/>
            <w:left w:val="single" w:sz="2" w:space="0" w:color="E3E3E3"/>
            <w:bottom w:val="single" w:sz="2" w:space="0" w:color="E3E3E3"/>
            <w:right w:val="single" w:sz="2" w:space="0" w:color="E3E3E3"/>
          </w:divBdr>
          <w:divsChild>
            <w:div w:id="1152404240">
              <w:marLeft w:val="0"/>
              <w:marRight w:val="0"/>
              <w:marTop w:val="0"/>
              <w:marBottom w:val="0"/>
              <w:divBdr>
                <w:top w:val="single" w:sz="2" w:space="0" w:color="E3E3E3"/>
                <w:left w:val="single" w:sz="2" w:space="0" w:color="E3E3E3"/>
                <w:bottom w:val="single" w:sz="2" w:space="0" w:color="E3E3E3"/>
                <w:right w:val="single" w:sz="2" w:space="0" w:color="E3E3E3"/>
              </w:divBdr>
              <w:divsChild>
                <w:div w:id="354616876">
                  <w:marLeft w:val="0"/>
                  <w:marRight w:val="0"/>
                  <w:marTop w:val="0"/>
                  <w:marBottom w:val="0"/>
                  <w:divBdr>
                    <w:top w:val="single" w:sz="2" w:space="0" w:color="E3E3E3"/>
                    <w:left w:val="single" w:sz="2" w:space="0" w:color="E3E3E3"/>
                    <w:bottom w:val="single" w:sz="2" w:space="0" w:color="E3E3E3"/>
                    <w:right w:val="single" w:sz="2" w:space="0" w:color="E3E3E3"/>
                  </w:divBdr>
                  <w:divsChild>
                    <w:div w:id="595749963">
                      <w:marLeft w:val="0"/>
                      <w:marRight w:val="0"/>
                      <w:marTop w:val="0"/>
                      <w:marBottom w:val="0"/>
                      <w:divBdr>
                        <w:top w:val="single" w:sz="2" w:space="0" w:color="E3E3E3"/>
                        <w:left w:val="single" w:sz="2" w:space="0" w:color="E3E3E3"/>
                        <w:bottom w:val="single" w:sz="2" w:space="0" w:color="E3E3E3"/>
                        <w:right w:val="single" w:sz="2" w:space="0" w:color="E3E3E3"/>
                      </w:divBdr>
                      <w:divsChild>
                        <w:div w:id="163127266">
                          <w:marLeft w:val="0"/>
                          <w:marRight w:val="0"/>
                          <w:marTop w:val="0"/>
                          <w:marBottom w:val="0"/>
                          <w:divBdr>
                            <w:top w:val="single" w:sz="2" w:space="0" w:color="E3E3E3"/>
                            <w:left w:val="single" w:sz="2" w:space="0" w:color="E3E3E3"/>
                            <w:bottom w:val="single" w:sz="2" w:space="0" w:color="E3E3E3"/>
                            <w:right w:val="single" w:sz="2" w:space="0" w:color="E3E3E3"/>
                          </w:divBdr>
                          <w:divsChild>
                            <w:div w:id="1990551910">
                              <w:marLeft w:val="0"/>
                              <w:marRight w:val="0"/>
                              <w:marTop w:val="100"/>
                              <w:marBottom w:val="100"/>
                              <w:divBdr>
                                <w:top w:val="single" w:sz="2" w:space="0" w:color="E3E3E3"/>
                                <w:left w:val="single" w:sz="2" w:space="0" w:color="E3E3E3"/>
                                <w:bottom w:val="single" w:sz="2" w:space="0" w:color="E3E3E3"/>
                                <w:right w:val="single" w:sz="2" w:space="0" w:color="E3E3E3"/>
                              </w:divBdr>
                              <w:divsChild>
                                <w:div w:id="1736586060">
                                  <w:marLeft w:val="0"/>
                                  <w:marRight w:val="0"/>
                                  <w:marTop w:val="0"/>
                                  <w:marBottom w:val="0"/>
                                  <w:divBdr>
                                    <w:top w:val="single" w:sz="2" w:space="0" w:color="E3E3E3"/>
                                    <w:left w:val="single" w:sz="2" w:space="0" w:color="E3E3E3"/>
                                    <w:bottom w:val="single" w:sz="2" w:space="0" w:color="E3E3E3"/>
                                    <w:right w:val="single" w:sz="2" w:space="0" w:color="E3E3E3"/>
                                  </w:divBdr>
                                  <w:divsChild>
                                    <w:div w:id="2039313092">
                                      <w:marLeft w:val="0"/>
                                      <w:marRight w:val="0"/>
                                      <w:marTop w:val="0"/>
                                      <w:marBottom w:val="0"/>
                                      <w:divBdr>
                                        <w:top w:val="single" w:sz="2" w:space="0" w:color="E3E3E3"/>
                                        <w:left w:val="single" w:sz="2" w:space="0" w:color="E3E3E3"/>
                                        <w:bottom w:val="single" w:sz="2" w:space="0" w:color="E3E3E3"/>
                                        <w:right w:val="single" w:sz="2" w:space="0" w:color="E3E3E3"/>
                                      </w:divBdr>
                                      <w:divsChild>
                                        <w:div w:id="2114784990">
                                          <w:marLeft w:val="0"/>
                                          <w:marRight w:val="0"/>
                                          <w:marTop w:val="0"/>
                                          <w:marBottom w:val="0"/>
                                          <w:divBdr>
                                            <w:top w:val="single" w:sz="2" w:space="0" w:color="E3E3E3"/>
                                            <w:left w:val="single" w:sz="2" w:space="0" w:color="E3E3E3"/>
                                            <w:bottom w:val="single" w:sz="2" w:space="0" w:color="E3E3E3"/>
                                            <w:right w:val="single" w:sz="2" w:space="0" w:color="E3E3E3"/>
                                          </w:divBdr>
                                          <w:divsChild>
                                            <w:div w:id="1305544894">
                                              <w:marLeft w:val="0"/>
                                              <w:marRight w:val="0"/>
                                              <w:marTop w:val="0"/>
                                              <w:marBottom w:val="0"/>
                                              <w:divBdr>
                                                <w:top w:val="single" w:sz="2" w:space="0" w:color="E3E3E3"/>
                                                <w:left w:val="single" w:sz="2" w:space="0" w:color="E3E3E3"/>
                                                <w:bottom w:val="single" w:sz="2" w:space="0" w:color="E3E3E3"/>
                                                <w:right w:val="single" w:sz="2" w:space="0" w:color="E3E3E3"/>
                                              </w:divBdr>
                                              <w:divsChild>
                                                <w:div w:id="2035688359">
                                                  <w:marLeft w:val="0"/>
                                                  <w:marRight w:val="0"/>
                                                  <w:marTop w:val="0"/>
                                                  <w:marBottom w:val="0"/>
                                                  <w:divBdr>
                                                    <w:top w:val="single" w:sz="2" w:space="0" w:color="E3E3E3"/>
                                                    <w:left w:val="single" w:sz="2" w:space="0" w:color="E3E3E3"/>
                                                    <w:bottom w:val="single" w:sz="2" w:space="0" w:color="E3E3E3"/>
                                                    <w:right w:val="single" w:sz="2" w:space="0" w:color="E3E3E3"/>
                                                  </w:divBdr>
                                                  <w:divsChild>
                                                    <w:div w:id="17157337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75390221">
      <w:bodyDiv w:val="1"/>
      <w:marLeft w:val="0"/>
      <w:marRight w:val="0"/>
      <w:marTop w:val="0"/>
      <w:marBottom w:val="0"/>
      <w:divBdr>
        <w:top w:val="none" w:sz="0" w:space="0" w:color="auto"/>
        <w:left w:val="none" w:sz="0" w:space="0" w:color="auto"/>
        <w:bottom w:val="none" w:sz="0" w:space="0" w:color="auto"/>
        <w:right w:val="none" w:sz="0" w:space="0" w:color="auto"/>
      </w:divBdr>
    </w:div>
    <w:div w:id="884832313">
      <w:bodyDiv w:val="1"/>
      <w:marLeft w:val="0"/>
      <w:marRight w:val="0"/>
      <w:marTop w:val="0"/>
      <w:marBottom w:val="0"/>
      <w:divBdr>
        <w:top w:val="none" w:sz="0" w:space="0" w:color="auto"/>
        <w:left w:val="none" w:sz="0" w:space="0" w:color="auto"/>
        <w:bottom w:val="none" w:sz="0" w:space="0" w:color="auto"/>
        <w:right w:val="none" w:sz="0" w:space="0" w:color="auto"/>
      </w:divBdr>
    </w:div>
    <w:div w:id="886647460">
      <w:bodyDiv w:val="1"/>
      <w:marLeft w:val="0"/>
      <w:marRight w:val="0"/>
      <w:marTop w:val="0"/>
      <w:marBottom w:val="0"/>
      <w:divBdr>
        <w:top w:val="none" w:sz="0" w:space="0" w:color="auto"/>
        <w:left w:val="none" w:sz="0" w:space="0" w:color="auto"/>
        <w:bottom w:val="none" w:sz="0" w:space="0" w:color="auto"/>
        <w:right w:val="none" w:sz="0" w:space="0" w:color="auto"/>
      </w:divBdr>
    </w:div>
    <w:div w:id="886647689">
      <w:bodyDiv w:val="1"/>
      <w:marLeft w:val="0"/>
      <w:marRight w:val="0"/>
      <w:marTop w:val="0"/>
      <w:marBottom w:val="0"/>
      <w:divBdr>
        <w:top w:val="none" w:sz="0" w:space="0" w:color="auto"/>
        <w:left w:val="none" w:sz="0" w:space="0" w:color="auto"/>
        <w:bottom w:val="none" w:sz="0" w:space="0" w:color="auto"/>
        <w:right w:val="none" w:sz="0" w:space="0" w:color="auto"/>
      </w:divBdr>
    </w:div>
    <w:div w:id="911888492">
      <w:bodyDiv w:val="1"/>
      <w:marLeft w:val="0"/>
      <w:marRight w:val="0"/>
      <w:marTop w:val="0"/>
      <w:marBottom w:val="0"/>
      <w:divBdr>
        <w:top w:val="none" w:sz="0" w:space="0" w:color="auto"/>
        <w:left w:val="none" w:sz="0" w:space="0" w:color="auto"/>
        <w:bottom w:val="none" w:sz="0" w:space="0" w:color="auto"/>
        <w:right w:val="none" w:sz="0" w:space="0" w:color="auto"/>
      </w:divBdr>
    </w:div>
    <w:div w:id="922180465">
      <w:bodyDiv w:val="1"/>
      <w:marLeft w:val="0"/>
      <w:marRight w:val="0"/>
      <w:marTop w:val="0"/>
      <w:marBottom w:val="0"/>
      <w:divBdr>
        <w:top w:val="none" w:sz="0" w:space="0" w:color="auto"/>
        <w:left w:val="none" w:sz="0" w:space="0" w:color="auto"/>
        <w:bottom w:val="none" w:sz="0" w:space="0" w:color="auto"/>
        <w:right w:val="none" w:sz="0" w:space="0" w:color="auto"/>
      </w:divBdr>
      <w:divsChild>
        <w:div w:id="1944606501">
          <w:marLeft w:val="0"/>
          <w:marRight w:val="0"/>
          <w:marTop w:val="0"/>
          <w:marBottom w:val="0"/>
          <w:divBdr>
            <w:top w:val="none" w:sz="0" w:space="0" w:color="auto"/>
            <w:left w:val="none" w:sz="0" w:space="0" w:color="auto"/>
            <w:bottom w:val="none" w:sz="0" w:space="0" w:color="auto"/>
            <w:right w:val="none" w:sz="0" w:space="0" w:color="auto"/>
          </w:divBdr>
          <w:divsChild>
            <w:div w:id="742996502">
              <w:marLeft w:val="0"/>
              <w:marRight w:val="0"/>
              <w:marTop w:val="0"/>
              <w:marBottom w:val="0"/>
              <w:divBdr>
                <w:top w:val="none" w:sz="0" w:space="0" w:color="auto"/>
                <w:left w:val="none" w:sz="0" w:space="0" w:color="auto"/>
                <w:bottom w:val="none" w:sz="0" w:space="0" w:color="auto"/>
                <w:right w:val="none" w:sz="0" w:space="0" w:color="auto"/>
              </w:divBdr>
              <w:divsChild>
                <w:div w:id="159685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95902">
      <w:bodyDiv w:val="1"/>
      <w:marLeft w:val="0"/>
      <w:marRight w:val="0"/>
      <w:marTop w:val="0"/>
      <w:marBottom w:val="0"/>
      <w:divBdr>
        <w:top w:val="none" w:sz="0" w:space="0" w:color="auto"/>
        <w:left w:val="none" w:sz="0" w:space="0" w:color="auto"/>
        <w:bottom w:val="none" w:sz="0" w:space="0" w:color="auto"/>
        <w:right w:val="none" w:sz="0" w:space="0" w:color="auto"/>
      </w:divBdr>
      <w:divsChild>
        <w:div w:id="9064916">
          <w:marLeft w:val="480"/>
          <w:marRight w:val="0"/>
          <w:marTop w:val="0"/>
          <w:marBottom w:val="0"/>
          <w:divBdr>
            <w:top w:val="none" w:sz="0" w:space="0" w:color="auto"/>
            <w:left w:val="none" w:sz="0" w:space="0" w:color="auto"/>
            <w:bottom w:val="none" w:sz="0" w:space="0" w:color="auto"/>
            <w:right w:val="none" w:sz="0" w:space="0" w:color="auto"/>
          </w:divBdr>
        </w:div>
        <w:div w:id="38408515">
          <w:marLeft w:val="480"/>
          <w:marRight w:val="0"/>
          <w:marTop w:val="0"/>
          <w:marBottom w:val="0"/>
          <w:divBdr>
            <w:top w:val="none" w:sz="0" w:space="0" w:color="auto"/>
            <w:left w:val="none" w:sz="0" w:space="0" w:color="auto"/>
            <w:bottom w:val="none" w:sz="0" w:space="0" w:color="auto"/>
            <w:right w:val="none" w:sz="0" w:space="0" w:color="auto"/>
          </w:divBdr>
        </w:div>
        <w:div w:id="206307494">
          <w:marLeft w:val="480"/>
          <w:marRight w:val="0"/>
          <w:marTop w:val="0"/>
          <w:marBottom w:val="0"/>
          <w:divBdr>
            <w:top w:val="none" w:sz="0" w:space="0" w:color="auto"/>
            <w:left w:val="none" w:sz="0" w:space="0" w:color="auto"/>
            <w:bottom w:val="none" w:sz="0" w:space="0" w:color="auto"/>
            <w:right w:val="none" w:sz="0" w:space="0" w:color="auto"/>
          </w:divBdr>
        </w:div>
        <w:div w:id="230313542">
          <w:marLeft w:val="480"/>
          <w:marRight w:val="0"/>
          <w:marTop w:val="0"/>
          <w:marBottom w:val="0"/>
          <w:divBdr>
            <w:top w:val="none" w:sz="0" w:space="0" w:color="auto"/>
            <w:left w:val="none" w:sz="0" w:space="0" w:color="auto"/>
            <w:bottom w:val="none" w:sz="0" w:space="0" w:color="auto"/>
            <w:right w:val="none" w:sz="0" w:space="0" w:color="auto"/>
          </w:divBdr>
        </w:div>
        <w:div w:id="519006622">
          <w:marLeft w:val="480"/>
          <w:marRight w:val="0"/>
          <w:marTop w:val="0"/>
          <w:marBottom w:val="0"/>
          <w:divBdr>
            <w:top w:val="none" w:sz="0" w:space="0" w:color="auto"/>
            <w:left w:val="none" w:sz="0" w:space="0" w:color="auto"/>
            <w:bottom w:val="none" w:sz="0" w:space="0" w:color="auto"/>
            <w:right w:val="none" w:sz="0" w:space="0" w:color="auto"/>
          </w:divBdr>
        </w:div>
        <w:div w:id="578322404">
          <w:marLeft w:val="480"/>
          <w:marRight w:val="0"/>
          <w:marTop w:val="0"/>
          <w:marBottom w:val="0"/>
          <w:divBdr>
            <w:top w:val="none" w:sz="0" w:space="0" w:color="auto"/>
            <w:left w:val="none" w:sz="0" w:space="0" w:color="auto"/>
            <w:bottom w:val="none" w:sz="0" w:space="0" w:color="auto"/>
            <w:right w:val="none" w:sz="0" w:space="0" w:color="auto"/>
          </w:divBdr>
        </w:div>
        <w:div w:id="682436211">
          <w:marLeft w:val="480"/>
          <w:marRight w:val="0"/>
          <w:marTop w:val="0"/>
          <w:marBottom w:val="0"/>
          <w:divBdr>
            <w:top w:val="none" w:sz="0" w:space="0" w:color="auto"/>
            <w:left w:val="none" w:sz="0" w:space="0" w:color="auto"/>
            <w:bottom w:val="none" w:sz="0" w:space="0" w:color="auto"/>
            <w:right w:val="none" w:sz="0" w:space="0" w:color="auto"/>
          </w:divBdr>
        </w:div>
        <w:div w:id="707529957">
          <w:marLeft w:val="480"/>
          <w:marRight w:val="0"/>
          <w:marTop w:val="0"/>
          <w:marBottom w:val="0"/>
          <w:divBdr>
            <w:top w:val="none" w:sz="0" w:space="0" w:color="auto"/>
            <w:left w:val="none" w:sz="0" w:space="0" w:color="auto"/>
            <w:bottom w:val="none" w:sz="0" w:space="0" w:color="auto"/>
            <w:right w:val="none" w:sz="0" w:space="0" w:color="auto"/>
          </w:divBdr>
        </w:div>
        <w:div w:id="809175785">
          <w:marLeft w:val="480"/>
          <w:marRight w:val="0"/>
          <w:marTop w:val="0"/>
          <w:marBottom w:val="0"/>
          <w:divBdr>
            <w:top w:val="none" w:sz="0" w:space="0" w:color="auto"/>
            <w:left w:val="none" w:sz="0" w:space="0" w:color="auto"/>
            <w:bottom w:val="none" w:sz="0" w:space="0" w:color="auto"/>
            <w:right w:val="none" w:sz="0" w:space="0" w:color="auto"/>
          </w:divBdr>
        </w:div>
        <w:div w:id="863984372">
          <w:marLeft w:val="480"/>
          <w:marRight w:val="0"/>
          <w:marTop w:val="0"/>
          <w:marBottom w:val="0"/>
          <w:divBdr>
            <w:top w:val="none" w:sz="0" w:space="0" w:color="auto"/>
            <w:left w:val="none" w:sz="0" w:space="0" w:color="auto"/>
            <w:bottom w:val="none" w:sz="0" w:space="0" w:color="auto"/>
            <w:right w:val="none" w:sz="0" w:space="0" w:color="auto"/>
          </w:divBdr>
        </w:div>
        <w:div w:id="1017921759">
          <w:marLeft w:val="480"/>
          <w:marRight w:val="0"/>
          <w:marTop w:val="0"/>
          <w:marBottom w:val="0"/>
          <w:divBdr>
            <w:top w:val="none" w:sz="0" w:space="0" w:color="auto"/>
            <w:left w:val="none" w:sz="0" w:space="0" w:color="auto"/>
            <w:bottom w:val="none" w:sz="0" w:space="0" w:color="auto"/>
            <w:right w:val="none" w:sz="0" w:space="0" w:color="auto"/>
          </w:divBdr>
        </w:div>
        <w:div w:id="1345598289">
          <w:marLeft w:val="480"/>
          <w:marRight w:val="0"/>
          <w:marTop w:val="0"/>
          <w:marBottom w:val="0"/>
          <w:divBdr>
            <w:top w:val="none" w:sz="0" w:space="0" w:color="auto"/>
            <w:left w:val="none" w:sz="0" w:space="0" w:color="auto"/>
            <w:bottom w:val="none" w:sz="0" w:space="0" w:color="auto"/>
            <w:right w:val="none" w:sz="0" w:space="0" w:color="auto"/>
          </w:divBdr>
        </w:div>
        <w:div w:id="1438064378">
          <w:marLeft w:val="480"/>
          <w:marRight w:val="0"/>
          <w:marTop w:val="0"/>
          <w:marBottom w:val="0"/>
          <w:divBdr>
            <w:top w:val="none" w:sz="0" w:space="0" w:color="auto"/>
            <w:left w:val="none" w:sz="0" w:space="0" w:color="auto"/>
            <w:bottom w:val="none" w:sz="0" w:space="0" w:color="auto"/>
            <w:right w:val="none" w:sz="0" w:space="0" w:color="auto"/>
          </w:divBdr>
        </w:div>
        <w:div w:id="1439836107">
          <w:marLeft w:val="480"/>
          <w:marRight w:val="0"/>
          <w:marTop w:val="0"/>
          <w:marBottom w:val="0"/>
          <w:divBdr>
            <w:top w:val="none" w:sz="0" w:space="0" w:color="auto"/>
            <w:left w:val="none" w:sz="0" w:space="0" w:color="auto"/>
            <w:bottom w:val="none" w:sz="0" w:space="0" w:color="auto"/>
            <w:right w:val="none" w:sz="0" w:space="0" w:color="auto"/>
          </w:divBdr>
        </w:div>
        <w:div w:id="1486388320">
          <w:marLeft w:val="480"/>
          <w:marRight w:val="0"/>
          <w:marTop w:val="0"/>
          <w:marBottom w:val="0"/>
          <w:divBdr>
            <w:top w:val="none" w:sz="0" w:space="0" w:color="auto"/>
            <w:left w:val="none" w:sz="0" w:space="0" w:color="auto"/>
            <w:bottom w:val="none" w:sz="0" w:space="0" w:color="auto"/>
            <w:right w:val="none" w:sz="0" w:space="0" w:color="auto"/>
          </w:divBdr>
        </w:div>
        <w:div w:id="1700276680">
          <w:marLeft w:val="480"/>
          <w:marRight w:val="0"/>
          <w:marTop w:val="0"/>
          <w:marBottom w:val="0"/>
          <w:divBdr>
            <w:top w:val="none" w:sz="0" w:space="0" w:color="auto"/>
            <w:left w:val="none" w:sz="0" w:space="0" w:color="auto"/>
            <w:bottom w:val="none" w:sz="0" w:space="0" w:color="auto"/>
            <w:right w:val="none" w:sz="0" w:space="0" w:color="auto"/>
          </w:divBdr>
        </w:div>
        <w:div w:id="1836989802">
          <w:marLeft w:val="480"/>
          <w:marRight w:val="0"/>
          <w:marTop w:val="0"/>
          <w:marBottom w:val="0"/>
          <w:divBdr>
            <w:top w:val="none" w:sz="0" w:space="0" w:color="auto"/>
            <w:left w:val="none" w:sz="0" w:space="0" w:color="auto"/>
            <w:bottom w:val="none" w:sz="0" w:space="0" w:color="auto"/>
            <w:right w:val="none" w:sz="0" w:space="0" w:color="auto"/>
          </w:divBdr>
        </w:div>
        <w:div w:id="1841697276">
          <w:marLeft w:val="480"/>
          <w:marRight w:val="0"/>
          <w:marTop w:val="0"/>
          <w:marBottom w:val="0"/>
          <w:divBdr>
            <w:top w:val="none" w:sz="0" w:space="0" w:color="auto"/>
            <w:left w:val="none" w:sz="0" w:space="0" w:color="auto"/>
            <w:bottom w:val="none" w:sz="0" w:space="0" w:color="auto"/>
            <w:right w:val="none" w:sz="0" w:space="0" w:color="auto"/>
          </w:divBdr>
        </w:div>
        <w:div w:id="1875726238">
          <w:marLeft w:val="480"/>
          <w:marRight w:val="0"/>
          <w:marTop w:val="0"/>
          <w:marBottom w:val="0"/>
          <w:divBdr>
            <w:top w:val="none" w:sz="0" w:space="0" w:color="auto"/>
            <w:left w:val="none" w:sz="0" w:space="0" w:color="auto"/>
            <w:bottom w:val="none" w:sz="0" w:space="0" w:color="auto"/>
            <w:right w:val="none" w:sz="0" w:space="0" w:color="auto"/>
          </w:divBdr>
        </w:div>
        <w:div w:id="1956868578">
          <w:marLeft w:val="480"/>
          <w:marRight w:val="0"/>
          <w:marTop w:val="0"/>
          <w:marBottom w:val="0"/>
          <w:divBdr>
            <w:top w:val="none" w:sz="0" w:space="0" w:color="auto"/>
            <w:left w:val="none" w:sz="0" w:space="0" w:color="auto"/>
            <w:bottom w:val="none" w:sz="0" w:space="0" w:color="auto"/>
            <w:right w:val="none" w:sz="0" w:space="0" w:color="auto"/>
          </w:divBdr>
        </w:div>
        <w:div w:id="1958172537">
          <w:marLeft w:val="480"/>
          <w:marRight w:val="0"/>
          <w:marTop w:val="0"/>
          <w:marBottom w:val="0"/>
          <w:divBdr>
            <w:top w:val="none" w:sz="0" w:space="0" w:color="auto"/>
            <w:left w:val="none" w:sz="0" w:space="0" w:color="auto"/>
            <w:bottom w:val="none" w:sz="0" w:space="0" w:color="auto"/>
            <w:right w:val="none" w:sz="0" w:space="0" w:color="auto"/>
          </w:divBdr>
        </w:div>
        <w:div w:id="2037727138">
          <w:marLeft w:val="480"/>
          <w:marRight w:val="0"/>
          <w:marTop w:val="0"/>
          <w:marBottom w:val="0"/>
          <w:divBdr>
            <w:top w:val="none" w:sz="0" w:space="0" w:color="auto"/>
            <w:left w:val="none" w:sz="0" w:space="0" w:color="auto"/>
            <w:bottom w:val="none" w:sz="0" w:space="0" w:color="auto"/>
            <w:right w:val="none" w:sz="0" w:space="0" w:color="auto"/>
          </w:divBdr>
        </w:div>
      </w:divsChild>
    </w:div>
    <w:div w:id="936324600">
      <w:bodyDiv w:val="1"/>
      <w:marLeft w:val="0"/>
      <w:marRight w:val="0"/>
      <w:marTop w:val="0"/>
      <w:marBottom w:val="0"/>
      <w:divBdr>
        <w:top w:val="none" w:sz="0" w:space="0" w:color="auto"/>
        <w:left w:val="none" w:sz="0" w:space="0" w:color="auto"/>
        <w:bottom w:val="none" w:sz="0" w:space="0" w:color="auto"/>
        <w:right w:val="none" w:sz="0" w:space="0" w:color="auto"/>
      </w:divBdr>
    </w:div>
    <w:div w:id="963267333">
      <w:bodyDiv w:val="1"/>
      <w:marLeft w:val="0"/>
      <w:marRight w:val="0"/>
      <w:marTop w:val="0"/>
      <w:marBottom w:val="0"/>
      <w:divBdr>
        <w:top w:val="none" w:sz="0" w:space="0" w:color="auto"/>
        <w:left w:val="none" w:sz="0" w:space="0" w:color="auto"/>
        <w:bottom w:val="none" w:sz="0" w:space="0" w:color="auto"/>
        <w:right w:val="none" w:sz="0" w:space="0" w:color="auto"/>
      </w:divBdr>
      <w:divsChild>
        <w:div w:id="3558063">
          <w:marLeft w:val="480"/>
          <w:marRight w:val="0"/>
          <w:marTop w:val="0"/>
          <w:marBottom w:val="0"/>
          <w:divBdr>
            <w:top w:val="none" w:sz="0" w:space="0" w:color="auto"/>
            <w:left w:val="none" w:sz="0" w:space="0" w:color="auto"/>
            <w:bottom w:val="none" w:sz="0" w:space="0" w:color="auto"/>
            <w:right w:val="none" w:sz="0" w:space="0" w:color="auto"/>
          </w:divBdr>
        </w:div>
        <w:div w:id="86005154">
          <w:marLeft w:val="480"/>
          <w:marRight w:val="0"/>
          <w:marTop w:val="0"/>
          <w:marBottom w:val="0"/>
          <w:divBdr>
            <w:top w:val="none" w:sz="0" w:space="0" w:color="auto"/>
            <w:left w:val="none" w:sz="0" w:space="0" w:color="auto"/>
            <w:bottom w:val="none" w:sz="0" w:space="0" w:color="auto"/>
            <w:right w:val="none" w:sz="0" w:space="0" w:color="auto"/>
          </w:divBdr>
        </w:div>
        <w:div w:id="95711891">
          <w:marLeft w:val="480"/>
          <w:marRight w:val="0"/>
          <w:marTop w:val="0"/>
          <w:marBottom w:val="0"/>
          <w:divBdr>
            <w:top w:val="none" w:sz="0" w:space="0" w:color="auto"/>
            <w:left w:val="none" w:sz="0" w:space="0" w:color="auto"/>
            <w:bottom w:val="none" w:sz="0" w:space="0" w:color="auto"/>
            <w:right w:val="none" w:sz="0" w:space="0" w:color="auto"/>
          </w:divBdr>
        </w:div>
        <w:div w:id="96944330">
          <w:marLeft w:val="480"/>
          <w:marRight w:val="0"/>
          <w:marTop w:val="0"/>
          <w:marBottom w:val="0"/>
          <w:divBdr>
            <w:top w:val="none" w:sz="0" w:space="0" w:color="auto"/>
            <w:left w:val="none" w:sz="0" w:space="0" w:color="auto"/>
            <w:bottom w:val="none" w:sz="0" w:space="0" w:color="auto"/>
            <w:right w:val="none" w:sz="0" w:space="0" w:color="auto"/>
          </w:divBdr>
        </w:div>
        <w:div w:id="237330392">
          <w:marLeft w:val="480"/>
          <w:marRight w:val="0"/>
          <w:marTop w:val="0"/>
          <w:marBottom w:val="0"/>
          <w:divBdr>
            <w:top w:val="none" w:sz="0" w:space="0" w:color="auto"/>
            <w:left w:val="none" w:sz="0" w:space="0" w:color="auto"/>
            <w:bottom w:val="none" w:sz="0" w:space="0" w:color="auto"/>
            <w:right w:val="none" w:sz="0" w:space="0" w:color="auto"/>
          </w:divBdr>
        </w:div>
        <w:div w:id="464125987">
          <w:marLeft w:val="480"/>
          <w:marRight w:val="0"/>
          <w:marTop w:val="0"/>
          <w:marBottom w:val="0"/>
          <w:divBdr>
            <w:top w:val="none" w:sz="0" w:space="0" w:color="auto"/>
            <w:left w:val="none" w:sz="0" w:space="0" w:color="auto"/>
            <w:bottom w:val="none" w:sz="0" w:space="0" w:color="auto"/>
            <w:right w:val="none" w:sz="0" w:space="0" w:color="auto"/>
          </w:divBdr>
        </w:div>
        <w:div w:id="512768471">
          <w:marLeft w:val="480"/>
          <w:marRight w:val="0"/>
          <w:marTop w:val="0"/>
          <w:marBottom w:val="0"/>
          <w:divBdr>
            <w:top w:val="none" w:sz="0" w:space="0" w:color="auto"/>
            <w:left w:val="none" w:sz="0" w:space="0" w:color="auto"/>
            <w:bottom w:val="none" w:sz="0" w:space="0" w:color="auto"/>
            <w:right w:val="none" w:sz="0" w:space="0" w:color="auto"/>
          </w:divBdr>
        </w:div>
        <w:div w:id="636762648">
          <w:marLeft w:val="480"/>
          <w:marRight w:val="0"/>
          <w:marTop w:val="0"/>
          <w:marBottom w:val="0"/>
          <w:divBdr>
            <w:top w:val="none" w:sz="0" w:space="0" w:color="auto"/>
            <w:left w:val="none" w:sz="0" w:space="0" w:color="auto"/>
            <w:bottom w:val="none" w:sz="0" w:space="0" w:color="auto"/>
            <w:right w:val="none" w:sz="0" w:space="0" w:color="auto"/>
          </w:divBdr>
        </w:div>
        <w:div w:id="727730691">
          <w:marLeft w:val="480"/>
          <w:marRight w:val="0"/>
          <w:marTop w:val="0"/>
          <w:marBottom w:val="0"/>
          <w:divBdr>
            <w:top w:val="none" w:sz="0" w:space="0" w:color="auto"/>
            <w:left w:val="none" w:sz="0" w:space="0" w:color="auto"/>
            <w:bottom w:val="none" w:sz="0" w:space="0" w:color="auto"/>
            <w:right w:val="none" w:sz="0" w:space="0" w:color="auto"/>
          </w:divBdr>
        </w:div>
        <w:div w:id="775834565">
          <w:marLeft w:val="480"/>
          <w:marRight w:val="0"/>
          <w:marTop w:val="0"/>
          <w:marBottom w:val="0"/>
          <w:divBdr>
            <w:top w:val="none" w:sz="0" w:space="0" w:color="auto"/>
            <w:left w:val="none" w:sz="0" w:space="0" w:color="auto"/>
            <w:bottom w:val="none" w:sz="0" w:space="0" w:color="auto"/>
            <w:right w:val="none" w:sz="0" w:space="0" w:color="auto"/>
          </w:divBdr>
        </w:div>
        <w:div w:id="808211038">
          <w:marLeft w:val="480"/>
          <w:marRight w:val="0"/>
          <w:marTop w:val="0"/>
          <w:marBottom w:val="0"/>
          <w:divBdr>
            <w:top w:val="none" w:sz="0" w:space="0" w:color="auto"/>
            <w:left w:val="none" w:sz="0" w:space="0" w:color="auto"/>
            <w:bottom w:val="none" w:sz="0" w:space="0" w:color="auto"/>
            <w:right w:val="none" w:sz="0" w:space="0" w:color="auto"/>
          </w:divBdr>
        </w:div>
        <w:div w:id="822158755">
          <w:marLeft w:val="480"/>
          <w:marRight w:val="0"/>
          <w:marTop w:val="0"/>
          <w:marBottom w:val="0"/>
          <w:divBdr>
            <w:top w:val="none" w:sz="0" w:space="0" w:color="auto"/>
            <w:left w:val="none" w:sz="0" w:space="0" w:color="auto"/>
            <w:bottom w:val="none" w:sz="0" w:space="0" w:color="auto"/>
            <w:right w:val="none" w:sz="0" w:space="0" w:color="auto"/>
          </w:divBdr>
        </w:div>
        <w:div w:id="1114984406">
          <w:marLeft w:val="480"/>
          <w:marRight w:val="0"/>
          <w:marTop w:val="0"/>
          <w:marBottom w:val="0"/>
          <w:divBdr>
            <w:top w:val="none" w:sz="0" w:space="0" w:color="auto"/>
            <w:left w:val="none" w:sz="0" w:space="0" w:color="auto"/>
            <w:bottom w:val="none" w:sz="0" w:space="0" w:color="auto"/>
            <w:right w:val="none" w:sz="0" w:space="0" w:color="auto"/>
          </w:divBdr>
        </w:div>
        <w:div w:id="1320034014">
          <w:marLeft w:val="480"/>
          <w:marRight w:val="0"/>
          <w:marTop w:val="0"/>
          <w:marBottom w:val="0"/>
          <w:divBdr>
            <w:top w:val="none" w:sz="0" w:space="0" w:color="auto"/>
            <w:left w:val="none" w:sz="0" w:space="0" w:color="auto"/>
            <w:bottom w:val="none" w:sz="0" w:space="0" w:color="auto"/>
            <w:right w:val="none" w:sz="0" w:space="0" w:color="auto"/>
          </w:divBdr>
        </w:div>
        <w:div w:id="1479567532">
          <w:marLeft w:val="480"/>
          <w:marRight w:val="0"/>
          <w:marTop w:val="0"/>
          <w:marBottom w:val="0"/>
          <w:divBdr>
            <w:top w:val="none" w:sz="0" w:space="0" w:color="auto"/>
            <w:left w:val="none" w:sz="0" w:space="0" w:color="auto"/>
            <w:bottom w:val="none" w:sz="0" w:space="0" w:color="auto"/>
            <w:right w:val="none" w:sz="0" w:space="0" w:color="auto"/>
          </w:divBdr>
        </w:div>
        <w:div w:id="1531646407">
          <w:marLeft w:val="480"/>
          <w:marRight w:val="0"/>
          <w:marTop w:val="0"/>
          <w:marBottom w:val="0"/>
          <w:divBdr>
            <w:top w:val="none" w:sz="0" w:space="0" w:color="auto"/>
            <w:left w:val="none" w:sz="0" w:space="0" w:color="auto"/>
            <w:bottom w:val="none" w:sz="0" w:space="0" w:color="auto"/>
            <w:right w:val="none" w:sz="0" w:space="0" w:color="auto"/>
          </w:divBdr>
        </w:div>
        <w:div w:id="1601058907">
          <w:marLeft w:val="480"/>
          <w:marRight w:val="0"/>
          <w:marTop w:val="0"/>
          <w:marBottom w:val="0"/>
          <w:divBdr>
            <w:top w:val="none" w:sz="0" w:space="0" w:color="auto"/>
            <w:left w:val="none" w:sz="0" w:space="0" w:color="auto"/>
            <w:bottom w:val="none" w:sz="0" w:space="0" w:color="auto"/>
            <w:right w:val="none" w:sz="0" w:space="0" w:color="auto"/>
          </w:divBdr>
        </w:div>
        <w:div w:id="1847284837">
          <w:marLeft w:val="480"/>
          <w:marRight w:val="0"/>
          <w:marTop w:val="0"/>
          <w:marBottom w:val="0"/>
          <w:divBdr>
            <w:top w:val="none" w:sz="0" w:space="0" w:color="auto"/>
            <w:left w:val="none" w:sz="0" w:space="0" w:color="auto"/>
            <w:bottom w:val="none" w:sz="0" w:space="0" w:color="auto"/>
            <w:right w:val="none" w:sz="0" w:space="0" w:color="auto"/>
          </w:divBdr>
        </w:div>
        <w:div w:id="1868760464">
          <w:marLeft w:val="480"/>
          <w:marRight w:val="0"/>
          <w:marTop w:val="0"/>
          <w:marBottom w:val="0"/>
          <w:divBdr>
            <w:top w:val="none" w:sz="0" w:space="0" w:color="auto"/>
            <w:left w:val="none" w:sz="0" w:space="0" w:color="auto"/>
            <w:bottom w:val="none" w:sz="0" w:space="0" w:color="auto"/>
            <w:right w:val="none" w:sz="0" w:space="0" w:color="auto"/>
          </w:divBdr>
        </w:div>
        <w:div w:id="2092970695">
          <w:marLeft w:val="480"/>
          <w:marRight w:val="0"/>
          <w:marTop w:val="0"/>
          <w:marBottom w:val="0"/>
          <w:divBdr>
            <w:top w:val="none" w:sz="0" w:space="0" w:color="auto"/>
            <w:left w:val="none" w:sz="0" w:space="0" w:color="auto"/>
            <w:bottom w:val="none" w:sz="0" w:space="0" w:color="auto"/>
            <w:right w:val="none" w:sz="0" w:space="0" w:color="auto"/>
          </w:divBdr>
        </w:div>
      </w:divsChild>
    </w:div>
    <w:div w:id="982848257">
      <w:bodyDiv w:val="1"/>
      <w:marLeft w:val="0"/>
      <w:marRight w:val="0"/>
      <w:marTop w:val="0"/>
      <w:marBottom w:val="0"/>
      <w:divBdr>
        <w:top w:val="none" w:sz="0" w:space="0" w:color="auto"/>
        <w:left w:val="none" w:sz="0" w:space="0" w:color="auto"/>
        <w:bottom w:val="none" w:sz="0" w:space="0" w:color="auto"/>
        <w:right w:val="none" w:sz="0" w:space="0" w:color="auto"/>
      </w:divBdr>
      <w:divsChild>
        <w:div w:id="4334482">
          <w:marLeft w:val="480"/>
          <w:marRight w:val="0"/>
          <w:marTop w:val="0"/>
          <w:marBottom w:val="0"/>
          <w:divBdr>
            <w:top w:val="none" w:sz="0" w:space="0" w:color="auto"/>
            <w:left w:val="none" w:sz="0" w:space="0" w:color="auto"/>
            <w:bottom w:val="none" w:sz="0" w:space="0" w:color="auto"/>
            <w:right w:val="none" w:sz="0" w:space="0" w:color="auto"/>
          </w:divBdr>
        </w:div>
        <w:div w:id="40323132">
          <w:marLeft w:val="480"/>
          <w:marRight w:val="0"/>
          <w:marTop w:val="0"/>
          <w:marBottom w:val="0"/>
          <w:divBdr>
            <w:top w:val="none" w:sz="0" w:space="0" w:color="auto"/>
            <w:left w:val="none" w:sz="0" w:space="0" w:color="auto"/>
            <w:bottom w:val="none" w:sz="0" w:space="0" w:color="auto"/>
            <w:right w:val="none" w:sz="0" w:space="0" w:color="auto"/>
          </w:divBdr>
        </w:div>
        <w:div w:id="72745724">
          <w:marLeft w:val="480"/>
          <w:marRight w:val="0"/>
          <w:marTop w:val="0"/>
          <w:marBottom w:val="0"/>
          <w:divBdr>
            <w:top w:val="none" w:sz="0" w:space="0" w:color="auto"/>
            <w:left w:val="none" w:sz="0" w:space="0" w:color="auto"/>
            <w:bottom w:val="none" w:sz="0" w:space="0" w:color="auto"/>
            <w:right w:val="none" w:sz="0" w:space="0" w:color="auto"/>
          </w:divBdr>
        </w:div>
        <w:div w:id="114521312">
          <w:marLeft w:val="480"/>
          <w:marRight w:val="0"/>
          <w:marTop w:val="0"/>
          <w:marBottom w:val="0"/>
          <w:divBdr>
            <w:top w:val="none" w:sz="0" w:space="0" w:color="auto"/>
            <w:left w:val="none" w:sz="0" w:space="0" w:color="auto"/>
            <w:bottom w:val="none" w:sz="0" w:space="0" w:color="auto"/>
            <w:right w:val="none" w:sz="0" w:space="0" w:color="auto"/>
          </w:divBdr>
        </w:div>
        <w:div w:id="189072884">
          <w:marLeft w:val="480"/>
          <w:marRight w:val="0"/>
          <w:marTop w:val="0"/>
          <w:marBottom w:val="0"/>
          <w:divBdr>
            <w:top w:val="none" w:sz="0" w:space="0" w:color="auto"/>
            <w:left w:val="none" w:sz="0" w:space="0" w:color="auto"/>
            <w:bottom w:val="none" w:sz="0" w:space="0" w:color="auto"/>
            <w:right w:val="none" w:sz="0" w:space="0" w:color="auto"/>
          </w:divBdr>
        </w:div>
        <w:div w:id="235557300">
          <w:marLeft w:val="480"/>
          <w:marRight w:val="0"/>
          <w:marTop w:val="0"/>
          <w:marBottom w:val="0"/>
          <w:divBdr>
            <w:top w:val="none" w:sz="0" w:space="0" w:color="auto"/>
            <w:left w:val="none" w:sz="0" w:space="0" w:color="auto"/>
            <w:bottom w:val="none" w:sz="0" w:space="0" w:color="auto"/>
            <w:right w:val="none" w:sz="0" w:space="0" w:color="auto"/>
          </w:divBdr>
        </w:div>
        <w:div w:id="329601206">
          <w:marLeft w:val="480"/>
          <w:marRight w:val="0"/>
          <w:marTop w:val="0"/>
          <w:marBottom w:val="0"/>
          <w:divBdr>
            <w:top w:val="none" w:sz="0" w:space="0" w:color="auto"/>
            <w:left w:val="none" w:sz="0" w:space="0" w:color="auto"/>
            <w:bottom w:val="none" w:sz="0" w:space="0" w:color="auto"/>
            <w:right w:val="none" w:sz="0" w:space="0" w:color="auto"/>
          </w:divBdr>
        </w:div>
        <w:div w:id="384648985">
          <w:marLeft w:val="480"/>
          <w:marRight w:val="0"/>
          <w:marTop w:val="0"/>
          <w:marBottom w:val="0"/>
          <w:divBdr>
            <w:top w:val="none" w:sz="0" w:space="0" w:color="auto"/>
            <w:left w:val="none" w:sz="0" w:space="0" w:color="auto"/>
            <w:bottom w:val="none" w:sz="0" w:space="0" w:color="auto"/>
            <w:right w:val="none" w:sz="0" w:space="0" w:color="auto"/>
          </w:divBdr>
        </w:div>
        <w:div w:id="491681350">
          <w:marLeft w:val="480"/>
          <w:marRight w:val="0"/>
          <w:marTop w:val="0"/>
          <w:marBottom w:val="0"/>
          <w:divBdr>
            <w:top w:val="none" w:sz="0" w:space="0" w:color="auto"/>
            <w:left w:val="none" w:sz="0" w:space="0" w:color="auto"/>
            <w:bottom w:val="none" w:sz="0" w:space="0" w:color="auto"/>
            <w:right w:val="none" w:sz="0" w:space="0" w:color="auto"/>
          </w:divBdr>
        </w:div>
        <w:div w:id="762998074">
          <w:marLeft w:val="480"/>
          <w:marRight w:val="0"/>
          <w:marTop w:val="0"/>
          <w:marBottom w:val="0"/>
          <w:divBdr>
            <w:top w:val="none" w:sz="0" w:space="0" w:color="auto"/>
            <w:left w:val="none" w:sz="0" w:space="0" w:color="auto"/>
            <w:bottom w:val="none" w:sz="0" w:space="0" w:color="auto"/>
            <w:right w:val="none" w:sz="0" w:space="0" w:color="auto"/>
          </w:divBdr>
        </w:div>
        <w:div w:id="859127256">
          <w:marLeft w:val="480"/>
          <w:marRight w:val="0"/>
          <w:marTop w:val="0"/>
          <w:marBottom w:val="0"/>
          <w:divBdr>
            <w:top w:val="none" w:sz="0" w:space="0" w:color="auto"/>
            <w:left w:val="none" w:sz="0" w:space="0" w:color="auto"/>
            <w:bottom w:val="none" w:sz="0" w:space="0" w:color="auto"/>
            <w:right w:val="none" w:sz="0" w:space="0" w:color="auto"/>
          </w:divBdr>
        </w:div>
        <w:div w:id="896669331">
          <w:marLeft w:val="480"/>
          <w:marRight w:val="0"/>
          <w:marTop w:val="0"/>
          <w:marBottom w:val="0"/>
          <w:divBdr>
            <w:top w:val="none" w:sz="0" w:space="0" w:color="auto"/>
            <w:left w:val="none" w:sz="0" w:space="0" w:color="auto"/>
            <w:bottom w:val="none" w:sz="0" w:space="0" w:color="auto"/>
            <w:right w:val="none" w:sz="0" w:space="0" w:color="auto"/>
          </w:divBdr>
        </w:div>
        <w:div w:id="896940844">
          <w:marLeft w:val="480"/>
          <w:marRight w:val="0"/>
          <w:marTop w:val="0"/>
          <w:marBottom w:val="0"/>
          <w:divBdr>
            <w:top w:val="none" w:sz="0" w:space="0" w:color="auto"/>
            <w:left w:val="none" w:sz="0" w:space="0" w:color="auto"/>
            <w:bottom w:val="none" w:sz="0" w:space="0" w:color="auto"/>
            <w:right w:val="none" w:sz="0" w:space="0" w:color="auto"/>
          </w:divBdr>
        </w:div>
        <w:div w:id="1232354148">
          <w:marLeft w:val="480"/>
          <w:marRight w:val="0"/>
          <w:marTop w:val="0"/>
          <w:marBottom w:val="0"/>
          <w:divBdr>
            <w:top w:val="none" w:sz="0" w:space="0" w:color="auto"/>
            <w:left w:val="none" w:sz="0" w:space="0" w:color="auto"/>
            <w:bottom w:val="none" w:sz="0" w:space="0" w:color="auto"/>
            <w:right w:val="none" w:sz="0" w:space="0" w:color="auto"/>
          </w:divBdr>
        </w:div>
        <w:div w:id="1330406982">
          <w:marLeft w:val="480"/>
          <w:marRight w:val="0"/>
          <w:marTop w:val="0"/>
          <w:marBottom w:val="0"/>
          <w:divBdr>
            <w:top w:val="none" w:sz="0" w:space="0" w:color="auto"/>
            <w:left w:val="none" w:sz="0" w:space="0" w:color="auto"/>
            <w:bottom w:val="none" w:sz="0" w:space="0" w:color="auto"/>
            <w:right w:val="none" w:sz="0" w:space="0" w:color="auto"/>
          </w:divBdr>
        </w:div>
        <w:div w:id="1403217283">
          <w:marLeft w:val="480"/>
          <w:marRight w:val="0"/>
          <w:marTop w:val="0"/>
          <w:marBottom w:val="0"/>
          <w:divBdr>
            <w:top w:val="none" w:sz="0" w:space="0" w:color="auto"/>
            <w:left w:val="none" w:sz="0" w:space="0" w:color="auto"/>
            <w:bottom w:val="none" w:sz="0" w:space="0" w:color="auto"/>
            <w:right w:val="none" w:sz="0" w:space="0" w:color="auto"/>
          </w:divBdr>
        </w:div>
        <w:div w:id="1594971714">
          <w:marLeft w:val="480"/>
          <w:marRight w:val="0"/>
          <w:marTop w:val="0"/>
          <w:marBottom w:val="0"/>
          <w:divBdr>
            <w:top w:val="none" w:sz="0" w:space="0" w:color="auto"/>
            <w:left w:val="none" w:sz="0" w:space="0" w:color="auto"/>
            <w:bottom w:val="none" w:sz="0" w:space="0" w:color="auto"/>
            <w:right w:val="none" w:sz="0" w:space="0" w:color="auto"/>
          </w:divBdr>
        </w:div>
        <w:div w:id="1752852407">
          <w:marLeft w:val="480"/>
          <w:marRight w:val="0"/>
          <w:marTop w:val="0"/>
          <w:marBottom w:val="0"/>
          <w:divBdr>
            <w:top w:val="none" w:sz="0" w:space="0" w:color="auto"/>
            <w:left w:val="none" w:sz="0" w:space="0" w:color="auto"/>
            <w:bottom w:val="none" w:sz="0" w:space="0" w:color="auto"/>
            <w:right w:val="none" w:sz="0" w:space="0" w:color="auto"/>
          </w:divBdr>
        </w:div>
        <w:div w:id="2045984383">
          <w:marLeft w:val="480"/>
          <w:marRight w:val="0"/>
          <w:marTop w:val="0"/>
          <w:marBottom w:val="0"/>
          <w:divBdr>
            <w:top w:val="none" w:sz="0" w:space="0" w:color="auto"/>
            <w:left w:val="none" w:sz="0" w:space="0" w:color="auto"/>
            <w:bottom w:val="none" w:sz="0" w:space="0" w:color="auto"/>
            <w:right w:val="none" w:sz="0" w:space="0" w:color="auto"/>
          </w:divBdr>
        </w:div>
        <w:div w:id="2114979159">
          <w:marLeft w:val="480"/>
          <w:marRight w:val="0"/>
          <w:marTop w:val="0"/>
          <w:marBottom w:val="0"/>
          <w:divBdr>
            <w:top w:val="none" w:sz="0" w:space="0" w:color="auto"/>
            <w:left w:val="none" w:sz="0" w:space="0" w:color="auto"/>
            <w:bottom w:val="none" w:sz="0" w:space="0" w:color="auto"/>
            <w:right w:val="none" w:sz="0" w:space="0" w:color="auto"/>
          </w:divBdr>
        </w:div>
        <w:div w:id="2138256626">
          <w:marLeft w:val="480"/>
          <w:marRight w:val="0"/>
          <w:marTop w:val="0"/>
          <w:marBottom w:val="0"/>
          <w:divBdr>
            <w:top w:val="none" w:sz="0" w:space="0" w:color="auto"/>
            <w:left w:val="none" w:sz="0" w:space="0" w:color="auto"/>
            <w:bottom w:val="none" w:sz="0" w:space="0" w:color="auto"/>
            <w:right w:val="none" w:sz="0" w:space="0" w:color="auto"/>
          </w:divBdr>
        </w:div>
      </w:divsChild>
    </w:div>
    <w:div w:id="983966187">
      <w:bodyDiv w:val="1"/>
      <w:marLeft w:val="0"/>
      <w:marRight w:val="0"/>
      <w:marTop w:val="0"/>
      <w:marBottom w:val="0"/>
      <w:divBdr>
        <w:top w:val="none" w:sz="0" w:space="0" w:color="auto"/>
        <w:left w:val="none" w:sz="0" w:space="0" w:color="auto"/>
        <w:bottom w:val="none" w:sz="0" w:space="0" w:color="auto"/>
        <w:right w:val="none" w:sz="0" w:space="0" w:color="auto"/>
      </w:divBdr>
    </w:div>
    <w:div w:id="989939367">
      <w:bodyDiv w:val="1"/>
      <w:marLeft w:val="0"/>
      <w:marRight w:val="0"/>
      <w:marTop w:val="0"/>
      <w:marBottom w:val="0"/>
      <w:divBdr>
        <w:top w:val="none" w:sz="0" w:space="0" w:color="auto"/>
        <w:left w:val="none" w:sz="0" w:space="0" w:color="auto"/>
        <w:bottom w:val="none" w:sz="0" w:space="0" w:color="auto"/>
        <w:right w:val="none" w:sz="0" w:space="0" w:color="auto"/>
      </w:divBdr>
    </w:div>
    <w:div w:id="1012606191">
      <w:bodyDiv w:val="1"/>
      <w:marLeft w:val="0"/>
      <w:marRight w:val="0"/>
      <w:marTop w:val="0"/>
      <w:marBottom w:val="0"/>
      <w:divBdr>
        <w:top w:val="none" w:sz="0" w:space="0" w:color="auto"/>
        <w:left w:val="none" w:sz="0" w:space="0" w:color="auto"/>
        <w:bottom w:val="none" w:sz="0" w:space="0" w:color="auto"/>
        <w:right w:val="none" w:sz="0" w:space="0" w:color="auto"/>
      </w:divBdr>
      <w:divsChild>
        <w:div w:id="518204220">
          <w:marLeft w:val="0"/>
          <w:marRight w:val="0"/>
          <w:marTop w:val="0"/>
          <w:marBottom w:val="0"/>
          <w:divBdr>
            <w:top w:val="none" w:sz="0" w:space="0" w:color="auto"/>
            <w:left w:val="none" w:sz="0" w:space="0" w:color="auto"/>
            <w:bottom w:val="none" w:sz="0" w:space="0" w:color="auto"/>
            <w:right w:val="none" w:sz="0" w:space="0" w:color="auto"/>
          </w:divBdr>
          <w:divsChild>
            <w:div w:id="82731306">
              <w:marLeft w:val="0"/>
              <w:marRight w:val="0"/>
              <w:marTop w:val="0"/>
              <w:marBottom w:val="0"/>
              <w:divBdr>
                <w:top w:val="none" w:sz="0" w:space="0" w:color="auto"/>
                <w:left w:val="none" w:sz="0" w:space="0" w:color="auto"/>
                <w:bottom w:val="none" w:sz="0" w:space="0" w:color="auto"/>
                <w:right w:val="none" w:sz="0" w:space="0" w:color="auto"/>
              </w:divBdr>
              <w:divsChild>
                <w:div w:id="12557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16353">
      <w:bodyDiv w:val="1"/>
      <w:marLeft w:val="0"/>
      <w:marRight w:val="0"/>
      <w:marTop w:val="0"/>
      <w:marBottom w:val="0"/>
      <w:divBdr>
        <w:top w:val="none" w:sz="0" w:space="0" w:color="auto"/>
        <w:left w:val="none" w:sz="0" w:space="0" w:color="auto"/>
        <w:bottom w:val="none" w:sz="0" w:space="0" w:color="auto"/>
        <w:right w:val="none" w:sz="0" w:space="0" w:color="auto"/>
      </w:divBdr>
      <w:divsChild>
        <w:div w:id="1108625251">
          <w:marLeft w:val="0"/>
          <w:marRight w:val="0"/>
          <w:marTop w:val="0"/>
          <w:marBottom w:val="0"/>
          <w:divBdr>
            <w:top w:val="none" w:sz="0" w:space="0" w:color="auto"/>
            <w:left w:val="none" w:sz="0" w:space="0" w:color="auto"/>
            <w:bottom w:val="none" w:sz="0" w:space="0" w:color="auto"/>
            <w:right w:val="none" w:sz="0" w:space="0" w:color="auto"/>
          </w:divBdr>
          <w:divsChild>
            <w:div w:id="575938337">
              <w:marLeft w:val="0"/>
              <w:marRight w:val="0"/>
              <w:marTop w:val="0"/>
              <w:marBottom w:val="0"/>
              <w:divBdr>
                <w:top w:val="none" w:sz="0" w:space="0" w:color="auto"/>
                <w:left w:val="none" w:sz="0" w:space="0" w:color="auto"/>
                <w:bottom w:val="none" w:sz="0" w:space="0" w:color="auto"/>
                <w:right w:val="none" w:sz="0" w:space="0" w:color="auto"/>
              </w:divBdr>
              <w:divsChild>
                <w:div w:id="19311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1794">
      <w:bodyDiv w:val="1"/>
      <w:marLeft w:val="0"/>
      <w:marRight w:val="0"/>
      <w:marTop w:val="0"/>
      <w:marBottom w:val="0"/>
      <w:divBdr>
        <w:top w:val="none" w:sz="0" w:space="0" w:color="auto"/>
        <w:left w:val="none" w:sz="0" w:space="0" w:color="auto"/>
        <w:bottom w:val="none" w:sz="0" w:space="0" w:color="auto"/>
        <w:right w:val="none" w:sz="0" w:space="0" w:color="auto"/>
      </w:divBdr>
      <w:divsChild>
        <w:div w:id="50420809">
          <w:marLeft w:val="480"/>
          <w:marRight w:val="0"/>
          <w:marTop w:val="0"/>
          <w:marBottom w:val="0"/>
          <w:divBdr>
            <w:top w:val="none" w:sz="0" w:space="0" w:color="auto"/>
            <w:left w:val="none" w:sz="0" w:space="0" w:color="auto"/>
            <w:bottom w:val="none" w:sz="0" w:space="0" w:color="auto"/>
            <w:right w:val="none" w:sz="0" w:space="0" w:color="auto"/>
          </w:divBdr>
        </w:div>
        <w:div w:id="185028432">
          <w:marLeft w:val="480"/>
          <w:marRight w:val="0"/>
          <w:marTop w:val="0"/>
          <w:marBottom w:val="0"/>
          <w:divBdr>
            <w:top w:val="none" w:sz="0" w:space="0" w:color="auto"/>
            <w:left w:val="none" w:sz="0" w:space="0" w:color="auto"/>
            <w:bottom w:val="none" w:sz="0" w:space="0" w:color="auto"/>
            <w:right w:val="none" w:sz="0" w:space="0" w:color="auto"/>
          </w:divBdr>
        </w:div>
        <w:div w:id="245922996">
          <w:marLeft w:val="480"/>
          <w:marRight w:val="0"/>
          <w:marTop w:val="0"/>
          <w:marBottom w:val="0"/>
          <w:divBdr>
            <w:top w:val="none" w:sz="0" w:space="0" w:color="auto"/>
            <w:left w:val="none" w:sz="0" w:space="0" w:color="auto"/>
            <w:bottom w:val="none" w:sz="0" w:space="0" w:color="auto"/>
            <w:right w:val="none" w:sz="0" w:space="0" w:color="auto"/>
          </w:divBdr>
        </w:div>
        <w:div w:id="289288407">
          <w:marLeft w:val="480"/>
          <w:marRight w:val="0"/>
          <w:marTop w:val="0"/>
          <w:marBottom w:val="0"/>
          <w:divBdr>
            <w:top w:val="none" w:sz="0" w:space="0" w:color="auto"/>
            <w:left w:val="none" w:sz="0" w:space="0" w:color="auto"/>
            <w:bottom w:val="none" w:sz="0" w:space="0" w:color="auto"/>
            <w:right w:val="none" w:sz="0" w:space="0" w:color="auto"/>
          </w:divBdr>
        </w:div>
        <w:div w:id="300043077">
          <w:marLeft w:val="480"/>
          <w:marRight w:val="0"/>
          <w:marTop w:val="0"/>
          <w:marBottom w:val="0"/>
          <w:divBdr>
            <w:top w:val="none" w:sz="0" w:space="0" w:color="auto"/>
            <w:left w:val="none" w:sz="0" w:space="0" w:color="auto"/>
            <w:bottom w:val="none" w:sz="0" w:space="0" w:color="auto"/>
            <w:right w:val="none" w:sz="0" w:space="0" w:color="auto"/>
          </w:divBdr>
        </w:div>
        <w:div w:id="451482873">
          <w:marLeft w:val="480"/>
          <w:marRight w:val="0"/>
          <w:marTop w:val="0"/>
          <w:marBottom w:val="0"/>
          <w:divBdr>
            <w:top w:val="none" w:sz="0" w:space="0" w:color="auto"/>
            <w:left w:val="none" w:sz="0" w:space="0" w:color="auto"/>
            <w:bottom w:val="none" w:sz="0" w:space="0" w:color="auto"/>
            <w:right w:val="none" w:sz="0" w:space="0" w:color="auto"/>
          </w:divBdr>
        </w:div>
        <w:div w:id="481895811">
          <w:marLeft w:val="480"/>
          <w:marRight w:val="0"/>
          <w:marTop w:val="0"/>
          <w:marBottom w:val="0"/>
          <w:divBdr>
            <w:top w:val="none" w:sz="0" w:space="0" w:color="auto"/>
            <w:left w:val="none" w:sz="0" w:space="0" w:color="auto"/>
            <w:bottom w:val="none" w:sz="0" w:space="0" w:color="auto"/>
            <w:right w:val="none" w:sz="0" w:space="0" w:color="auto"/>
          </w:divBdr>
        </w:div>
        <w:div w:id="496504237">
          <w:marLeft w:val="480"/>
          <w:marRight w:val="0"/>
          <w:marTop w:val="0"/>
          <w:marBottom w:val="0"/>
          <w:divBdr>
            <w:top w:val="none" w:sz="0" w:space="0" w:color="auto"/>
            <w:left w:val="none" w:sz="0" w:space="0" w:color="auto"/>
            <w:bottom w:val="none" w:sz="0" w:space="0" w:color="auto"/>
            <w:right w:val="none" w:sz="0" w:space="0" w:color="auto"/>
          </w:divBdr>
        </w:div>
        <w:div w:id="499975416">
          <w:marLeft w:val="480"/>
          <w:marRight w:val="0"/>
          <w:marTop w:val="0"/>
          <w:marBottom w:val="0"/>
          <w:divBdr>
            <w:top w:val="none" w:sz="0" w:space="0" w:color="auto"/>
            <w:left w:val="none" w:sz="0" w:space="0" w:color="auto"/>
            <w:bottom w:val="none" w:sz="0" w:space="0" w:color="auto"/>
            <w:right w:val="none" w:sz="0" w:space="0" w:color="auto"/>
          </w:divBdr>
        </w:div>
        <w:div w:id="532108703">
          <w:marLeft w:val="480"/>
          <w:marRight w:val="0"/>
          <w:marTop w:val="0"/>
          <w:marBottom w:val="0"/>
          <w:divBdr>
            <w:top w:val="none" w:sz="0" w:space="0" w:color="auto"/>
            <w:left w:val="none" w:sz="0" w:space="0" w:color="auto"/>
            <w:bottom w:val="none" w:sz="0" w:space="0" w:color="auto"/>
            <w:right w:val="none" w:sz="0" w:space="0" w:color="auto"/>
          </w:divBdr>
        </w:div>
        <w:div w:id="599604964">
          <w:marLeft w:val="480"/>
          <w:marRight w:val="0"/>
          <w:marTop w:val="0"/>
          <w:marBottom w:val="0"/>
          <w:divBdr>
            <w:top w:val="none" w:sz="0" w:space="0" w:color="auto"/>
            <w:left w:val="none" w:sz="0" w:space="0" w:color="auto"/>
            <w:bottom w:val="none" w:sz="0" w:space="0" w:color="auto"/>
            <w:right w:val="none" w:sz="0" w:space="0" w:color="auto"/>
          </w:divBdr>
        </w:div>
        <w:div w:id="637538566">
          <w:marLeft w:val="480"/>
          <w:marRight w:val="0"/>
          <w:marTop w:val="0"/>
          <w:marBottom w:val="0"/>
          <w:divBdr>
            <w:top w:val="none" w:sz="0" w:space="0" w:color="auto"/>
            <w:left w:val="none" w:sz="0" w:space="0" w:color="auto"/>
            <w:bottom w:val="none" w:sz="0" w:space="0" w:color="auto"/>
            <w:right w:val="none" w:sz="0" w:space="0" w:color="auto"/>
          </w:divBdr>
        </w:div>
        <w:div w:id="776340053">
          <w:marLeft w:val="480"/>
          <w:marRight w:val="0"/>
          <w:marTop w:val="0"/>
          <w:marBottom w:val="0"/>
          <w:divBdr>
            <w:top w:val="none" w:sz="0" w:space="0" w:color="auto"/>
            <w:left w:val="none" w:sz="0" w:space="0" w:color="auto"/>
            <w:bottom w:val="none" w:sz="0" w:space="0" w:color="auto"/>
            <w:right w:val="none" w:sz="0" w:space="0" w:color="auto"/>
          </w:divBdr>
        </w:div>
        <w:div w:id="837237430">
          <w:marLeft w:val="480"/>
          <w:marRight w:val="0"/>
          <w:marTop w:val="0"/>
          <w:marBottom w:val="0"/>
          <w:divBdr>
            <w:top w:val="none" w:sz="0" w:space="0" w:color="auto"/>
            <w:left w:val="none" w:sz="0" w:space="0" w:color="auto"/>
            <w:bottom w:val="none" w:sz="0" w:space="0" w:color="auto"/>
            <w:right w:val="none" w:sz="0" w:space="0" w:color="auto"/>
          </w:divBdr>
        </w:div>
        <w:div w:id="883979643">
          <w:marLeft w:val="480"/>
          <w:marRight w:val="0"/>
          <w:marTop w:val="0"/>
          <w:marBottom w:val="0"/>
          <w:divBdr>
            <w:top w:val="none" w:sz="0" w:space="0" w:color="auto"/>
            <w:left w:val="none" w:sz="0" w:space="0" w:color="auto"/>
            <w:bottom w:val="none" w:sz="0" w:space="0" w:color="auto"/>
            <w:right w:val="none" w:sz="0" w:space="0" w:color="auto"/>
          </w:divBdr>
        </w:div>
        <w:div w:id="1051420264">
          <w:marLeft w:val="480"/>
          <w:marRight w:val="0"/>
          <w:marTop w:val="0"/>
          <w:marBottom w:val="0"/>
          <w:divBdr>
            <w:top w:val="none" w:sz="0" w:space="0" w:color="auto"/>
            <w:left w:val="none" w:sz="0" w:space="0" w:color="auto"/>
            <w:bottom w:val="none" w:sz="0" w:space="0" w:color="auto"/>
            <w:right w:val="none" w:sz="0" w:space="0" w:color="auto"/>
          </w:divBdr>
        </w:div>
        <w:div w:id="1182236493">
          <w:marLeft w:val="480"/>
          <w:marRight w:val="0"/>
          <w:marTop w:val="0"/>
          <w:marBottom w:val="0"/>
          <w:divBdr>
            <w:top w:val="none" w:sz="0" w:space="0" w:color="auto"/>
            <w:left w:val="none" w:sz="0" w:space="0" w:color="auto"/>
            <w:bottom w:val="none" w:sz="0" w:space="0" w:color="auto"/>
            <w:right w:val="none" w:sz="0" w:space="0" w:color="auto"/>
          </w:divBdr>
        </w:div>
        <w:div w:id="1202592690">
          <w:marLeft w:val="480"/>
          <w:marRight w:val="0"/>
          <w:marTop w:val="0"/>
          <w:marBottom w:val="0"/>
          <w:divBdr>
            <w:top w:val="none" w:sz="0" w:space="0" w:color="auto"/>
            <w:left w:val="none" w:sz="0" w:space="0" w:color="auto"/>
            <w:bottom w:val="none" w:sz="0" w:space="0" w:color="auto"/>
            <w:right w:val="none" w:sz="0" w:space="0" w:color="auto"/>
          </w:divBdr>
        </w:div>
        <w:div w:id="1222598877">
          <w:marLeft w:val="480"/>
          <w:marRight w:val="0"/>
          <w:marTop w:val="0"/>
          <w:marBottom w:val="0"/>
          <w:divBdr>
            <w:top w:val="none" w:sz="0" w:space="0" w:color="auto"/>
            <w:left w:val="none" w:sz="0" w:space="0" w:color="auto"/>
            <w:bottom w:val="none" w:sz="0" w:space="0" w:color="auto"/>
            <w:right w:val="none" w:sz="0" w:space="0" w:color="auto"/>
          </w:divBdr>
        </w:div>
        <w:div w:id="1277057785">
          <w:marLeft w:val="480"/>
          <w:marRight w:val="0"/>
          <w:marTop w:val="0"/>
          <w:marBottom w:val="0"/>
          <w:divBdr>
            <w:top w:val="none" w:sz="0" w:space="0" w:color="auto"/>
            <w:left w:val="none" w:sz="0" w:space="0" w:color="auto"/>
            <w:bottom w:val="none" w:sz="0" w:space="0" w:color="auto"/>
            <w:right w:val="none" w:sz="0" w:space="0" w:color="auto"/>
          </w:divBdr>
        </w:div>
        <w:div w:id="1414355331">
          <w:marLeft w:val="480"/>
          <w:marRight w:val="0"/>
          <w:marTop w:val="0"/>
          <w:marBottom w:val="0"/>
          <w:divBdr>
            <w:top w:val="none" w:sz="0" w:space="0" w:color="auto"/>
            <w:left w:val="none" w:sz="0" w:space="0" w:color="auto"/>
            <w:bottom w:val="none" w:sz="0" w:space="0" w:color="auto"/>
            <w:right w:val="none" w:sz="0" w:space="0" w:color="auto"/>
          </w:divBdr>
        </w:div>
        <w:div w:id="1797724312">
          <w:marLeft w:val="480"/>
          <w:marRight w:val="0"/>
          <w:marTop w:val="0"/>
          <w:marBottom w:val="0"/>
          <w:divBdr>
            <w:top w:val="none" w:sz="0" w:space="0" w:color="auto"/>
            <w:left w:val="none" w:sz="0" w:space="0" w:color="auto"/>
            <w:bottom w:val="none" w:sz="0" w:space="0" w:color="auto"/>
            <w:right w:val="none" w:sz="0" w:space="0" w:color="auto"/>
          </w:divBdr>
        </w:div>
      </w:divsChild>
    </w:div>
    <w:div w:id="1029911902">
      <w:bodyDiv w:val="1"/>
      <w:marLeft w:val="0"/>
      <w:marRight w:val="0"/>
      <w:marTop w:val="0"/>
      <w:marBottom w:val="0"/>
      <w:divBdr>
        <w:top w:val="none" w:sz="0" w:space="0" w:color="auto"/>
        <w:left w:val="none" w:sz="0" w:space="0" w:color="auto"/>
        <w:bottom w:val="none" w:sz="0" w:space="0" w:color="auto"/>
        <w:right w:val="none" w:sz="0" w:space="0" w:color="auto"/>
      </w:divBdr>
    </w:div>
    <w:div w:id="1053195833">
      <w:bodyDiv w:val="1"/>
      <w:marLeft w:val="0"/>
      <w:marRight w:val="0"/>
      <w:marTop w:val="0"/>
      <w:marBottom w:val="0"/>
      <w:divBdr>
        <w:top w:val="none" w:sz="0" w:space="0" w:color="auto"/>
        <w:left w:val="none" w:sz="0" w:space="0" w:color="auto"/>
        <w:bottom w:val="none" w:sz="0" w:space="0" w:color="auto"/>
        <w:right w:val="none" w:sz="0" w:space="0" w:color="auto"/>
      </w:divBdr>
    </w:div>
    <w:div w:id="1062095639">
      <w:bodyDiv w:val="1"/>
      <w:marLeft w:val="0"/>
      <w:marRight w:val="0"/>
      <w:marTop w:val="0"/>
      <w:marBottom w:val="0"/>
      <w:divBdr>
        <w:top w:val="none" w:sz="0" w:space="0" w:color="auto"/>
        <w:left w:val="none" w:sz="0" w:space="0" w:color="auto"/>
        <w:bottom w:val="none" w:sz="0" w:space="0" w:color="auto"/>
        <w:right w:val="none" w:sz="0" w:space="0" w:color="auto"/>
      </w:divBdr>
      <w:divsChild>
        <w:div w:id="433936657">
          <w:marLeft w:val="0"/>
          <w:marRight w:val="0"/>
          <w:marTop w:val="0"/>
          <w:marBottom w:val="0"/>
          <w:divBdr>
            <w:top w:val="none" w:sz="0" w:space="0" w:color="auto"/>
            <w:left w:val="none" w:sz="0" w:space="0" w:color="auto"/>
            <w:bottom w:val="none" w:sz="0" w:space="0" w:color="auto"/>
            <w:right w:val="none" w:sz="0" w:space="0" w:color="auto"/>
          </w:divBdr>
        </w:div>
        <w:div w:id="764151685">
          <w:marLeft w:val="0"/>
          <w:marRight w:val="0"/>
          <w:marTop w:val="0"/>
          <w:marBottom w:val="0"/>
          <w:divBdr>
            <w:top w:val="none" w:sz="0" w:space="0" w:color="auto"/>
            <w:left w:val="none" w:sz="0" w:space="0" w:color="auto"/>
            <w:bottom w:val="none" w:sz="0" w:space="0" w:color="auto"/>
            <w:right w:val="none" w:sz="0" w:space="0" w:color="auto"/>
          </w:divBdr>
        </w:div>
        <w:div w:id="1928733800">
          <w:marLeft w:val="0"/>
          <w:marRight w:val="0"/>
          <w:marTop w:val="0"/>
          <w:marBottom w:val="0"/>
          <w:divBdr>
            <w:top w:val="none" w:sz="0" w:space="0" w:color="auto"/>
            <w:left w:val="none" w:sz="0" w:space="0" w:color="auto"/>
            <w:bottom w:val="none" w:sz="0" w:space="0" w:color="auto"/>
            <w:right w:val="none" w:sz="0" w:space="0" w:color="auto"/>
          </w:divBdr>
        </w:div>
        <w:div w:id="1957248252">
          <w:marLeft w:val="0"/>
          <w:marRight w:val="0"/>
          <w:marTop w:val="0"/>
          <w:marBottom w:val="0"/>
          <w:divBdr>
            <w:top w:val="none" w:sz="0" w:space="0" w:color="auto"/>
            <w:left w:val="none" w:sz="0" w:space="0" w:color="auto"/>
            <w:bottom w:val="none" w:sz="0" w:space="0" w:color="auto"/>
            <w:right w:val="none" w:sz="0" w:space="0" w:color="auto"/>
          </w:divBdr>
        </w:div>
      </w:divsChild>
    </w:div>
    <w:div w:id="1066345825">
      <w:bodyDiv w:val="1"/>
      <w:marLeft w:val="0"/>
      <w:marRight w:val="0"/>
      <w:marTop w:val="0"/>
      <w:marBottom w:val="0"/>
      <w:divBdr>
        <w:top w:val="none" w:sz="0" w:space="0" w:color="auto"/>
        <w:left w:val="none" w:sz="0" w:space="0" w:color="auto"/>
        <w:bottom w:val="none" w:sz="0" w:space="0" w:color="auto"/>
        <w:right w:val="none" w:sz="0" w:space="0" w:color="auto"/>
      </w:divBdr>
    </w:div>
    <w:div w:id="1084574536">
      <w:bodyDiv w:val="1"/>
      <w:marLeft w:val="0"/>
      <w:marRight w:val="0"/>
      <w:marTop w:val="0"/>
      <w:marBottom w:val="0"/>
      <w:divBdr>
        <w:top w:val="none" w:sz="0" w:space="0" w:color="auto"/>
        <w:left w:val="none" w:sz="0" w:space="0" w:color="auto"/>
        <w:bottom w:val="none" w:sz="0" w:space="0" w:color="auto"/>
        <w:right w:val="none" w:sz="0" w:space="0" w:color="auto"/>
      </w:divBdr>
    </w:div>
    <w:div w:id="1100371040">
      <w:bodyDiv w:val="1"/>
      <w:marLeft w:val="0"/>
      <w:marRight w:val="0"/>
      <w:marTop w:val="0"/>
      <w:marBottom w:val="0"/>
      <w:divBdr>
        <w:top w:val="none" w:sz="0" w:space="0" w:color="auto"/>
        <w:left w:val="none" w:sz="0" w:space="0" w:color="auto"/>
        <w:bottom w:val="none" w:sz="0" w:space="0" w:color="auto"/>
        <w:right w:val="none" w:sz="0" w:space="0" w:color="auto"/>
      </w:divBdr>
    </w:div>
    <w:div w:id="1107502792">
      <w:bodyDiv w:val="1"/>
      <w:marLeft w:val="0"/>
      <w:marRight w:val="0"/>
      <w:marTop w:val="0"/>
      <w:marBottom w:val="0"/>
      <w:divBdr>
        <w:top w:val="none" w:sz="0" w:space="0" w:color="auto"/>
        <w:left w:val="none" w:sz="0" w:space="0" w:color="auto"/>
        <w:bottom w:val="none" w:sz="0" w:space="0" w:color="auto"/>
        <w:right w:val="none" w:sz="0" w:space="0" w:color="auto"/>
      </w:divBdr>
      <w:divsChild>
        <w:div w:id="29846060">
          <w:marLeft w:val="480"/>
          <w:marRight w:val="0"/>
          <w:marTop w:val="0"/>
          <w:marBottom w:val="0"/>
          <w:divBdr>
            <w:top w:val="none" w:sz="0" w:space="0" w:color="auto"/>
            <w:left w:val="none" w:sz="0" w:space="0" w:color="auto"/>
            <w:bottom w:val="none" w:sz="0" w:space="0" w:color="auto"/>
            <w:right w:val="none" w:sz="0" w:space="0" w:color="auto"/>
          </w:divBdr>
        </w:div>
        <w:div w:id="216165251">
          <w:marLeft w:val="480"/>
          <w:marRight w:val="0"/>
          <w:marTop w:val="0"/>
          <w:marBottom w:val="0"/>
          <w:divBdr>
            <w:top w:val="none" w:sz="0" w:space="0" w:color="auto"/>
            <w:left w:val="none" w:sz="0" w:space="0" w:color="auto"/>
            <w:bottom w:val="none" w:sz="0" w:space="0" w:color="auto"/>
            <w:right w:val="none" w:sz="0" w:space="0" w:color="auto"/>
          </w:divBdr>
        </w:div>
        <w:div w:id="410784083">
          <w:marLeft w:val="480"/>
          <w:marRight w:val="0"/>
          <w:marTop w:val="0"/>
          <w:marBottom w:val="0"/>
          <w:divBdr>
            <w:top w:val="none" w:sz="0" w:space="0" w:color="auto"/>
            <w:left w:val="none" w:sz="0" w:space="0" w:color="auto"/>
            <w:bottom w:val="none" w:sz="0" w:space="0" w:color="auto"/>
            <w:right w:val="none" w:sz="0" w:space="0" w:color="auto"/>
          </w:divBdr>
        </w:div>
        <w:div w:id="434177204">
          <w:marLeft w:val="480"/>
          <w:marRight w:val="0"/>
          <w:marTop w:val="0"/>
          <w:marBottom w:val="0"/>
          <w:divBdr>
            <w:top w:val="none" w:sz="0" w:space="0" w:color="auto"/>
            <w:left w:val="none" w:sz="0" w:space="0" w:color="auto"/>
            <w:bottom w:val="none" w:sz="0" w:space="0" w:color="auto"/>
            <w:right w:val="none" w:sz="0" w:space="0" w:color="auto"/>
          </w:divBdr>
        </w:div>
        <w:div w:id="579367937">
          <w:marLeft w:val="480"/>
          <w:marRight w:val="0"/>
          <w:marTop w:val="0"/>
          <w:marBottom w:val="0"/>
          <w:divBdr>
            <w:top w:val="none" w:sz="0" w:space="0" w:color="auto"/>
            <w:left w:val="none" w:sz="0" w:space="0" w:color="auto"/>
            <w:bottom w:val="none" w:sz="0" w:space="0" w:color="auto"/>
            <w:right w:val="none" w:sz="0" w:space="0" w:color="auto"/>
          </w:divBdr>
        </w:div>
        <w:div w:id="660163222">
          <w:marLeft w:val="480"/>
          <w:marRight w:val="0"/>
          <w:marTop w:val="0"/>
          <w:marBottom w:val="0"/>
          <w:divBdr>
            <w:top w:val="none" w:sz="0" w:space="0" w:color="auto"/>
            <w:left w:val="none" w:sz="0" w:space="0" w:color="auto"/>
            <w:bottom w:val="none" w:sz="0" w:space="0" w:color="auto"/>
            <w:right w:val="none" w:sz="0" w:space="0" w:color="auto"/>
          </w:divBdr>
        </w:div>
        <w:div w:id="689111127">
          <w:marLeft w:val="480"/>
          <w:marRight w:val="0"/>
          <w:marTop w:val="0"/>
          <w:marBottom w:val="0"/>
          <w:divBdr>
            <w:top w:val="none" w:sz="0" w:space="0" w:color="auto"/>
            <w:left w:val="none" w:sz="0" w:space="0" w:color="auto"/>
            <w:bottom w:val="none" w:sz="0" w:space="0" w:color="auto"/>
            <w:right w:val="none" w:sz="0" w:space="0" w:color="auto"/>
          </w:divBdr>
        </w:div>
        <w:div w:id="856698051">
          <w:marLeft w:val="480"/>
          <w:marRight w:val="0"/>
          <w:marTop w:val="0"/>
          <w:marBottom w:val="0"/>
          <w:divBdr>
            <w:top w:val="none" w:sz="0" w:space="0" w:color="auto"/>
            <w:left w:val="none" w:sz="0" w:space="0" w:color="auto"/>
            <w:bottom w:val="none" w:sz="0" w:space="0" w:color="auto"/>
            <w:right w:val="none" w:sz="0" w:space="0" w:color="auto"/>
          </w:divBdr>
        </w:div>
        <w:div w:id="937174556">
          <w:marLeft w:val="480"/>
          <w:marRight w:val="0"/>
          <w:marTop w:val="0"/>
          <w:marBottom w:val="0"/>
          <w:divBdr>
            <w:top w:val="none" w:sz="0" w:space="0" w:color="auto"/>
            <w:left w:val="none" w:sz="0" w:space="0" w:color="auto"/>
            <w:bottom w:val="none" w:sz="0" w:space="0" w:color="auto"/>
            <w:right w:val="none" w:sz="0" w:space="0" w:color="auto"/>
          </w:divBdr>
        </w:div>
        <w:div w:id="1025254524">
          <w:marLeft w:val="480"/>
          <w:marRight w:val="0"/>
          <w:marTop w:val="0"/>
          <w:marBottom w:val="0"/>
          <w:divBdr>
            <w:top w:val="none" w:sz="0" w:space="0" w:color="auto"/>
            <w:left w:val="none" w:sz="0" w:space="0" w:color="auto"/>
            <w:bottom w:val="none" w:sz="0" w:space="0" w:color="auto"/>
            <w:right w:val="none" w:sz="0" w:space="0" w:color="auto"/>
          </w:divBdr>
        </w:div>
        <w:div w:id="1061833578">
          <w:marLeft w:val="480"/>
          <w:marRight w:val="0"/>
          <w:marTop w:val="0"/>
          <w:marBottom w:val="0"/>
          <w:divBdr>
            <w:top w:val="none" w:sz="0" w:space="0" w:color="auto"/>
            <w:left w:val="none" w:sz="0" w:space="0" w:color="auto"/>
            <w:bottom w:val="none" w:sz="0" w:space="0" w:color="auto"/>
            <w:right w:val="none" w:sz="0" w:space="0" w:color="auto"/>
          </w:divBdr>
        </w:div>
        <w:div w:id="1178154860">
          <w:marLeft w:val="480"/>
          <w:marRight w:val="0"/>
          <w:marTop w:val="0"/>
          <w:marBottom w:val="0"/>
          <w:divBdr>
            <w:top w:val="none" w:sz="0" w:space="0" w:color="auto"/>
            <w:left w:val="none" w:sz="0" w:space="0" w:color="auto"/>
            <w:bottom w:val="none" w:sz="0" w:space="0" w:color="auto"/>
            <w:right w:val="none" w:sz="0" w:space="0" w:color="auto"/>
          </w:divBdr>
        </w:div>
        <w:div w:id="1298149327">
          <w:marLeft w:val="480"/>
          <w:marRight w:val="0"/>
          <w:marTop w:val="0"/>
          <w:marBottom w:val="0"/>
          <w:divBdr>
            <w:top w:val="none" w:sz="0" w:space="0" w:color="auto"/>
            <w:left w:val="none" w:sz="0" w:space="0" w:color="auto"/>
            <w:bottom w:val="none" w:sz="0" w:space="0" w:color="auto"/>
            <w:right w:val="none" w:sz="0" w:space="0" w:color="auto"/>
          </w:divBdr>
        </w:div>
        <w:div w:id="1311862706">
          <w:marLeft w:val="480"/>
          <w:marRight w:val="0"/>
          <w:marTop w:val="0"/>
          <w:marBottom w:val="0"/>
          <w:divBdr>
            <w:top w:val="none" w:sz="0" w:space="0" w:color="auto"/>
            <w:left w:val="none" w:sz="0" w:space="0" w:color="auto"/>
            <w:bottom w:val="none" w:sz="0" w:space="0" w:color="auto"/>
            <w:right w:val="none" w:sz="0" w:space="0" w:color="auto"/>
          </w:divBdr>
        </w:div>
        <w:div w:id="1379277728">
          <w:marLeft w:val="480"/>
          <w:marRight w:val="0"/>
          <w:marTop w:val="0"/>
          <w:marBottom w:val="0"/>
          <w:divBdr>
            <w:top w:val="none" w:sz="0" w:space="0" w:color="auto"/>
            <w:left w:val="none" w:sz="0" w:space="0" w:color="auto"/>
            <w:bottom w:val="none" w:sz="0" w:space="0" w:color="auto"/>
            <w:right w:val="none" w:sz="0" w:space="0" w:color="auto"/>
          </w:divBdr>
        </w:div>
        <w:div w:id="1443646214">
          <w:marLeft w:val="480"/>
          <w:marRight w:val="0"/>
          <w:marTop w:val="0"/>
          <w:marBottom w:val="0"/>
          <w:divBdr>
            <w:top w:val="none" w:sz="0" w:space="0" w:color="auto"/>
            <w:left w:val="none" w:sz="0" w:space="0" w:color="auto"/>
            <w:bottom w:val="none" w:sz="0" w:space="0" w:color="auto"/>
            <w:right w:val="none" w:sz="0" w:space="0" w:color="auto"/>
          </w:divBdr>
        </w:div>
        <w:div w:id="1537810013">
          <w:marLeft w:val="480"/>
          <w:marRight w:val="0"/>
          <w:marTop w:val="0"/>
          <w:marBottom w:val="0"/>
          <w:divBdr>
            <w:top w:val="none" w:sz="0" w:space="0" w:color="auto"/>
            <w:left w:val="none" w:sz="0" w:space="0" w:color="auto"/>
            <w:bottom w:val="none" w:sz="0" w:space="0" w:color="auto"/>
            <w:right w:val="none" w:sz="0" w:space="0" w:color="auto"/>
          </w:divBdr>
        </w:div>
        <w:div w:id="1874804994">
          <w:marLeft w:val="480"/>
          <w:marRight w:val="0"/>
          <w:marTop w:val="0"/>
          <w:marBottom w:val="0"/>
          <w:divBdr>
            <w:top w:val="none" w:sz="0" w:space="0" w:color="auto"/>
            <w:left w:val="none" w:sz="0" w:space="0" w:color="auto"/>
            <w:bottom w:val="none" w:sz="0" w:space="0" w:color="auto"/>
            <w:right w:val="none" w:sz="0" w:space="0" w:color="auto"/>
          </w:divBdr>
        </w:div>
        <w:div w:id="1963997550">
          <w:marLeft w:val="480"/>
          <w:marRight w:val="0"/>
          <w:marTop w:val="0"/>
          <w:marBottom w:val="0"/>
          <w:divBdr>
            <w:top w:val="none" w:sz="0" w:space="0" w:color="auto"/>
            <w:left w:val="none" w:sz="0" w:space="0" w:color="auto"/>
            <w:bottom w:val="none" w:sz="0" w:space="0" w:color="auto"/>
            <w:right w:val="none" w:sz="0" w:space="0" w:color="auto"/>
          </w:divBdr>
        </w:div>
        <w:div w:id="2089423931">
          <w:marLeft w:val="480"/>
          <w:marRight w:val="0"/>
          <w:marTop w:val="0"/>
          <w:marBottom w:val="0"/>
          <w:divBdr>
            <w:top w:val="none" w:sz="0" w:space="0" w:color="auto"/>
            <w:left w:val="none" w:sz="0" w:space="0" w:color="auto"/>
            <w:bottom w:val="none" w:sz="0" w:space="0" w:color="auto"/>
            <w:right w:val="none" w:sz="0" w:space="0" w:color="auto"/>
          </w:divBdr>
        </w:div>
      </w:divsChild>
    </w:div>
    <w:div w:id="1129204560">
      <w:bodyDiv w:val="1"/>
      <w:marLeft w:val="0"/>
      <w:marRight w:val="0"/>
      <w:marTop w:val="0"/>
      <w:marBottom w:val="0"/>
      <w:divBdr>
        <w:top w:val="none" w:sz="0" w:space="0" w:color="auto"/>
        <w:left w:val="none" w:sz="0" w:space="0" w:color="auto"/>
        <w:bottom w:val="none" w:sz="0" w:space="0" w:color="auto"/>
        <w:right w:val="none" w:sz="0" w:space="0" w:color="auto"/>
      </w:divBdr>
    </w:div>
    <w:div w:id="1136291634">
      <w:bodyDiv w:val="1"/>
      <w:marLeft w:val="0"/>
      <w:marRight w:val="0"/>
      <w:marTop w:val="0"/>
      <w:marBottom w:val="0"/>
      <w:divBdr>
        <w:top w:val="none" w:sz="0" w:space="0" w:color="auto"/>
        <w:left w:val="none" w:sz="0" w:space="0" w:color="auto"/>
        <w:bottom w:val="none" w:sz="0" w:space="0" w:color="auto"/>
        <w:right w:val="none" w:sz="0" w:space="0" w:color="auto"/>
      </w:divBdr>
      <w:divsChild>
        <w:div w:id="28654166">
          <w:marLeft w:val="480"/>
          <w:marRight w:val="0"/>
          <w:marTop w:val="0"/>
          <w:marBottom w:val="0"/>
          <w:divBdr>
            <w:top w:val="none" w:sz="0" w:space="0" w:color="auto"/>
            <w:left w:val="none" w:sz="0" w:space="0" w:color="auto"/>
            <w:bottom w:val="none" w:sz="0" w:space="0" w:color="auto"/>
            <w:right w:val="none" w:sz="0" w:space="0" w:color="auto"/>
          </w:divBdr>
        </w:div>
        <w:div w:id="210117252">
          <w:marLeft w:val="480"/>
          <w:marRight w:val="0"/>
          <w:marTop w:val="0"/>
          <w:marBottom w:val="0"/>
          <w:divBdr>
            <w:top w:val="none" w:sz="0" w:space="0" w:color="auto"/>
            <w:left w:val="none" w:sz="0" w:space="0" w:color="auto"/>
            <w:bottom w:val="none" w:sz="0" w:space="0" w:color="auto"/>
            <w:right w:val="none" w:sz="0" w:space="0" w:color="auto"/>
          </w:divBdr>
        </w:div>
        <w:div w:id="350495709">
          <w:marLeft w:val="480"/>
          <w:marRight w:val="0"/>
          <w:marTop w:val="0"/>
          <w:marBottom w:val="0"/>
          <w:divBdr>
            <w:top w:val="none" w:sz="0" w:space="0" w:color="auto"/>
            <w:left w:val="none" w:sz="0" w:space="0" w:color="auto"/>
            <w:bottom w:val="none" w:sz="0" w:space="0" w:color="auto"/>
            <w:right w:val="none" w:sz="0" w:space="0" w:color="auto"/>
          </w:divBdr>
        </w:div>
        <w:div w:id="471213777">
          <w:marLeft w:val="480"/>
          <w:marRight w:val="0"/>
          <w:marTop w:val="0"/>
          <w:marBottom w:val="0"/>
          <w:divBdr>
            <w:top w:val="none" w:sz="0" w:space="0" w:color="auto"/>
            <w:left w:val="none" w:sz="0" w:space="0" w:color="auto"/>
            <w:bottom w:val="none" w:sz="0" w:space="0" w:color="auto"/>
            <w:right w:val="none" w:sz="0" w:space="0" w:color="auto"/>
          </w:divBdr>
        </w:div>
        <w:div w:id="504366671">
          <w:marLeft w:val="480"/>
          <w:marRight w:val="0"/>
          <w:marTop w:val="0"/>
          <w:marBottom w:val="0"/>
          <w:divBdr>
            <w:top w:val="none" w:sz="0" w:space="0" w:color="auto"/>
            <w:left w:val="none" w:sz="0" w:space="0" w:color="auto"/>
            <w:bottom w:val="none" w:sz="0" w:space="0" w:color="auto"/>
            <w:right w:val="none" w:sz="0" w:space="0" w:color="auto"/>
          </w:divBdr>
        </w:div>
        <w:div w:id="559481504">
          <w:marLeft w:val="480"/>
          <w:marRight w:val="0"/>
          <w:marTop w:val="0"/>
          <w:marBottom w:val="0"/>
          <w:divBdr>
            <w:top w:val="none" w:sz="0" w:space="0" w:color="auto"/>
            <w:left w:val="none" w:sz="0" w:space="0" w:color="auto"/>
            <w:bottom w:val="none" w:sz="0" w:space="0" w:color="auto"/>
            <w:right w:val="none" w:sz="0" w:space="0" w:color="auto"/>
          </w:divBdr>
        </w:div>
        <w:div w:id="663508045">
          <w:marLeft w:val="480"/>
          <w:marRight w:val="0"/>
          <w:marTop w:val="0"/>
          <w:marBottom w:val="0"/>
          <w:divBdr>
            <w:top w:val="none" w:sz="0" w:space="0" w:color="auto"/>
            <w:left w:val="none" w:sz="0" w:space="0" w:color="auto"/>
            <w:bottom w:val="none" w:sz="0" w:space="0" w:color="auto"/>
            <w:right w:val="none" w:sz="0" w:space="0" w:color="auto"/>
          </w:divBdr>
        </w:div>
        <w:div w:id="713500872">
          <w:marLeft w:val="480"/>
          <w:marRight w:val="0"/>
          <w:marTop w:val="0"/>
          <w:marBottom w:val="0"/>
          <w:divBdr>
            <w:top w:val="none" w:sz="0" w:space="0" w:color="auto"/>
            <w:left w:val="none" w:sz="0" w:space="0" w:color="auto"/>
            <w:bottom w:val="none" w:sz="0" w:space="0" w:color="auto"/>
            <w:right w:val="none" w:sz="0" w:space="0" w:color="auto"/>
          </w:divBdr>
        </w:div>
        <w:div w:id="751436967">
          <w:marLeft w:val="480"/>
          <w:marRight w:val="0"/>
          <w:marTop w:val="0"/>
          <w:marBottom w:val="0"/>
          <w:divBdr>
            <w:top w:val="none" w:sz="0" w:space="0" w:color="auto"/>
            <w:left w:val="none" w:sz="0" w:space="0" w:color="auto"/>
            <w:bottom w:val="none" w:sz="0" w:space="0" w:color="auto"/>
            <w:right w:val="none" w:sz="0" w:space="0" w:color="auto"/>
          </w:divBdr>
        </w:div>
        <w:div w:id="788548337">
          <w:marLeft w:val="480"/>
          <w:marRight w:val="0"/>
          <w:marTop w:val="0"/>
          <w:marBottom w:val="0"/>
          <w:divBdr>
            <w:top w:val="none" w:sz="0" w:space="0" w:color="auto"/>
            <w:left w:val="none" w:sz="0" w:space="0" w:color="auto"/>
            <w:bottom w:val="none" w:sz="0" w:space="0" w:color="auto"/>
            <w:right w:val="none" w:sz="0" w:space="0" w:color="auto"/>
          </w:divBdr>
        </w:div>
        <w:div w:id="898712350">
          <w:marLeft w:val="480"/>
          <w:marRight w:val="0"/>
          <w:marTop w:val="0"/>
          <w:marBottom w:val="0"/>
          <w:divBdr>
            <w:top w:val="none" w:sz="0" w:space="0" w:color="auto"/>
            <w:left w:val="none" w:sz="0" w:space="0" w:color="auto"/>
            <w:bottom w:val="none" w:sz="0" w:space="0" w:color="auto"/>
            <w:right w:val="none" w:sz="0" w:space="0" w:color="auto"/>
          </w:divBdr>
        </w:div>
        <w:div w:id="963341765">
          <w:marLeft w:val="480"/>
          <w:marRight w:val="0"/>
          <w:marTop w:val="0"/>
          <w:marBottom w:val="0"/>
          <w:divBdr>
            <w:top w:val="none" w:sz="0" w:space="0" w:color="auto"/>
            <w:left w:val="none" w:sz="0" w:space="0" w:color="auto"/>
            <w:bottom w:val="none" w:sz="0" w:space="0" w:color="auto"/>
            <w:right w:val="none" w:sz="0" w:space="0" w:color="auto"/>
          </w:divBdr>
        </w:div>
        <w:div w:id="1082489519">
          <w:marLeft w:val="480"/>
          <w:marRight w:val="0"/>
          <w:marTop w:val="0"/>
          <w:marBottom w:val="0"/>
          <w:divBdr>
            <w:top w:val="none" w:sz="0" w:space="0" w:color="auto"/>
            <w:left w:val="none" w:sz="0" w:space="0" w:color="auto"/>
            <w:bottom w:val="none" w:sz="0" w:space="0" w:color="auto"/>
            <w:right w:val="none" w:sz="0" w:space="0" w:color="auto"/>
          </w:divBdr>
        </w:div>
        <w:div w:id="1469470738">
          <w:marLeft w:val="480"/>
          <w:marRight w:val="0"/>
          <w:marTop w:val="0"/>
          <w:marBottom w:val="0"/>
          <w:divBdr>
            <w:top w:val="none" w:sz="0" w:space="0" w:color="auto"/>
            <w:left w:val="none" w:sz="0" w:space="0" w:color="auto"/>
            <w:bottom w:val="none" w:sz="0" w:space="0" w:color="auto"/>
            <w:right w:val="none" w:sz="0" w:space="0" w:color="auto"/>
          </w:divBdr>
        </w:div>
        <w:div w:id="1483346952">
          <w:marLeft w:val="480"/>
          <w:marRight w:val="0"/>
          <w:marTop w:val="0"/>
          <w:marBottom w:val="0"/>
          <w:divBdr>
            <w:top w:val="none" w:sz="0" w:space="0" w:color="auto"/>
            <w:left w:val="none" w:sz="0" w:space="0" w:color="auto"/>
            <w:bottom w:val="none" w:sz="0" w:space="0" w:color="auto"/>
            <w:right w:val="none" w:sz="0" w:space="0" w:color="auto"/>
          </w:divBdr>
        </w:div>
        <w:div w:id="1657682872">
          <w:marLeft w:val="480"/>
          <w:marRight w:val="0"/>
          <w:marTop w:val="0"/>
          <w:marBottom w:val="0"/>
          <w:divBdr>
            <w:top w:val="none" w:sz="0" w:space="0" w:color="auto"/>
            <w:left w:val="none" w:sz="0" w:space="0" w:color="auto"/>
            <w:bottom w:val="none" w:sz="0" w:space="0" w:color="auto"/>
            <w:right w:val="none" w:sz="0" w:space="0" w:color="auto"/>
          </w:divBdr>
        </w:div>
        <w:div w:id="1914854873">
          <w:marLeft w:val="480"/>
          <w:marRight w:val="0"/>
          <w:marTop w:val="0"/>
          <w:marBottom w:val="0"/>
          <w:divBdr>
            <w:top w:val="none" w:sz="0" w:space="0" w:color="auto"/>
            <w:left w:val="none" w:sz="0" w:space="0" w:color="auto"/>
            <w:bottom w:val="none" w:sz="0" w:space="0" w:color="auto"/>
            <w:right w:val="none" w:sz="0" w:space="0" w:color="auto"/>
          </w:divBdr>
        </w:div>
        <w:div w:id="2130464562">
          <w:marLeft w:val="480"/>
          <w:marRight w:val="0"/>
          <w:marTop w:val="0"/>
          <w:marBottom w:val="0"/>
          <w:divBdr>
            <w:top w:val="none" w:sz="0" w:space="0" w:color="auto"/>
            <w:left w:val="none" w:sz="0" w:space="0" w:color="auto"/>
            <w:bottom w:val="none" w:sz="0" w:space="0" w:color="auto"/>
            <w:right w:val="none" w:sz="0" w:space="0" w:color="auto"/>
          </w:divBdr>
        </w:div>
      </w:divsChild>
    </w:div>
    <w:div w:id="1160076057">
      <w:bodyDiv w:val="1"/>
      <w:marLeft w:val="0"/>
      <w:marRight w:val="0"/>
      <w:marTop w:val="0"/>
      <w:marBottom w:val="0"/>
      <w:divBdr>
        <w:top w:val="none" w:sz="0" w:space="0" w:color="auto"/>
        <w:left w:val="none" w:sz="0" w:space="0" w:color="auto"/>
        <w:bottom w:val="none" w:sz="0" w:space="0" w:color="auto"/>
        <w:right w:val="none" w:sz="0" w:space="0" w:color="auto"/>
      </w:divBdr>
    </w:div>
    <w:div w:id="1164394319">
      <w:bodyDiv w:val="1"/>
      <w:marLeft w:val="0"/>
      <w:marRight w:val="0"/>
      <w:marTop w:val="0"/>
      <w:marBottom w:val="0"/>
      <w:divBdr>
        <w:top w:val="none" w:sz="0" w:space="0" w:color="auto"/>
        <w:left w:val="none" w:sz="0" w:space="0" w:color="auto"/>
        <w:bottom w:val="none" w:sz="0" w:space="0" w:color="auto"/>
        <w:right w:val="none" w:sz="0" w:space="0" w:color="auto"/>
      </w:divBdr>
    </w:div>
    <w:div w:id="1190072876">
      <w:bodyDiv w:val="1"/>
      <w:marLeft w:val="0"/>
      <w:marRight w:val="0"/>
      <w:marTop w:val="0"/>
      <w:marBottom w:val="0"/>
      <w:divBdr>
        <w:top w:val="none" w:sz="0" w:space="0" w:color="auto"/>
        <w:left w:val="none" w:sz="0" w:space="0" w:color="auto"/>
        <w:bottom w:val="none" w:sz="0" w:space="0" w:color="auto"/>
        <w:right w:val="none" w:sz="0" w:space="0" w:color="auto"/>
      </w:divBdr>
      <w:divsChild>
        <w:div w:id="1791166286">
          <w:marLeft w:val="0"/>
          <w:marRight w:val="0"/>
          <w:marTop w:val="0"/>
          <w:marBottom w:val="0"/>
          <w:divBdr>
            <w:top w:val="none" w:sz="0" w:space="0" w:color="auto"/>
            <w:left w:val="none" w:sz="0" w:space="0" w:color="auto"/>
            <w:bottom w:val="none" w:sz="0" w:space="0" w:color="auto"/>
            <w:right w:val="none" w:sz="0" w:space="0" w:color="auto"/>
          </w:divBdr>
          <w:divsChild>
            <w:div w:id="1704361068">
              <w:marLeft w:val="0"/>
              <w:marRight w:val="0"/>
              <w:marTop w:val="0"/>
              <w:marBottom w:val="0"/>
              <w:divBdr>
                <w:top w:val="none" w:sz="0" w:space="0" w:color="auto"/>
                <w:left w:val="none" w:sz="0" w:space="0" w:color="auto"/>
                <w:bottom w:val="none" w:sz="0" w:space="0" w:color="auto"/>
                <w:right w:val="none" w:sz="0" w:space="0" w:color="auto"/>
              </w:divBdr>
              <w:divsChild>
                <w:div w:id="22140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02601">
      <w:bodyDiv w:val="1"/>
      <w:marLeft w:val="0"/>
      <w:marRight w:val="0"/>
      <w:marTop w:val="0"/>
      <w:marBottom w:val="0"/>
      <w:divBdr>
        <w:top w:val="none" w:sz="0" w:space="0" w:color="auto"/>
        <w:left w:val="none" w:sz="0" w:space="0" w:color="auto"/>
        <w:bottom w:val="none" w:sz="0" w:space="0" w:color="auto"/>
        <w:right w:val="none" w:sz="0" w:space="0" w:color="auto"/>
      </w:divBdr>
    </w:div>
    <w:div w:id="1199705535">
      <w:bodyDiv w:val="1"/>
      <w:marLeft w:val="0"/>
      <w:marRight w:val="0"/>
      <w:marTop w:val="0"/>
      <w:marBottom w:val="0"/>
      <w:divBdr>
        <w:top w:val="none" w:sz="0" w:space="0" w:color="auto"/>
        <w:left w:val="none" w:sz="0" w:space="0" w:color="auto"/>
        <w:bottom w:val="none" w:sz="0" w:space="0" w:color="auto"/>
        <w:right w:val="none" w:sz="0" w:space="0" w:color="auto"/>
      </w:divBdr>
    </w:div>
    <w:div w:id="1216038968">
      <w:bodyDiv w:val="1"/>
      <w:marLeft w:val="0"/>
      <w:marRight w:val="0"/>
      <w:marTop w:val="0"/>
      <w:marBottom w:val="0"/>
      <w:divBdr>
        <w:top w:val="none" w:sz="0" w:space="0" w:color="auto"/>
        <w:left w:val="none" w:sz="0" w:space="0" w:color="auto"/>
        <w:bottom w:val="none" w:sz="0" w:space="0" w:color="auto"/>
        <w:right w:val="none" w:sz="0" w:space="0" w:color="auto"/>
      </w:divBdr>
      <w:divsChild>
        <w:div w:id="172108465">
          <w:marLeft w:val="480"/>
          <w:marRight w:val="0"/>
          <w:marTop w:val="0"/>
          <w:marBottom w:val="0"/>
          <w:divBdr>
            <w:top w:val="none" w:sz="0" w:space="0" w:color="auto"/>
            <w:left w:val="none" w:sz="0" w:space="0" w:color="auto"/>
            <w:bottom w:val="none" w:sz="0" w:space="0" w:color="auto"/>
            <w:right w:val="none" w:sz="0" w:space="0" w:color="auto"/>
          </w:divBdr>
        </w:div>
        <w:div w:id="239218879">
          <w:marLeft w:val="480"/>
          <w:marRight w:val="0"/>
          <w:marTop w:val="0"/>
          <w:marBottom w:val="0"/>
          <w:divBdr>
            <w:top w:val="none" w:sz="0" w:space="0" w:color="auto"/>
            <w:left w:val="none" w:sz="0" w:space="0" w:color="auto"/>
            <w:bottom w:val="none" w:sz="0" w:space="0" w:color="auto"/>
            <w:right w:val="none" w:sz="0" w:space="0" w:color="auto"/>
          </w:divBdr>
        </w:div>
        <w:div w:id="388917536">
          <w:marLeft w:val="480"/>
          <w:marRight w:val="0"/>
          <w:marTop w:val="0"/>
          <w:marBottom w:val="0"/>
          <w:divBdr>
            <w:top w:val="none" w:sz="0" w:space="0" w:color="auto"/>
            <w:left w:val="none" w:sz="0" w:space="0" w:color="auto"/>
            <w:bottom w:val="none" w:sz="0" w:space="0" w:color="auto"/>
            <w:right w:val="none" w:sz="0" w:space="0" w:color="auto"/>
          </w:divBdr>
        </w:div>
        <w:div w:id="487207056">
          <w:marLeft w:val="480"/>
          <w:marRight w:val="0"/>
          <w:marTop w:val="0"/>
          <w:marBottom w:val="0"/>
          <w:divBdr>
            <w:top w:val="none" w:sz="0" w:space="0" w:color="auto"/>
            <w:left w:val="none" w:sz="0" w:space="0" w:color="auto"/>
            <w:bottom w:val="none" w:sz="0" w:space="0" w:color="auto"/>
            <w:right w:val="none" w:sz="0" w:space="0" w:color="auto"/>
          </w:divBdr>
        </w:div>
        <w:div w:id="507987470">
          <w:marLeft w:val="480"/>
          <w:marRight w:val="0"/>
          <w:marTop w:val="0"/>
          <w:marBottom w:val="0"/>
          <w:divBdr>
            <w:top w:val="none" w:sz="0" w:space="0" w:color="auto"/>
            <w:left w:val="none" w:sz="0" w:space="0" w:color="auto"/>
            <w:bottom w:val="none" w:sz="0" w:space="0" w:color="auto"/>
            <w:right w:val="none" w:sz="0" w:space="0" w:color="auto"/>
          </w:divBdr>
        </w:div>
        <w:div w:id="550966956">
          <w:marLeft w:val="480"/>
          <w:marRight w:val="0"/>
          <w:marTop w:val="0"/>
          <w:marBottom w:val="0"/>
          <w:divBdr>
            <w:top w:val="none" w:sz="0" w:space="0" w:color="auto"/>
            <w:left w:val="none" w:sz="0" w:space="0" w:color="auto"/>
            <w:bottom w:val="none" w:sz="0" w:space="0" w:color="auto"/>
            <w:right w:val="none" w:sz="0" w:space="0" w:color="auto"/>
          </w:divBdr>
        </w:div>
        <w:div w:id="610937165">
          <w:marLeft w:val="480"/>
          <w:marRight w:val="0"/>
          <w:marTop w:val="0"/>
          <w:marBottom w:val="0"/>
          <w:divBdr>
            <w:top w:val="none" w:sz="0" w:space="0" w:color="auto"/>
            <w:left w:val="none" w:sz="0" w:space="0" w:color="auto"/>
            <w:bottom w:val="none" w:sz="0" w:space="0" w:color="auto"/>
            <w:right w:val="none" w:sz="0" w:space="0" w:color="auto"/>
          </w:divBdr>
        </w:div>
        <w:div w:id="766970110">
          <w:marLeft w:val="480"/>
          <w:marRight w:val="0"/>
          <w:marTop w:val="0"/>
          <w:marBottom w:val="0"/>
          <w:divBdr>
            <w:top w:val="none" w:sz="0" w:space="0" w:color="auto"/>
            <w:left w:val="none" w:sz="0" w:space="0" w:color="auto"/>
            <w:bottom w:val="none" w:sz="0" w:space="0" w:color="auto"/>
            <w:right w:val="none" w:sz="0" w:space="0" w:color="auto"/>
          </w:divBdr>
        </w:div>
        <w:div w:id="931863024">
          <w:marLeft w:val="480"/>
          <w:marRight w:val="0"/>
          <w:marTop w:val="0"/>
          <w:marBottom w:val="0"/>
          <w:divBdr>
            <w:top w:val="none" w:sz="0" w:space="0" w:color="auto"/>
            <w:left w:val="none" w:sz="0" w:space="0" w:color="auto"/>
            <w:bottom w:val="none" w:sz="0" w:space="0" w:color="auto"/>
            <w:right w:val="none" w:sz="0" w:space="0" w:color="auto"/>
          </w:divBdr>
        </w:div>
        <w:div w:id="944776330">
          <w:marLeft w:val="480"/>
          <w:marRight w:val="0"/>
          <w:marTop w:val="0"/>
          <w:marBottom w:val="0"/>
          <w:divBdr>
            <w:top w:val="none" w:sz="0" w:space="0" w:color="auto"/>
            <w:left w:val="none" w:sz="0" w:space="0" w:color="auto"/>
            <w:bottom w:val="none" w:sz="0" w:space="0" w:color="auto"/>
            <w:right w:val="none" w:sz="0" w:space="0" w:color="auto"/>
          </w:divBdr>
        </w:div>
        <w:div w:id="1018236212">
          <w:marLeft w:val="480"/>
          <w:marRight w:val="0"/>
          <w:marTop w:val="0"/>
          <w:marBottom w:val="0"/>
          <w:divBdr>
            <w:top w:val="none" w:sz="0" w:space="0" w:color="auto"/>
            <w:left w:val="none" w:sz="0" w:space="0" w:color="auto"/>
            <w:bottom w:val="none" w:sz="0" w:space="0" w:color="auto"/>
            <w:right w:val="none" w:sz="0" w:space="0" w:color="auto"/>
          </w:divBdr>
        </w:div>
        <w:div w:id="1096172361">
          <w:marLeft w:val="480"/>
          <w:marRight w:val="0"/>
          <w:marTop w:val="0"/>
          <w:marBottom w:val="0"/>
          <w:divBdr>
            <w:top w:val="none" w:sz="0" w:space="0" w:color="auto"/>
            <w:left w:val="none" w:sz="0" w:space="0" w:color="auto"/>
            <w:bottom w:val="none" w:sz="0" w:space="0" w:color="auto"/>
            <w:right w:val="none" w:sz="0" w:space="0" w:color="auto"/>
          </w:divBdr>
        </w:div>
        <w:div w:id="1262757191">
          <w:marLeft w:val="480"/>
          <w:marRight w:val="0"/>
          <w:marTop w:val="0"/>
          <w:marBottom w:val="0"/>
          <w:divBdr>
            <w:top w:val="none" w:sz="0" w:space="0" w:color="auto"/>
            <w:left w:val="none" w:sz="0" w:space="0" w:color="auto"/>
            <w:bottom w:val="none" w:sz="0" w:space="0" w:color="auto"/>
            <w:right w:val="none" w:sz="0" w:space="0" w:color="auto"/>
          </w:divBdr>
        </w:div>
        <w:div w:id="1320230866">
          <w:marLeft w:val="480"/>
          <w:marRight w:val="0"/>
          <w:marTop w:val="0"/>
          <w:marBottom w:val="0"/>
          <w:divBdr>
            <w:top w:val="none" w:sz="0" w:space="0" w:color="auto"/>
            <w:left w:val="none" w:sz="0" w:space="0" w:color="auto"/>
            <w:bottom w:val="none" w:sz="0" w:space="0" w:color="auto"/>
            <w:right w:val="none" w:sz="0" w:space="0" w:color="auto"/>
          </w:divBdr>
        </w:div>
        <w:div w:id="1568882030">
          <w:marLeft w:val="480"/>
          <w:marRight w:val="0"/>
          <w:marTop w:val="0"/>
          <w:marBottom w:val="0"/>
          <w:divBdr>
            <w:top w:val="none" w:sz="0" w:space="0" w:color="auto"/>
            <w:left w:val="none" w:sz="0" w:space="0" w:color="auto"/>
            <w:bottom w:val="none" w:sz="0" w:space="0" w:color="auto"/>
            <w:right w:val="none" w:sz="0" w:space="0" w:color="auto"/>
          </w:divBdr>
        </w:div>
        <w:div w:id="1686787597">
          <w:marLeft w:val="480"/>
          <w:marRight w:val="0"/>
          <w:marTop w:val="0"/>
          <w:marBottom w:val="0"/>
          <w:divBdr>
            <w:top w:val="none" w:sz="0" w:space="0" w:color="auto"/>
            <w:left w:val="none" w:sz="0" w:space="0" w:color="auto"/>
            <w:bottom w:val="none" w:sz="0" w:space="0" w:color="auto"/>
            <w:right w:val="none" w:sz="0" w:space="0" w:color="auto"/>
          </w:divBdr>
        </w:div>
        <w:div w:id="1715041879">
          <w:marLeft w:val="480"/>
          <w:marRight w:val="0"/>
          <w:marTop w:val="0"/>
          <w:marBottom w:val="0"/>
          <w:divBdr>
            <w:top w:val="none" w:sz="0" w:space="0" w:color="auto"/>
            <w:left w:val="none" w:sz="0" w:space="0" w:color="auto"/>
            <w:bottom w:val="none" w:sz="0" w:space="0" w:color="auto"/>
            <w:right w:val="none" w:sz="0" w:space="0" w:color="auto"/>
          </w:divBdr>
        </w:div>
        <w:div w:id="1845509011">
          <w:marLeft w:val="480"/>
          <w:marRight w:val="0"/>
          <w:marTop w:val="0"/>
          <w:marBottom w:val="0"/>
          <w:divBdr>
            <w:top w:val="none" w:sz="0" w:space="0" w:color="auto"/>
            <w:left w:val="none" w:sz="0" w:space="0" w:color="auto"/>
            <w:bottom w:val="none" w:sz="0" w:space="0" w:color="auto"/>
            <w:right w:val="none" w:sz="0" w:space="0" w:color="auto"/>
          </w:divBdr>
        </w:div>
        <w:div w:id="1950046559">
          <w:marLeft w:val="480"/>
          <w:marRight w:val="0"/>
          <w:marTop w:val="0"/>
          <w:marBottom w:val="0"/>
          <w:divBdr>
            <w:top w:val="none" w:sz="0" w:space="0" w:color="auto"/>
            <w:left w:val="none" w:sz="0" w:space="0" w:color="auto"/>
            <w:bottom w:val="none" w:sz="0" w:space="0" w:color="auto"/>
            <w:right w:val="none" w:sz="0" w:space="0" w:color="auto"/>
          </w:divBdr>
        </w:div>
        <w:div w:id="2112779552">
          <w:marLeft w:val="480"/>
          <w:marRight w:val="0"/>
          <w:marTop w:val="0"/>
          <w:marBottom w:val="0"/>
          <w:divBdr>
            <w:top w:val="none" w:sz="0" w:space="0" w:color="auto"/>
            <w:left w:val="none" w:sz="0" w:space="0" w:color="auto"/>
            <w:bottom w:val="none" w:sz="0" w:space="0" w:color="auto"/>
            <w:right w:val="none" w:sz="0" w:space="0" w:color="auto"/>
          </w:divBdr>
        </w:div>
      </w:divsChild>
    </w:div>
    <w:div w:id="1218738332">
      <w:bodyDiv w:val="1"/>
      <w:marLeft w:val="0"/>
      <w:marRight w:val="0"/>
      <w:marTop w:val="0"/>
      <w:marBottom w:val="0"/>
      <w:divBdr>
        <w:top w:val="none" w:sz="0" w:space="0" w:color="auto"/>
        <w:left w:val="none" w:sz="0" w:space="0" w:color="auto"/>
        <w:bottom w:val="none" w:sz="0" w:space="0" w:color="auto"/>
        <w:right w:val="none" w:sz="0" w:space="0" w:color="auto"/>
      </w:divBdr>
    </w:div>
    <w:div w:id="1241403316">
      <w:bodyDiv w:val="1"/>
      <w:marLeft w:val="0"/>
      <w:marRight w:val="0"/>
      <w:marTop w:val="0"/>
      <w:marBottom w:val="0"/>
      <w:divBdr>
        <w:top w:val="none" w:sz="0" w:space="0" w:color="auto"/>
        <w:left w:val="none" w:sz="0" w:space="0" w:color="auto"/>
        <w:bottom w:val="none" w:sz="0" w:space="0" w:color="auto"/>
        <w:right w:val="none" w:sz="0" w:space="0" w:color="auto"/>
      </w:divBdr>
    </w:div>
    <w:div w:id="1251232443">
      <w:bodyDiv w:val="1"/>
      <w:marLeft w:val="0"/>
      <w:marRight w:val="0"/>
      <w:marTop w:val="0"/>
      <w:marBottom w:val="0"/>
      <w:divBdr>
        <w:top w:val="none" w:sz="0" w:space="0" w:color="auto"/>
        <w:left w:val="none" w:sz="0" w:space="0" w:color="auto"/>
        <w:bottom w:val="none" w:sz="0" w:space="0" w:color="auto"/>
        <w:right w:val="none" w:sz="0" w:space="0" w:color="auto"/>
      </w:divBdr>
    </w:div>
    <w:div w:id="1263297954">
      <w:bodyDiv w:val="1"/>
      <w:marLeft w:val="0"/>
      <w:marRight w:val="0"/>
      <w:marTop w:val="0"/>
      <w:marBottom w:val="0"/>
      <w:divBdr>
        <w:top w:val="none" w:sz="0" w:space="0" w:color="auto"/>
        <w:left w:val="none" w:sz="0" w:space="0" w:color="auto"/>
        <w:bottom w:val="none" w:sz="0" w:space="0" w:color="auto"/>
        <w:right w:val="none" w:sz="0" w:space="0" w:color="auto"/>
      </w:divBdr>
      <w:divsChild>
        <w:div w:id="87510">
          <w:marLeft w:val="480"/>
          <w:marRight w:val="0"/>
          <w:marTop w:val="0"/>
          <w:marBottom w:val="0"/>
          <w:divBdr>
            <w:top w:val="none" w:sz="0" w:space="0" w:color="auto"/>
            <w:left w:val="none" w:sz="0" w:space="0" w:color="auto"/>
            <w:bottom w:val="none" w:sz="0" w:space="0" w:color="auto"/>
            <w:right w:val="none" w:sz="0" w:space="0" w:color="auto"/>
          </w:divBdr>
        </w:div>
        <w:div w:id="212934784">
          <w:marLeft w:val="480"/>
          <w:marRight w:val="0"/>
          <w:marTop w:val="0"/>
          <w:marBottom w:val="0"/>
          <w:divBdr>
            <w:top w:val="none" w:sz="0" w:space="0" w:color="auto"/>
            <w:left w:val="none" w:sz="0" w:space="0" w:color="auto"/>
            <w:bottom w:val="none" w:sz="0" w:space="0" w:color="auto"/>
            <w:right w:val="none" w:sz="0" w:space="0" w:color="auto"/>
          </w:divBdr>
        </w:div>
        <w:div w:id="347830777">
          <w:marLeft w:val="480"/>
          <w:marRight w:val="0"/>
          <w:marTop w:val="0"/>
          <w:marBottom w:val="0"/>
          <w:divBdr>
            <w:top w:val="none" w:sz="0" w:space="0" w:color="auto"/>
            <w:left w:val="none" w:sz="0" w:space="0" w:color="auto"/>
            <w:bottom w:val="none" w:sz="0" w:space="0" w:color="auto"/>
            <w:right w:val="none" w:sz="0" w:space="0" w:color="auto"/>
          </w:divBdr>
        </w:div>
        <w:div w:id="584729465">
          <w:marLeft w:val="480"/>
          <w:marRight w:val="0"/>
          <w:marTop w:val="0"/>
          <w:marBottom w:val="0"/>
          <w:divBdr>
            <w:top w:val="none" w:sz="0" w:space="0" w:color="auto"/>
            <w:left w:val="none" w:sz="0" w:space="0" w:color="auto"/>
            <w:bottom w:val="none" w:sz="0" w:space="0" w:color="auto"/>
            <w:right w:val="none" w:sz="0" w:space="0" w:color="auto"/>
          </w:divBdr>
        </w:div>
        <w:div w:id="670791219">
          <w:marLeft w:val="480"/>
          <w:marRight w:val="0"/>
          <w:marTop w:val="0"/>
          <w:marBottom w:val="0"/>
          <w:divBdr>
            <w:top w:val="none" w:sz="0" w:space="0" w:color="auto"/>
            <w:left w:val="none" w:sz="0" w:space="0" w:color="auto"/>
            <w:bottom w:val="none" w:sz="0" w:space="0" w:color="auto"/>
            <w:right w:val="none" w:sz="0" w:space="0" w:color="auto"/>
          </w:divBdr>
        </w:div>
        <w:div w:id="688143392">
          <w:marLeft w:val="480"/>
          <w:marRight w:val="0"/>
          <w:marTop w:val="0"/>
          <w:marBottom w:val="0"/>
          <w:divBdr>
            <w:top w:val="none" w:sz="0" w:space="0" w:color="auto"/>
            <w:left w:val="none" w:sz="0" w:space="0" w:color="auto"/>
            <w:bottom w:val="none" w:sz="0" w:space="0" w:color="auto"/>
            <w:right w:val="none" w:sz="0" w:space="0" w:color="auto"/>
          </w:divBdr>
        </w:div>
        <w:div w:id="764225460">
          <w:marLeft w:val="480"/>
          <w:marRight w:val="0"/>
          <w:marTop w:val="0"/>
          <w:marBottom w:val="0"/>
          <w:divBdr>
            <w:top w:val="none" w:sz="0" w:space="0" w:color="auto"/>
            <w:left w:val="none" w:sz="0" w:space="0" w:color="auto"/>
            <w:bottom w:val="none" w:sz="0" w:space="0" w:color="auto"/>
            <w:right w:val="none" w:sz="0" w:space="0" w:color="auto"/>
          </w:divBdr>
        </w:div>
        <w:div w:id="771239672">
          <w:marLeft w:val="480"/>
          <w:marRight w:val="0"/>
          <w:marTop w:val="0"/>
          <w:marBottom w:val="0"/>
          <w:divBdr>
            <w:top w:val="none" w:sz="0" w:space="0" w:color="auto"/>
            <w:left w:val="none" w:sz="0" w:space="0" w:color="auto"/>
            <w:bottom w:val="none" w:sz="0" w:space="0" w:color="auto"/>
            <w:right w:val="none" w:sz="0" w:space="0" w:color="auto"/>
          </w:divBdr>
        </w:div>
        <w:div w:id="792554973">
          <w:marLeft w:val="480"/>
          <w:marRight w:val="0"/>
          <w:marTop w:val="0"/>
          <w:marBottom w:val="0"/>
          <w:divBdr>
            <w:top w:val="none" w:sz="0" w:space="0" w:color="auto"/>
            <w:left w:val="none" w:sz="0" w:space="0" w:color="auto"/>
            <w:bottom w:val="none" w:sz="0" w:space="0" w:color="auto"/>
            <w:right w:val="none" w:sz="0" w:space="0" w:color="auto"/>
          </w:divBdr>
        </w:div>
        <w:div w:id="920405553">
          <w:marLeft w:val="480"/>
          <w:marRight w:val="0"/>
          <w:marTop w:val="0"/>
          <w:marBottom w:val="0"/>
          <w:divBdr>
            <w:top w:val="none" w:sz="0" w:space="0" w:color="auto"/>
            <w:left w:val="none" w:sz="0" w:space="0" w:color="auto"/>
            <w:bottom w:val="none" w:sz="0" w:space="0" w:color="auto"/>
            <w:right w:val="none" w:sz="0" w:space="0" w:color="auto"/>
          </w:divBdr>
        </w:div>
        <w:div w:id="991326427">
          <w:marLeft w:val="480"/>
          <w:marRight w:val="0"/>
          <w:marTop w:val="0"/>
          <w:marBottom w:val="0"/>
          <w:divBdr>
            <w:top w:val="none" w:sz="0" w:space="0" w:color="auto"/>
            <w:left w:val="none" w:sz="0" w:space="0" w:color="auto"/>
            <w:bottom w:val="none" w:sz="0" w:space="0" w:color="auto"/>
            <w:right w:val="none" w:sz="0" w:space="0" w:color="auto"/>
          </w:divBdr>
        </w:div>
        <w:div w:id="1196431371">
          <w:marLeft w:val="480"/>
          <w:marRight w:val="0"/>
          <w:marTop w:val="0"/>
          <w:marBottom w:val="0"/>
          <w:divBdr>
            <w:top w:val="none" w:sz="0" w:space="0" w:color="auto"/>
            <w:left w:val="none" w:sz="0" w:space="0" w:color="auto"/>
            <w:bottom w:val="none" w:sz="0" w:space="0" w:color="auto"/>
            <w:right w:val="none" w:sz="0" w:space="0" w:color="auto"/>
          </w:divBdr>
        </w:div>
        <w:div w:id="1414157604">
          <w:marLeft w:val="480"/>
          <w:marRight w:val="0"/>
          <w:marTop w:val="0"/>
          <w:marBottom w:val="0"/>
          <w:divBdr>
            <w:top w:val="none" w:sz="0" w:space="0" w:color="auto"/>
            <w:left w:val="none" w:sz="0" w:space="0" w:color="auto"/>
            <w:bottom w:val="none" w:sz="0" w:space="0" w:color="auto"/>
            <w:right w:val="none" w:sz="0" w:space="0" w:color="auto"/>
          </w:divBdr>
        </w:div>
        <w:div w:id="1422021273">
          <w:marLeft w:val="480"/>
          <w:marRight w:val="0"/>
          <w:marTop w:val="0"/>
          <w:marBottom w:val="0"/>
          <w:divBdr>
            <w:top w:val="none" w:sz="0" w:space="0" w:color="auto"/>
            <w:left w:val="none" w:sz="0" w:space="0" w:color="auto"/>
            <w:bottom w:val="none" w:sz="0" w:space="0" w:color="auto"/>
            <w:right w:val="none" w:sz="0" w:space="0" w:color="auto"/>
          </w:divBdr>
        </w:div>
        <w:div w:id="1446388366">
          <w:marLeft w:val="480"/>
          <w:marRight w:val="0"/>
          <w:marTop w:val="0"/>
          <w:marBottom w:val="0"/>
          <w:divBdr>
            <w:top w:val="none" w:sz="0" w:space="0" w:color="auto"/>
            <w:left w:val="none" w:sz="0" w:space="0" w:color="auto"/>
            <w:bottom w:val="none" w:sz="0" w:space="0" w:color="auto"/>
            <w:right w:val="none" w:sz="0" w:space="0" w:color="auto"/>
          </w:divBdr>
        </w:div>
        <w:div w:id="1539396594">
          <w:marLeft w:val="480"/>
          <w:marRight w:val="0"/>
          <w:marTop w:val="0"/>
          <w:marBottom w:val="0"/>
          <w:divBdr>
            <w:top w:val="none" w:sz="0" w:space="0" w:color="auto"/>
            <w:left w:val="none" w:sz="0" w:space="0" w:color="auto"/>
            <w:bottom w:val="none" w:sz="0" w:space="0" w:color="auto"/>
            <w:right w:val="none" w:sz="0" w:space="0" w:color="auto"/>
          </w:divBdr>
        </w:div>
        <w:div w:id="1733507144">
          <w:marLeft w:val="480"/>
          <w:marRight w:val="0"/>
          <w:marTop w:val="0"/>
          <w:marBottom w:val="0"/>
          <w:divBdr>
            <w:top w:val="none" w:sz="0" w:space="0" w:color="auto"/>
            <w:left w:val="none" w:sz="0" w:space="0" w:color="auto"/>
            <w:bottom w:val="none" w:sz="0" w:space="0" w:color="auto"/>
            <w:right w:val="none" w:sz="0" w:space="0" w:color="auto"/>
          </w:divBdr>
        </w:div>
        <w:div w:id="1743016139">
          <w:marLeft w:val="480"/>
          <w:marRight w:val="0"/>
          <w:marTop w:val="0"/>
          <w:marBottom w:val="0"/>
          <w:divBdr>
            <w:top w:val="none" w:sz="0" w:space="0" w:color="auto"/>
            <w:left w:val="none" w:sz="0" w:space="0" w:color="auto"/>
            <w:bottom w:val="none" w:sz="0" w:space="0" w:color="auto"/>
            <w:right w:val="none" w:sz="0" w:space="0" w:color="auto"/>
          </w:divBdr>
        </w:div>
        <w:div w:id="1830899158">
          <w:marLeft w:val="480"/>
          <w:marRight w:val="0"/>
          <w:marTop w:val="0"/>
          <w:marBottom w:val="0"/>
          <w:divBdr>
            <w:top w:val="none" w:sz="0" w:space="0" w:color="auto"/>
            <w:left w:val="none" w:sz="0" w:space="0" w:color="auto"/>
            <w:bottom w:val="none" w:sz="0" w:space="0" w:color="auto"/>
            <w:right w:val="none" w:sz="0" w:space="0" w:color="auto"/>
          </w:divBdr>
        </w:div>
        <w:div w:id="2088847083">
          <w:marLeft w:val="480"/>
          <w:marRight w:val="0"/>
          <w:marTop w:val="0"/>
          <w:marBottom w:val="0"/>
          <w:divBdr>
            <w:top w:val="none" w:sz="0" w:space="0" w:color="auto"/>
            <w:left w:val="none" w:sz="0" w:space="0" w:color="auto"/>
            <w:bottom w:val="none" w:sz="0" w:space="0" w:color="auto"/>
            <w:right w:val="none" w:sz="0" w:space="0" w:color="auto"/>
          </w:divBdr>
        </w:div>
        <w:div w:id="2091198111">
          <w:marLeft w:val="480"/>
          <w:marRight w:val="0"/>
          <w:marTop w:val="0"/>
          <w:marBottom w:val="0"/>
          <w:divBdr>
            <w:top w:val="none" w:sz="0" w:space="0" w:color="auto"/>
            <w:left w:val="none" w:sz="0" w:space="0" w:color="auto"/>
            <w:bottom w:val="none" w:sz="0" w:space="0" w:color="auto"/>
            <w:right w:val="none" w:sz="0" w:space="0" w:color="auto"/>
          </w:divBdr>
        </w:div>
      </w:divsChild>
    </w:div>
    <w:div w:id="1263680505">
      <w:bodyDiv w:val="1"/>
      <w:marLeft w:val="0"/>
      <w:marRight w:val="0"/>
      <w:marTop w:val="0"/>
      <w:marBottom w:val="0"/>
      <w:divBdr>
        <w:top w:val="none" w:sz="0" w:space="0" w:color="auto"/>
        <w:left w:val="none" w:sz="0" w:space="0" w:color="auto"/>
        <w:bottom w:val="none" w:sz="0" w:space="0" w:color="auto"/>
        <w:right w:val="none" w:sz="0" w:space="0" w:color="auto"/>
      </w:divBdr>
    </w:div>
    <w:div w:id="1286421901">
      <w:bodyDiv w:val="1"/>
      <w:marLeft w:val="0"/>
      <w:marRight w:val="0"/>
      <w:marTop w:val="0"/>
      <w:marBottom w:val="0"/>
      <w:divBdr>
        <w:top w:val="none" w:sz="0" w:space="0" w:color="auto"/>
        <w:left w:val="none" w:sz="0" w:space="0" w:color="auto"/>
        <w:bottom w:val="none" w:sz="0" w:space="0" w:color="auto"/>
        <w:right w:val="none" w:sz="0" w:space="0" w:color="auto"/>
      </w:divBdr>
      <w:divsChild>
        <w:div w:id="109472711">
          <w:marLeft w:val="0"/>
          <w:marRight w:val="0"/>
          <w:marTop w:val="0"/>
          <w:marBottom w:val="0"/>
          <w:divBdr>
            <w:top w:val="none" w:sz="0" w:space="0" w:color="auto"/>
            <w:left w:val="none" w:sz="0" w:space="0" w:color="auto"/>
            <w:bottom w:val="none" w:sz="0" w:space="0" w:color="auto"/>
            <w:right w:val="none" w:sz="0" w:space="0" w:color="auto"/>
          </w:divBdr>
          <w:divsChild>
            <w:div w:id="1751847941">
              <w:marLeft w:val="0"/>
              <w:marRight w:val="0"/>
              <w:marTop w:val="0"/>
              <w:marBottom w:val="0"/>
              <w:divBdr>
                <w:top w:val="single" w:sz="2" w:space="0" w:color="E3E3E3"/>
                <w:left w:val="single" w:sz="2" w:space="0" w:color="E3E3E3"/>
                <w:bottom w:val="single" w:sz="2" w:space="0" w:color="E3E3E3"/>
                <w:right w:val="single" w:sz="2" w:space="0" w:color="E3E3E3"/>
              </w:divBdr>
              <w:divsChild>
                <w:div w:id="329797480">
                  <w:marLeft w:val="0"/>
                  <w:marRight w:val="0"/>
                  <w:marTop w:val="0"/>
                  <w:marBottom w:val="0"/>
                  <w:divBdr>
                    <w:top w:val="single" w:sz="2" w:space="0" w:color="E3E3E3"/>
                    <w:left w:val="single" w:sz="2" w:space="0" w:color="E3E3E3"/>
                    <w:bottom w:val="single" w:sz="2" w:space="0" w:color="E3E3E3"/>
                    <w:right w:val="single" w:sz="2" w:space="0" w:color="E3E3E3"/>
                  </w:divBdr>
                  <w:divsChild>
                    <w:div w:id="592974433">
                      <w:marLeft w:val="0"/>
                      <w:marRight w:val="0"/>
                      <w:marTop w:val="0"/>
                      <w:marBottom w:val="0"/>
                      <w:divBdr>
                        <w:top w:val="single" w:sz="6" w:space="0" w:color="auto"/>
                        <w:left w:val="single" w:sz="6" w:space="0" w:color="auto"/>
                        <w:bottom w:val="single" w:sz="6" w:space="0" w:color="auto"/>
                        <w:right w:val="single" w:sz="6" w:space="0" w:color="auto"/>
                      </w:divBdr>
                      <w:divsChild>
                        <w:div w:id="189495479">
                          <w:marLeft w:val="0"/>
                          <w:marRight w:val="0"/>
                          <w:marTop w:val="0"/>
                          <w:marBottom w:val="0"/>
                          <w:divBdr>
                            <w:top w:val="none" w:sz="0" w:space="0" w:color="auto"/>
                            <w:left w:val="none" w:sz="0" w:space="0" w:color="auto"/>
                            <w:bottom w:val="none" w:sz="0" w:space="0" w:color="auto"/>
                            <w:right w:val="none" w:sz="0" w:space="0" w:color="auto"/>
                          </w:divBdr>
                          <w:divsChild>
                            <w:div w:id="1328169011">
                              <w:marLeft w:val="0"/>
                              <w:marRight w:val="0"/>
                              <w:marTop w:val="0"/>
                              <w:marBottom w:val="0"/>
                              <w:divBdr>
                                <w:top w:val="none" w:sz="0" w:space="0" w:color="auto"/>
                                <w:left w:val="none" w:sz="0" w:space="0" w:color="auto"/>
                                <w:bottom w:val="none" w:sz="0" w:space="0" w:color="auto"/>
                                <w:right w:val="none" w:sz="0" w:space="0" w:color="auto"/>
                              </w:divBdr>
                              <w:divsChild>
                                <w:div w:id="1107427440">
                                  <w:marLeft w:val="0"/>
                                  <w:marRight w:val="0"/>
                                  <w:marTop w:val="0"/>
                                  <w:marBottom w:val="0"/>
                                  <w:divBdr>
                                    <w:top w:val="none" w:sz="0" w:space="0" w:color="auto"/>
                                    <w:left w:val="none" w:sz="0" w:space="0" w:color="auto"/>
                                    <w:bottom w:val="none" w:sz="0" w:space="0" w:color="auto"/>
                                    <w:right w:val="none" w:sz="0" w:space="0" w:color="auto"/>
                                  </w:divBdr>
                                  <w:divsChild>
                                    <w:div w:id="15205511">
                                      <w:marLeft w:val="0"/>
                                      <w:marRight w:val="0"/>
                                      <w:marTop w:val="0"/>
                                      <w:marBottom w:val="0"/>
                                      <w:divBdr>
                                        <w:top w:val="none" w:sz="0" w:space="0" w:color="auto"/>
                                        <w:left w:val="none" w:sz="0" w:space="0" w:color="auto"/>
                                        <w:bottom w:val="none" w:sz="0" w:space="0" w:color="auto"/>
                                        <w:right w:val="none" w:sz="0" w:space="0" w:color="auto"/>
                                      </w:divBdr>
                                      <w:divsChild>
                                        <w:div w:id="463357089">
                                          <w:marLeft w:val="0"/>
                                          <w:marRight w:val="0"/>
                                          <w:marTop w:val="0"/>
                                          <w:marBottom w:val="0"/>
                                          <w:divBdr>
                                            <w:top w:val="none" w:sz="0" w:space="0" w:color="auto"/>
                                            <w:left w:val="none" w:sz="0" w:space="0" w:color="auto"/>
                                            <w:bottom w:val="none" w:sz="0" w:space="0" w:color="auto"/>
                                            <w:right w:val="none" w:sz="0" w:space="0" w:color="auto"/>
                                          </w:divBdr>
                                          <w:divsChild>
                                            <w:div w:id="15739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9315177">
          <w:marLeft w:val="0"/>
          <w:marRight w:val="0"/>
          <w:marTop w:val="0"/>
          <w:marBottom w:val="0"/>
          <w:divBdr>
            <w:top w:val="single" w:sz="2" w:space="0" w:color="E3E3E3"/>
            <w:left w:val="single" w:sz="2" w:space="0" w:color="E3E3E3"/>
            <w:bottom w:val="single" w:sz="2" w:space="0" w:color="E3E3E3"/>
            <w:right w:val="single" w:sz="2" w:space="0" w:color="E3E3E3"/>
          </w:divBdr>
          <w:divsChild>
            <w:div w:id="304358250">
              <w:marLeft w:val="0"/>
              <w:marRight w:val="0"/>
              <w:marTop w:val="0"/>
              <w:marBottom w:val="0"/>
              <w:divBdr>
                <w:top w:val="single" w:sz="2" w:space="0" w:color="E3E3E3"/>
                <w:left w:val="single" w:sz="2" w:space="0" w:color="E3E3E3"/>
                <w:bottom w:val="single" w:sz="2" w:space="0" w:color="E3E3E3"/>
                <w:right w:val="single" w:sz="2" w:space="0" w:color="E3E3E3"/>
              </w:divBdr>
              <w:divsChild>
                <w:div w:id="709259359">
                  <w:marLeft w:val="0"/>
                  <w:marRight w:val="0"/>
                  <w:marTop w:val="0"/>
                  <w:marBottom w:val="0"/>
                  <w:divBdr>
                    <w:top w:val="single" w:sz="2" w:space="0" w:color="E3E3E3"/>
                    <w:left w:val="single" w:sz="2" w:space="0" w:color="E3E3E3"/>
                    <w:bottom w:val="single" w:sz="2" w:space="0" w:color="E3E3E3"/>
                    <w:right w:val="single" w:sz="2" w:space="0" w:color="E3E3E3"/>
                  </w:divBdr>
                  <w:divsChild>
                    <w:div w:id="55202312">
                      <w:marLeft w:val="0"/>
                      <w:marRight w:val="0"/>
                      <w:marTop w:val="0"/>
                      <w:marBottom w:val="0"/>
                      <w:divBdr>
                        <w:top w:val="single" w:sz="2" w:space="0" w:color="E3E3E3"/>
                        <w:left w:val="single" w:sz="2" w:space="0" w:color="E3E3E3"/>
                        <w:bottom w:val="single" w:sz="2" w:space="0" w:color="E3E3E3"/>
                        <w:right w:val="single" w:sz="2" w:space="0" w:color="E3E3E3"/>
                      </w:divBdr>
                      <w:divsChild>
                        <w:div w:id="1597326611">
                          <w:marLeft w:val="0"/>
                          <w:marRight w:val="0"/>
                          <w:marTop w:val="0"/>
                          <w:marBottom w:val="0"/>
                          <w:divBdr>
                            <w:top w:val="single" w:sz="2" w:space="0" w:color="E3E3E3"/>
                            <w:left w:val="single" w:sz="2" w:space="0" w:color="E3E3E3"/>
                            <w:bottom w:val="single" w:sz="2" w:space="0" w:color="E3E3E3"/>
                            <w:right w:val="single" w:sz="2" w:space="0" w:color="E3E3E3"/>
                          </w:divBdr>
                          <w:divsChild>
                            <w:div w:id="1418284413">
                              <w:marLeft w:val="0"/>
                              <w:marRight w:val="0"/>
                              <w:marTop w:val="100"/>
                              <w:marBottom w:val="100"/>
                              <w:divBdr>
                                <w:top w:val="single" w:sz="2" w:space="0" w:color="E3E3E3"/>
                                <w:left w:val="single" w:sz="2" w:space="0" w:color="E3E3E3"/>
                                <w:bottom w:val="single" w:sz="2" w:space="0" w:color="E3E3E3"/>
                                <w:right w:val="single" w:sz="2" w:space="0" w:color="E3E3E3"/>
                              </w:divBdr>
                              <w:divsChild>
                                <w:div w:id="1624074093">
                                  <w:marLeft w:val="0"/>
                                  <w:marRight w:val="0"/>
                                  <w:marTop w:val="0"/>
                                  <w:marBottom w:val="0"/>
                                  <w:divBdr>
                                    <w:top w:val="single" w:sz="2" w:space="0" w:color="E3E3E3"/>
                                    <w:left w:val="single" w:sz="2" w:space="0" w:color="E3E3E3"/>
                                    <w:bottom w:val="single" w:sz="2" w:space="0" w:color="E3E3E3"/>
                                    <w:right w:val="single" w:sz="2" w:space="0" w:color="E3E3E3"/>
                                  </w:divBdr>
                                  <w:divsChild>
                                    <w:div w:id="1202329534">
                                      <w:marLeft w:val="0"/>
                                      <w:marRight w:val="0"/>
                                      <w:marTop w:val="0"/>
                                      <w:marBottom w:val="0"/>
                                      <w:divBdr>
                                        <w:top w:val="single" w:sz="2" w:space="0" w:color="E3E3E3"/>
                                        <w:left w:val="single" w:sz="2" w:space="0" w:color="E3E3E3"/>
                                        <w:bottom w:val="single" w:sz="2" w:space="0" w:color="E3E3E3"/>
                                        <w:right w:val="single" w:sz="2" w:space="0" w:color="E3E3E3"/>
                                      </w:divBdr>
                                      <w:divsChild>
                                        <w:div w:id="216281687">
                                          <w:marLeft w:val="0"/>
                                          <w:marRight w:val="0"/>
                                          <w:marTop w:val="0"/>
                                          <w:marBottom w:val="0"/>
                                          <w:divBdr>
                                            <w:top w:val="single" w:sz="2" w:space="0" w:color="E3E3E3"/>
                                            <w:left w:val="single" w:sz="2" w:space="0" w:color="E3E3E3"/>
                                            <w:bottom w:val="single" w:sz="2" w:space="0" w:color="E3E3E3"/>
                                            <w:right w:val="single" w:sz="2" w:space="0" w:color="E3E3E3"/>
                                          </w:divBdr>
                                          <w:divsChild>
                                            <w:div w:id="666833404">
                                              <w:marLeft w:val="0"/>
                                              <w:marRight w:val="0"/>
                                              <w:marTop w:val="0"/>
                                              <w:marBottom w:val="0"/>
                                              <w:divBdr>
                                                <w:top w:val="single" w:sz="2" w:space="0" w:color="E3E3E3"/>
                                                <w:left w:val="single" w:sz="2" w:space="0" w:color="E3E3E3"/>
                                                <w:bottom w:val="single" w:sz="2" w:space="0" w:color="E3E3E3"/>
                                                <w:right w:val="single" w:sz="2" w:space="0" w:color="E3E3E3"/>
                                              </w:divBdr>
                                              <w:divsChild>
                                                <w:div w:id="960304567">
                                                  <w:marLeft w:val="0"/>
                                                  <w:marRight w:val="0"/>
                                                  <w:marTop w:val="0"/>
                                                  <w:marBottom w:val="0"/>
                                                  <w:divBdr>
                                                    <w:top w:val="single" w:sz="2" w:space="0" w:color="E3E3E3"/>
                                                    <w:left w:val="single" w:sz="2" w:space="0" w:color="E3E3E3"/>
                                                    <w:bottom w:val="single" w:sz="2" w:space="0" w:color="E3E3E3"/>
                                                    <w:right w:val="single" w:sz="2" w:space="0" w:color="E3E3E3"/>
                                                  </w:divBdr>
                                                  <w:divsChild>
                                                    <w:div w:id="18515246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87733255">
      <w:bodyDiv w:val="1"/>
      <w:marLeft w:val="0"/>
      <w:marRight w:val="0"/>
      <w:marTop w:val="0"/>
      <w:marBottom w:val="0"/>
      <w:divBdr>
        <w:top w:val="none" w:sz="0" w:space="0" w:color="auto"/>
        <w:left w:val="none" w:sz="0" w:space="0" w:color="auto"/>
        <w:bottom w:val="none" w:sz="0" w:space="0" w:color="auto"/>
        <w:right w:val="none" w:sz="0" w:space="0" w:color="auto"/>
      </w:divBdr>
      <w:divsChild>
        <w:div w:id="367527986">
          <w:marLeft w:val="480"/>
          <w:marRight w:val="0"/>
          <w:marTop w:val="0"/>
          <w:marBottom w:val="0"/>
          <w:divBdr>
            <w:top w:val="none" w:sz="0" w:space="0" w:color="auto"/>
            <w:left w:val="none" w:sz="0" w:space="0" w:color="auto"/>
            <w:bottom w:val="none" w:sz="0" w:space="0" w:color="auto"/>
            <w:right w:val="none" w:sz="0" w:space="0" w:color="auto"/>
          </w:divBdr>
        </w:div>
        <w:div w:id="386690928">
          <w:marLeft w:val="480"/>
          <w:marRight w:val="0"/>
          <w:marTop w:val="0"/>
          <w:marBottom w:val="0"/>
          <w:divBdr>
            <w:top w:val="none" w:sz="0" w:space="0" w:color="auto"/>
            <w:left w:val="none" w:sz="0" w:space="0" w:color="auto"/>
            <w:bottom w:val="none" w:sz="0" w:space="0" w:color="auto"/>
            <w:right w:val="none" w:sz="0" w:space="0" w:color="auto"/>
          </w:divBdr>
        </w:div>
        <w:div w:id="437407528">
          <w:marLeft w:val="480"/>
          <w:marRight w:val="0"/>
          <w:marTop w:val="0"/>
          <w:marBottom w:val="0"/>
          <w:divBdr>
            <w:top w:val="none" w:sz="0" w:space="0" w:color="auto"/>
            <w:left w:val="none" w:sz="0" w:space="0" w:color="auto"/>
            <w:bottom w:val="none" w:sz="0" w:space="0" w:color="auto"/>
            <w:right w:val="none" w:sz="0" w:space="0" w:color="auto"/>
          </w:divBdr>
        </w:div>
        <w:div w:id="882131364">
          <w:marLeft w:val="480"/>
          <w:marRight w:val="0"/>
          <w:marTop w:val="0"/>
          <w:marBottom w:val="0"/>
          <w:divBdr>
            <w:top w:val="none" w:sz="0" w:space="0" w:color="auto"/>
            <w:left w:val="none" w:sz="0" w:space="0" w:color="auto"/>
            <w:bottom w:val="none" w:sz="0" w:space="0" w:color="auto"/>
            <w:right w:val="none" w:sz="0" w:space="0" w:color="auto"/>
          </w:divBdr>
        </w:div>
        <w:div w:id="977535108">
          <w:marLeft w:val="480"/>
          <w:marRight w:val="0"/>
          <w:marTop w:val="0"/>
          <w:marBottom w:val="0"/>
          <w:divBdr>
            <w:top w:val="none" w:sz="0" w:space="0" w:color="auto"/>
            <w:left w:val="none" w:sz="0" w:space="0" w:color="auto"/>
            <w:bottom w:val="none" w:sz="0" w:space="0" w:color="auto"/>
            <w:right w:val="none" w:sz="0" w:space="0" w:color="auto"/>
          </w:divBdr>
        </w:div>
        <w:div w:id="1082293730">
          <w:marLeft w:val="480"/>
          <w:marRight w:val="0"/>
          <w:marTop w:val="0"/>
          <w:marBottom w:val="0"/>
          <w:divBdr>
            <w:top w:val="none" w:sz="0" w:space="0" w:color="auto"/>
            <w:left w:val="none" w:sz="0" w:space="0" w:color="auto"/>
            <w:bottom w:val="none" w:sz="0" w:space="0" w:color="auto"/>
            <w:right w:val="none" w:sz="0" w:space="0" w:color="auto"/>
          </w:divBdr>
        </w:div>
        <w:div w:id="1180849230">
          <w:marLeft w:val="480"/>
          <w:marRight w:val="0"/>
          <w:marTop w:val="0"/>
          <w:marBottom w:val="0"/>
          <w:divBdr>
            <w:top w:val="none" w:sz="0" w:space="0" w:color="auto"/>
            <w:left w:val="none" w:sz="0" w:space="0" w:color="auto"/>
            <w:bottom w:val="none" w:sz="0" w:space="0" w:color="auto"/>
            <w:right w:val="none" w:sz="0" w:space="0" w:color="auto"/>
          </w:divBdr>
        </w:div>
        <w:div w:id="1207916215">
          <w:marLeft w:val="480"/>
          <w:marRight w:val="0"/>
          <w:marTop w:val="0"/>
          <w:marBottom w:val="0"/>
          <w:divBdr>
            <w:top w:val="none" w:sz="0" w:space="0" w:color="auto"/>
            <w:left w:val="none" w:sz="0" w:space="0" w:color="auto"/>
            <w:bottom w:val="none" w:sz="0" w:space="0" w:color="auto"/>
            <w:right w:val="none" w:sz="0" w:space="0" w:color="auto"/>
          </w:divBdr>
        </w:div>
        <w:div w:id="1211921492">
          <w:marLeft w:val="480"/>
          <w:marRight w:val="0"/>
          <w:marTop w:val="0"/>
          <w:marBottom w:val="0"/>
          <w:divBdr>
            <w:top w:val="none" w:sz="0" w:space="0" w:color="auto"/>
            <w:left w:val="none" w:sz="0" w:space="0" w:color="auto"/>
            <w:bottom w:val="none" w:sz="0" w:space="0" w:color="auto"/>
            <w:right w:val="none" w:sz="0" w:space="0" w:color="auto"/>
          </w:divBdr>
        </w:div>
        <w:div w:id="1263612887">
          <w:marLeft w:val="480"/>
          <w:marRight w:val="0"/>
          <w:marTop w:val="0"/>
          <w:marBottom w:val="0"/>
          <w:divBdr>
            <w:top w:val="none" w:sz="0" w:space="0" w:color="auto"/>
            <w:left w:val="none" w:sz="0" w:space="0" w:color="auto"/>
            <w:bottom w:val="none" w:sz="0" w:space="0" w:color="auto"/>
            <w:right w:val="none" w:sz="0" w:space="0" w:color="auto"/>
          </w:divBdr>
        </w:div>
        <w:div w:id="1353071293">
          <w:marLeft w:val="480"/>
          <w:marRight w:val="0"/>
          <w:marTop w:val="0"/>
          <w:marBottom w:val="0"/>
          <w:divBdr>
            <w:top w:val="none" w:sz="0" w:space="0" w:color="auto"/>
            <w:left w:val="none" w:sz="0" w:space="0" w:color="auto"/>
            <w:bottom w:val="none" w:sz="0" w:space="0" w:color="auto"/>
            <w:right w:val="none" w:sz="0" w:space="0" w:color="auto"/>
          </w:divBdr>
        </w:div>
        <w:div w:id="1396705402">
          <w:marLeft w:val="480"/>
          <w:marRight w:val="0"/>
          <w:marTop w:val="0"/>
          <w:marBottom w:val="0"/>
          <w:divBdr>
            <w:top w:val="none" w:sz="0" w:space="0" w:color="auto"/>
            <w:left w:val="none" w:sz="0" w:space="0" w:color="auto"/>
            <w:bottom w:val="none" w:sz="0" w:space="0" w:color="auto"/>
            <w:right w:val="none" w:sz="0" w:space="0" w:color="auto"/>
          </w:divBdr>
        </w:div>
        <w:div w:id="1419137113">
          <w:marLeft w:val="480"/>
          <w:marRight w:val="0"/>
          <w:marTop w:val="0"/>
          <w:marBottom w:val="0"/>
          <w:divBdr>
            <w:top w:val="none" w:sz="0" w:space="0" w:color="auto"/>
            <w:left w:val="none" w:sz="0" w:space="0" w:color="auto"/>
            <w:bottom w:val="none" w:sz="0" w:space="0" w:color="auto"/>
            <w:right w:val="none" w:sz="0" w:space="0" w:color="auto"/>
          </w:divBdr>
        </w:div>
        <w:div w:id="1455908930">
          <w:marLeft w:val="480"/>
          <w:marRight w:val="0"/>
          <w:marTop w:val="0"/>
          <w:marBottom w:val="0"/>
          <w:divBdr>
            <w:top w:val="none" w:sz="0" w:space="0" w:color="auto"/>
            <w:left w:val="none" w:sz="0" w:space="0" w:color="auto"/>
            <w:bottom w:val="none" w:sz="0" w:space="0" w:color="auto"/>
            <w:right w:val="none" w:sz="0" w:space="0" w:color="auto"/>
          </w:divBdr>
        </w:div>
        <w:div w:id="1486700250">
          <w:marLeft w:val="480"/>
          <w:marRight w:val="0"/>
          <w:marTop w:val="0"/>
          <w:marBottom w:val="0"/>
          <w:divBdr>
            <w:top w:val="none" w:sz="0" w:space="0" w:color="auto"/>
            <w:left w:val="none" w:sz="0" w:space="0" w:color="auto"/>
            <w:bottom w:val="none" w:sz="0" w:space="0" w:color="auto"/>
            <w:right w:val="none" w:sz="0" w:space="0" w:color="auto"/>
          </w:divBdr>
        </w:div>
        <w:div w:id="1752239455">
          <w:marLeft w:val="480"/>
          <w:marRight w:val="0"/>
          <w:marTop w:val="0"/>
          <w:marBottom w:val="0"/>
          <w:divBdr>
            <w:top w:val="none" w:sz="0" w:space="0" w:color="auto"/>
            <w:left w:val="none" w:sz="0" w:space="0" w:color="auto"/>
            <w:bottom w:val="none" w:sz="0" w:space="0" w:color="auto"/>
            <w:right w:val="none" w:sz="0" w:space="0" w:color="auto"/>
          </w:divBdr>
        </w:div>
        <w:div w:id="1788624236">
          <w:marLeft w:val="480"/>
          <w:marRight w:val="0"/>
          <w:marTop w:val="0"/>
          <w:marBottom w:val="0"/>
          <w:divBdr>
            <w:top w:val="none" w:sz="0" w:space="0" w:color="auto"/>
            <w:left w:val="none" w:sz="0" w:space="0" w:color="auto"/>
            <w:bottom w:val="none" w:sz="0" w:space="0" w:color="auto"/>
            <w:right w:val="none" w:sz="0" w:space="0" w:color="auto"/>
          </w:divBdr>
        </w:div>
        <w:div w:id="1826971258">
          <w:marLeft w:val="480"/>
          <w:marRight w:val="0"/>
          <w:marTop w:val="0"/>
          <w:marBottom w:val="0"/>
          <w:divBdr>
            <w:top w:val="none" w:sz="0" w:space="0" w:color="auto"/>
            <w:left w:val="none" w:sz="0" w:space="0" w:color="auto"/>
            <w:bottom w:val="none" w:sz="0" w:space="0" w:color="auto"/>
            <w:right w:val="none" w:sz="0" w:space="0" w:color="auto"/>
          </w:divBdr>
        </w:div>
        <w:div w:id="1871842453">
          <w:marLeft w:val="480"/>
          <w:marRight w:val="0"/>
          <w:marTop w:val="0"/>
          <w:marBottom w:val="0"/>
          <w:divBdr>
            <w:top w:val="none" w:sz="0" w:space="0" w:color="auto"/>
            <w:left w:val="none" w:sz="0" w:space="0" w:color="auto"/>
            <w:bottom w:val="none" w:sz="0" w:space="0" w:color="auto"/>
            <w:right w:val="none" w:sz="0" w:space="0" w:color="auto"/>
          </w:divBdr>
        </w:div>
        <w:div w:id="1879471938">
          <w:marLeft w:val="480"/>
          <w:marRight w:val="0"/>
          <w:marTop w:val="0"/>
          <w:marBottom w:val="0"/>
          <w:divBdr>
            <w:top w:val="none" w:sz="0" w:space="0" w:color="auto"/>
            <w:left w:val="none" w:sz="0" w:space="0" w:color="auto"/>
            <w:bottom w:val="none" w:sz="0" w:space="0" w:color="auto"/>
            <w:right w:val="none" w:sz="0" w:space="0" w:color="auto"/>
          </w:divBdr>
        </w:div>
        <w:div w:id="1891308216">
          <w:marLeft w:val="480"/>
          <w:marRight w:val="0"/>
          <w:marTop w:val="0"/>
          <w:marBottom w:val="0"/>
          <w:divBdr>
            <w:top w:val="none" w:sz="0" w:space="0" w:color="auto"/>
            <w:left w:val="none" w:sz="0" w:space="0" w:color="auto"/>
            <w:bottom w:val="none" w:sz="0" w:space="0" w:color="auto"/>
            <w:right w:val="none" w:sz="0" w:space="0" w:color="auto"/>
          </w:divBdr>
        </w:div>
        <w:div w:id="1900361835">
          <w:marLeft w:val="480"/>
          <w:marRight w:val="0"/>
          <w:marTop w:val="0"/>
          <w:marBottom w:val="0"/>
          <w:divBdr>
            <w:top w:val="none" w:sz="0" w:space="0" w:color="auto"/>
            <w:left w:val="none" w:sz="0" w:space="0" w:color="auto"/>
            <w:bottom w:val="none" w:sz="0" w:space="0" w:color="auto"/>
            <w:right w:val="none" w:sz="0" w:space="0" w:color="auto"/>
          </w:divBdr>
        </w:div>
      </w:divsChild>
    </w:div>
    <w:div w:id="1288776756">
      <w:bodyDiv w:val="1"/>
      <w:marLeft w:val="0"/>
      <w:marRight w:val="0"/>
      <w:marTop w:val="0"/>
      <w:marBottom w:val="0"/>
      <w:divBdr>
        <w:top w:val="none" w:sz="0" w:space="0" w:color="auto"/>
        <w:left w:val="none" w:sz="0" w:space="0" w:color="auto"/>
        <w:bottom w:val="none" w:sz="0" w:space="0" w:color="auto"/>
        <w:right w:val="none" w:sz="0" w:space="0" w:color="auto"/>
      </w:divBdr>
    </w:div>
    <w:div w:id="1291592029">
      <w:bodyDiv w:val="1"/>
      <w:marLeft w:val="0"/>
      <w:marRight w:val="0"/>
      <w:marTop w:val="0"/>
      <w:marBottom w:val="0"/>
      <w:divBdr>
        <w:top w:val="none" w:sz="0" w:space="0" w:color="auto"/>
        <w:left w:val="none" w:sz="0" w:space="0" w:color="auto"/>
        <w:bottom w:val="none" w:sz="0" w:space="0" w:color="auto"/>
        <w:right w:val="none" w:sz="0" w:space="0" w:color="auto"/>
      </w:divBdr>
    </w:div>
    <w:div w:id="1296912822">
      <w:bodyDiv w:val="1"/>
      <w:marLeft w:val="0"/>
      <w:marRight w:val="0"/>
      <w:marTop w:val="0"/>
      <w:marBottom w:val="0"/>
      <w:divBdr>
        <w:top w:val="none" w:sz="0" w:space="0" w:color="auto"/>
        <w:left w:val="none" w:sz="0" w:space="0" w:color="auto"/>
        <w:bottom w:val="none" w:sz="0" w:space="0" w:color="auto"/>
        <w:right w:val="none" w:sz="0" w:space="0" w:color="auto"/>
      </w:divBdr>
    </w:div>
    <w:div w:id="1297371482">
      <w:bodyDiv w:val="1"/>
      <w:marLeft w:val="0"/>
      <w:marRight w:val="0"/>
      <w:marTop w:val="0"/>
      <w:marBottom w:val="0"/>
      <w:divBdr>
        <w:top w:val="none" w:sz="0" w:space="0" w:color="auto"/>
        <w:left w:val="none" w:sz="0" w:space="0" w:color="auto"/>
        <w:bottom w:val="none" w:sz="0" w:space="0" w:color="auto"/>
        <w:right w:val="none" w:sz="0" w:space="0" w:color="auto"/>
      </w:divBdr>
    </w:div>
    <w:div w:id="1305968285">
      <w:bodyDiv w:val="1"/>
      <w:marLeft w:val="0"/>
      <w:marRight w:val="0"/>
      <w:marTop w:val="0"/>
      <w:marBottom w:val="0"/>
      <w:divBdr>
        <w:top w:val="none" w:sz="0" w:space="0" w:color="auto"/>
        <w:left w:val="none" w:sz="0" w:space="0" w:color="auto"/>
        <w:bottom w:val="none" w:sz="0" w:space="0" w:color="auto"/>
        <w:right w:val="none" w:sz="0" w:space="0" w:color="auto"/>
      </w:divBdr>
    </w:div>
    <w:div w:id="1323118800">
      <w:bodyDiv w:val="1"/>
      <w:marLeft w:val="0"/>
      <w:marRight w:val="0"/>
      <w:marTop w:val="0"/>
      <w:marBottom w:val="0"/>
      <w:divBdr>
        <w:top w:val="none" w:sz="0" w:space="0" w:color="auto"/>
        <w:left w:val="none" w:sz="0" w:space="0" w:color="auto"/>
        <w:bottom w:val="none" w:sz="0" w:space="0" w:color="auto"/>
        <w:right w:val="none" w:sz="0" w:space="0" w:color="auto"/>
      </w:divBdr>
      <w:divsChild>
        <w:div w:id="1330986834">
          <w:marLeft w:val="0"/>
          <w:marRight w:val="0"/>
          <w:marTop w:val="0"/>
          <w:marBottom w:val="0"/>
          <w:divBdr>
            <w:top w:val="none" w:sz="0" w:space="0" w:color="auto"/>
            <w:left w:val="none" w:sz="0" w:space="0" w:color="auto"/>
            <w:bottom w:val="none" w:sz="0" w:space="0" w:color="auto"/>
            <w:right w:val="none" w:sz="0" w:space="0" w:color="auto"/>
          </w:divBdr>
          <w:divsChild>
            <w:div w:id="1599025401">
              <w:marLeft w:val="0"/>
              <w:marRight w:val="0"/>
              <w:marTop w:val="0"/>
              <w:marBottom w:val="0"/>
              <w:divBdr>
                <w:top w:val="none" w:sz="0" w:space="0" w:color="auto"/>
                <w:left w:val="none" w:sz="0" w:space="0" w:color="auto"/>
                <w:bottom w:val="none" w:sz="0" w:space="0" w:color="auto"/>
                <w:right w:val="none" w:sz="0" w:space="0" w:color="auto"/>
              </w:divBdr>
              <w:divsChild>
                <w:div w:id="1904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08802">
      <w:bodyDiv w:val="1"/>
      <w:marLeft w:val="0"/>
      <w:marRight w:val="0"/>
      <w:marTop w:val="0"/>
      <w:marBottom w:val="0"/>
      <w:divBdr>
        <w:top w:val="none" w:sz="0" w:space="0" w:color="auto"/>
        <w:left w:val="none" w:sz="0" w:space="0" w:color="auto"/>
        <w:bottom w:val="none" w:sz="0" w:space="0" w:color="auto"/>
        <w:right w:val="none" w:sz="0" w:space="0" w:color="auto"/>
      </w:divBdr>
      <w:divsChild>
        <w:div w:id="26297257">
          <w:marLeft w:val="480"/>
          <w:marRight w:val="0"/>
          <w:marTop w:val="0"/>
          <w:marBottom w:val="0"/>
          <w:divBdr>
            <w:top w:val="none" w:sz="0" w:space="0" w:color="auto"/>
            <w:left w:val="none" w:sz="0" w:space="0" w:color="auto"/>
            <w:bottom w:val="none" w:sz="0" w:space="0" w:color="auto"/>
            <w:right w:val="none" w:sz="0" w:space="0" w:color="auto"/>
          </w:divBdr>
        </w:div>
        <w:div w:id="106967706">
          <w:marLeft w:val="480"/>
          <w:marRight w:val="0"/>
          <w:marTop w:val="0"/>
          <w:marBottom w:val="0"/>
          <w:divBdr>
            <w:top w:val="none" w:sz="0" w:space="0" w:color="auto"/>
            <w:left w:val="none" w:sz="0" w:space="0" w:color="auto"/>
            <w:bottom w:val="none" w:sz="0" w:space="0" w:color="auto"/>
            <w:right w:val="none" w:sz="0" w:space="0" w:color="auto"/>
          </w:divBdr>
        </w:div>
        <w:div w:id="475294713">
          <w:marLeft w:val="480"/>
          <w:marRight w:val="0"/>
          <w:marTop w:val="0"/>
          <w:marBottom w:val="0"/>
          <w:divBdr>
            <w:top w:val="none" w:sz="0" w:space="0" w:color="auto"/>
            <w:left w:val="none" w:sz="0" w:space="0" w:color="auto"/>
            <w:bottom w:val="none" w:sz="0" w:space="0" w:color="auto"/>
            <w:right w:val="none" w:sz="0" w:space="0" w:color="auto"/>
          </w:divBdr>
        </w:div>
        <w:div w:id="484325280">
          <w:marLeft w:val="480"/>
          <w:marRight w:val="0"/>
          <w:marTop w:val="0"/>
          <w:marBottom w:val="0"/>
          <w:divBdr>
            <w:top w:val="none" w:sz="0" w:space="0" w:color="auto"/>
            <w:left w:val="none" w:sz="0" w:space="0" w:color="auto"/>
            <w:bottom w:val="none" w:sz="0" w:space="0" w:color="auto"/>
            <w:right w:val="none" w:sz="0" w:space="0" w:color="auto"/>
          </w:divBdr>
        </w:div>
        <w:div w:id="559481948">
          <w:marLeft w:val="480"/>
          <w:marRight w:val="0"/>
          <w:marTop w:val="0"/>
          <w:marBottom w:val="0"/>
          <w:divBdr>
            <w:top w:val="none" w:sz="0" w:space="0" w:color="auto"/>
            <w:left w:val="none" w:sz="0" w:space="0" w:color="auto"/>
            <w:bottom w:val="none" w:sz="0" w:space="0" w:color="auto"/>
            <w:right w:val="none" w:sz="0" w:space="0" w:color="auto"/>
          </w:divBdr>
        </w:div>
        <w:div w:id="635263862">
          <w:marLeft w:val="480"/>
          <w:marRight w:val="0"/>
          <w:marTop w:val="0"/>
          <w:marBottom w:val="0"/>
          <w:divBdr>
            <w:top w:val="none" w:sz="0" w:space="0" w:color="auto"/>
            <w:left w:val="none" w:sz="0" w:space="0" w:color="auto"/>
            <w:bottom w:val="none" w:sz="0" w:space="0" w:color="auto"/>
            <w:right w:val="none" w:sz="0" w:space="0" w:color="auto"/>
          </w:divBdr>
        </w:div>
        <w:div w:id="974798821">
          <w:marLeft w:val="480"/>
          <w:marRight w:val="0"/>
          <w:marTop w:val="0"/>
          <w:marBottom w:val="0"/>
          <w:divBdr>
            <w:top w:val="none" w:sz="0" w:space="0" w:color="auto"/>
            <w:left w:val="none" w:sz="0" w:space="0" w:color="auto"/>
            <w:bottom w:val="none" w:sz="0" w:space="0" w:color="auto"/>
            <w:right w:val="none" w:sz="0" w:space="0" w:color="auto"/>
          </w:divBdr>
        </w:div>
        <w:div w:id="1163013557">
          <w:marLeft w:val="480"/>
          <w:marRight w:val="0"/>
          <w:marTop w:val="0"/>
          <w:marBottom w:val="0"/>
          <w:divBdr>
            <w:top w:val="none" w:sz="0" w:space="0" w:color="auto"/>
            <w:left w:val="none" w:sz="0" w:space="0" w:color="auto"/>
            <w:bottom w:val="none" w:sz="0" w:space="0" w:color="auto"/>
            <w:right w:val="none" w:sz="0" w:space="0" w:color="auto"/>
          </w:divBdr>
        </w:div>
        <w:div w:id="1188181272">
          <w:marLeft w:val="480"/>
          <w:marRight w:val="0"/>
          <w:marTop w:val="0"/>
          <w:marBottom w:val="0"/>
          <w:divBdr>
            <w:top w:val="none" w:sz="0" w:space="0" w:color="auto"/>
            <w:left w:val="none" w:sz="0" w:space="0" w:color="auto"/>
            <w:bottom w:val="none" w:sz="0" w:space="0" w:color="auto"/>
            <w:right w:val="none" w:sz="0" w:space="0" w:color="auto"/>
          </w:divBdr>
        </w:div>
        <w:div w:id="1292252385">
          <w:marLeft w:val="480"/>
          <w:marRight w:val="0"/>
          <w:marTop w:val="0"/>
          <w:marBottom w:val="0"/>
          <w:divBdr>
            <w:top w:val="none" w:sz="0" w:space="0" w:color="auto"/>
            <w:left w:val="none" w:sz="0" w:space="0" w:color="auto"/>
            <w:bottom w:val="none" w:sz="0" w:space="0" w:color="auto"/>
            <w:right w:val="none" w:sz="0" w:space="0" w:color="auto"/>
          </w:divBdr>
        </w:div>
        <w:div w:id="1335720625">
          <w:marLeft w:val="480"/>
          <w:marRight w:val="0"/>
          <w:marTop w:val="0"/>
          <w:marBottom w:val="0"/>
          <w:divBdr>
            <w:top w:val="none" w:sz="0" w:space="0" w:color="auto"/>
            <w:left w:val="none" w:sz="0" w:space="0" w:color="auto"/>
            <w:bottom w:val="none" w:sz="0" w:space="0" w:color="auto"/>
            <w:right w:val="none" w:sz="0" w:space="0" w:color="auto"/>
          </w:divBdr>
        </w:div>
        <w:div w:id="1430200096">
          <w:marLeft w:val="480"/>
          <w:marRight w:val="0"/>
          <w:marTop w:val="0"/>
          <w:marBottom w:val="0"/>
          <w:divBdr>
            <w:top w:val="none" w:sz="0" w:space="0" w:color="auto"/>
            <w:left w:val="none" w:sz="0" w:space="0" w:color="auto"/>
            <w:bottom w:val="none" w:sz="0" w:space="0" w:color="auto"/>
            <w:right w:val="none" w:sz="0" w:space="0" w:color="auto"/>
          </w:divBdr>
        </w:div>
        <w:div w:id="1447038810">
          <w:marLeft w:val="480"/>
          <w:marRight w:val="0"/>
          <w:marTop w:val="0"/>
          <w:marBottom w:val="0"/>
          <w:divBdr>
            <w:top w:val="none" w:sz="0" w:space="0" w:color="auto"/>
            <w:left w:val="none" w:sz="0" w:space="0" w:color="auto"/>
            <w:bottom w:val="none" w:sz="0" w:space="0" w:color="auto"/>
            <w:right w:val="none" w:sz="0" w:space="0" w:color="auto"/>
          </w:divBdr>
        </w:div>
        <w:div w:id="1545215794">
          <w:marLeft w:val="480"/>
          <w:marRight w:val="0"/>
          <w:marTop w:val="0"/>
          <w:marBottom w:val="0"/>
          <w:divBdr>
            <w:top w:val="none" w:sz="0" w:space="0" w:color="auto"/>
            <w:left w:val="none" w:sz="0" w:space="0" w:color="auto"/>
            <w:bottom w:val="none" w:sz="0" w:space="0" w:color="auto"/>
            <w:right w:val="none" w:sz="0" w:space="0" w:color="auto"/>
          </w:divBdr>
        </w:div>
        <w:div w:id="1587304663">
          <w:marLeft w:val="480"/>
          <w:marRight w:val="0"/>
          <w:marTop w:val="0"/>
          <w:marBottom w:val="0"/>
          <w:divBdr>
            <w:top w:val="none" w:sz="0" w:space="0" w:color="auto"/>
            <w:left w:val="none" w:sz="0" w:space="0" w:color="auto"/>
            <w:bottom w:val="none" w:sz="0" w:space="0" w:color="auto"/>
            <w:right w:val="none" w:sz="0" w:space="0" w:color="auto"/>
          </w:divBdr>
        </w:div>
        <w:div w:id="1607469829">
          <w:marLeft w:val="480"/>
          <w:marRight w:val="0"/>
          <w:marTop w:val="0"/>
          <w:marBottom w:val="0"/>
          <w:divBdr>
            <w:top w:val="none" w:sz="0" w:space="0" w:color="auto"/>
            <w:left w:val="none" w:sz="0" w:space="0" w:color="auto"/>
            <w:bottom w:val="none" w:sz="0" w:space="0" w:color="auto"/>
            <w:right w:val="none" w:sz="0" w:space="0" w:color="auto"/>
          </w:divBdr>
        </w:div>
        <w:div w:id="1656761874">
          <w:marLeft w:val="480"/>
          <w:marRight w:val="0"/>
          <w:marTop w:val="0"/>
          <w:marBottom w:val="0"/>
          <w:divBdr>
            <w:top w:val="none" w:sz="0" w:space="0" w:color="auto"/>
            <w:left w:val="none" w:sz="0" w:space="0" w:color="auto"/>
            <w:bottom w:val="none" w:sz="0" w:space="0" w:color="auto"/>
            <w:right w:val="none" w:sz="0" w:space="0" w:color="auto"/>
          </w:divBdr>
        </w:div>
        <w:div w:id="1691251135">
          <w:marLeft w:val="480"/>
          <w:marRight w:val="0"/>
          <w:marTop w:val="0"/>
          <w:marBottom w:val="0"/>
          <w:divBdr>
            <w:top w:val="none" w:sz="0" w:space="0" w:color="auto"/>
            <w:left w:val="none" w:sz="0" w:space="0" w:color="auto"/>
            <w:bottom w:val="none" w:sz="0" w:space="0" w:color="auto"/>
            <w:right w:val="none" w:sz="0" w:space="0" w:color="auto"/>
          </w:divBdr>
        </w:div>
        <w:div w:id="1779793708">
          <w:marLeft w:val="480"/>
          <w:marRight w:val="0"/>
          <w:marTop w:val="0"/>
          <w:marBottom w:val="0"/>
          <w:divBdr>
            <w:top w:val="none" w:sz="0" w:space="0" w:color="auto"/>
            <w:left w:val="none" w:sz="0" w:space="0" w:color="auto"/>
            <w:bottom w:val="none" w:sz="0" w:space="0" w:color="auto"/>
            <w:right w:val="none" w:sz="0" w:space="0" w:color="auto"/>
          </w:divBdr>
        </w:div>
        <w:div w:id="1920484473">
          <w:marLeft w:val="480"/>
          <w:marRight w:val="0"/>
          <w:marTop w:val="0"/>
          <w:marBottom w:val="0"/>
          <w:divBdr>
            <w:top w:val="none" w:sz="0" w:space="0" w:color="auto"/>
            <w:left w:val="none" w:sz="0" w:space="0" w:color="auto"/>
            <w:bottom w:val="none" w:sz="0" w:space="0" w:color="auto"/>
            <w:right w:val="none" w:sz="0" w:space="0" w:color="auto"/>
          </w:divBdr>
        </w:div>
        <w:div w:id="2054889223">
          <w:marLeft w:val="480"/>
          <w:marRight w:val="0"/>
          <w:marTop w:val="0"/>
          <w:marBottom w:val="0"/>
          <w:divBdr>
            <w:top w:val="none" w:sz="0" w:space="0" w:color="auto"/>
            <w:left w:val="none" w:sz="0" w:space="0" w:color="auto"/>
            <w:bottom w:val="none" w:sz="0" w:space="0" w:color="auto"/>
            <w:right w:val="none" w:sz="0" w:space="0" w:color="auto"/>
          </w:divBdr>
        </w:div>
        <w:div w:id="2146924410">
          <w:marLeft w:val="480"/>
          <w:marRight w:val="0"/>
          <w:marTop w:val="0"/>
          <w:marBottom w:val="0"/>
          <w:divBdr>
            <w:top w:val="none" w:sz="0" w:space="0" w:color="auto"/>
            <w:left w:val="none" w:sz="0" w:space="0" w:color="auto"/>
            <w:bottom w:val="none" w:sz="0" w:space="0" w:color="auto"/>
            <w:right w:val="none" w:sz="0" w:space="0" w:color="auto"/>
          </w:divBdr>
        </w:div>
      </w:divsChild>
    </w:div>
    <w:div w:id="1351033548">
      <w:bodyDiv w:val="1"/>
      <w:marLeft w:val="0"/>
      <w:marRight w:val="0"/>
      <w:marTop w:val="0"/>
      <w:marBottom w:val="0"/>
      <w:divBdr>
        <w:top w:val="none" w:sz="0" w:space="0" w:color="auto"/>
        <w:left w:val="none" w:sz="0" w:space="0" w:color="auto"/>
        <w:bottom w:val="none" w:sz="0" w:space="0" w:color="auto"/>
        <w:right w:val="none" w:sz="0" w:space="0" w:color="auto"/>
      </w:divBdr>
      <w:divsChild>
        <w:div w:id="1011025302">
          <w:marLeft w:val="0"/>
          <w:marRight w:val="0"/>
          <w:marTop w:val="0"/>
          <w:marBottom w:val="0"/>
          <w:divBdr>
            <w:top w:val="none" w:sz="0" w:space="0" w:color="auto"/>
            <w:left w:val="none" w:sz="0" w:space="0" w:color="auto"/>
            <w:bottom w:val="none" w:sz="0" w:space="0" w:color="auto"/>
            <w:right w:val="none" w:sz="0" w:space="0" w:color="auto"/>
          </w:divBdr>
          <w:divsChild>
            <w:div w:id="1986153782">
              <w:marLeft w:val="0"/>
              <w:marRight w:val="0"/>
              <w:marTop w:val="0"/>
              <w:marBottom w:val="0"/>
              <w:divBdr>
                <w:top w:val="none" w:sz="0" w:space="0" w:color="auto"/>
                <w:left w:val="none" w:sz="0" w:space="0" w:color="auto"/>
                <w:bottom w:val="none" w:sz="0" w:space="0" w:color="auto"/>
                <w:right w:val="none" w:sz="0" w:space="0" w:color="auto"/>
              </w:divBdr>
              <w:divsChild>
                <w:div w:id="4184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30051">
      <w:bodyDiv w:val="1"/>
      <w:marLeft w:val="0"/>
      <w:marRight w:val="0"/>
      <w:marTop w:val="0"/>
      <w:marBottom w:val="0"/>
      <w:divBdr>
        <w:top w:val="none" w:sz="0" w:space="0" w:color="auto"/>
        <w:left w:val="none" w:sz="0" w:space="0" w:color="auto"/>
        <w:bottom w:val="none" w:sz="0" w:space="0" w:color="auto"/>
        <w:right w:val="none" w:sz="0" w:space="0" w:color="auto"/>
      </w:divBdr>
    </w:div>
    <w:div w:id="1407679835">
      <w:bodyDiv w:val="1"/>
      <w:marLeft w:val="0"/>
      <w:marRight w:val="0"/>
      <w:marTop w:val="0"/>
      <w:marBottom w:val="0"/>
      <w:divBdr>
        <w:top w:val="none" w:sz="0" w:space="0" w:color="auto"/>
        <w:left w:val="none" w:sz="0" w:space="0" w:color="auto"/>
        <w:bottom w:val="none" w:sz="0" w:space="0" w:color="auto"/>
        <w:right w:val="none" w:sz="0" w:space="0" w:color="auto"/>
      </w:divBdr>
    </w:div>
    <w:div w:id="1452821882">
      <w:bodyDiv w:val="1"/>
      <w:marLeft w:val="0"/>
      <w:marRight w:val="0"/>
      <w:marTop w:val="0"/>
      <w:marBottom w:val="0"/>
      <w:divBdr>
        <w:top w:val="none" w:sz="0" w:space="0" w:color="auto"/>
        <w:left w:val="none" w:sz="0" w:space="0" w:color="auto"/>
        <w:bottom w:val="none" w:sz="0" w:space="0" w:color="auto"/>
        <w:right w:val="none" w:sz="0" w:space="0" w:color="auto"/>
      </w:divBdr>
    </w:div>
    <w:div w:id="1459255251">
      <w:bodyDiv w:val="1"/>
      <w:marLeft w:val="0"/>
      <w:marRight w:val="0"/>
      <w:marTop w:val="0"/>
      <w:marBottom w:val="0"/>
      <w:divBdr>
        <w:top w:val="none" w:sz="0" w:space="0" w:color="auto"/>
        <w:left w:val="none" w:sz="0" w:space="0" w:color="auto"/>
        <w:bottom w:val="none" w:sz="0" w:space="0" w:color="auto"/>
        <w:right w:val="none" w:sz="0" w:space="0" w:color="auto"/>
      </w:divBdr>
      <w:divsChild>
        <w:div w:id="11299640">
          <w:marLeft w:val="480"/>
          <w:marRight w:val="0"/>
          <w:marTop w:val="0"/>
          <w:marBottom w:val="0"/>
          <w:divBdr>
            <w:top w:val="none" w:sz="0" w:space="0" w:color="auto"/>
            <w:left w:val="none" w:sz="0" w:space="0" w:color="auto"/>
            <w:bottom w:val="none" w:sz="0" w:space="0" w:color="auto"/>
            <w:right w:val="none" w:sz="0" w:space="0" w:color="auto"/>
          </w:divBdr>
        </w:div>
        <w:div w:id="261841681">
          <w:marLeft w:val="480"/>
          <w:marRight w:val="0"/>
          <w:marTop w:val="0"/>
          <w:marBottom w:val="0"/>
          <w:divBdr>
            <w:top w:val="none" w:sz="0" w:space="0" w:color="auto"/>
            <w:left w:val="none" w:sz="0" w:space="0" w:color="auto"/>
            <w:bottom w:val="none" w:sz="0" w:space="0" w:color="auto"/>
            <w:right w:val="none" w:sz="0" w:space="0" w:color="auto"/>
          </w:divBdr>
        </w:div>
        <w:div w:id="266892342">
          <w:marLeft w:val="480"/>
          <w:marRight w:val="0"/>
          <w:marTop w:val="0"/>
          <w:marBottom w:val="0"/>
          <w:divBdr>
            <w:top w:val="none" w:sz="0" w:space="0" w:color="auto"/>
            <w:left w:val="none" w:sz="0" w:space="0" w:color="auto"/>
            <w:bottom w:val="none" w:sz="0" w:space="0" w:color="auto"/>
            <w:right w:val="none" w:sz="0" w:space="0" w:color="auto"/>
          </w:divBdr>
        </w:div>
        <w:div w:id="309486998">
          <w:marLeft w:val="480"/>
          <w:marRight w:val="0"/>
          <w:marTop w:val="0"/>
          <w:marBottom w:val="0"/>
          <w:divBdr>
            <w:top w:val="none" w:sz="0" w:space="0" w:color="auto"/>
            <w:left w:val="none" w:sz="0" w:space="0" w:color="auto"/>
            <w:bottom w:val="none" w:sz="0" w:space="0" w:color="auto"/>
            <w:right w:val="none" w:sz="0" w:space="0" w:color="auto"/>
          </w:divBdr>
        </w:div>
        <w:div w:id="370232115">
          <w:marLeft w:val="480"/>
          <w:marRight w:val="0"/>
          <w:marTop w:val="0"/>
          <w:marBottom w:val="0"/>
          <w:divBdr>
            <w:top w:val="none" w:sz="0" w:space="0" w:color="auto"/>
            <w:left w:val="none" w:sz="0" w:space="0" w:color="auto"/>
            <w:bottom w:val="none" w:sz="0" w:space="0" w:color="auto"/>
            <w:right w:val="none" w:sz="0" w:space="0" w:color="auto"/>
          </w:divBdr>
        </w:div>
        <w:div w:id="394084333">
          <w:marLeft w:val="480"/>
          <w:marRight w:val="0"/>
          <w:marTop w:val="0"/>
          <w:marBottom w:val="0"/>
          <w:divBdr>
            <w:top w:val="none" w:sz="0" w:space="0" w:color="auto"/>
            <w:left w:val="none" w:sz="0" w:space="0" w:color="auto"/>
            <w:bottom w:val="none" w:sz="0" w:space="0" w:color="auto"/>
            <w:right w:val="none" w:sz="0" w:space="0" w:color="auto"/>
          </w:divBdr>
        </w:div>
        <w:div w:id="428938389">
          <w:marLeft w:val="480"/>
          <w:marRight w:val="0"/>
          <w:marTop w:val="0"/>
          <w:marBottom w:val="0"/>
          <w:divBdr>
            <w:top w:val="none" w:sz="0" w:space="0" w:color="auto"/>
            <w:left w:val="none" w:sz="0" w:space="0" w:color="auto"/>
            <w:bottom w:val="none" w:sz="0" w:space="0" w:color="auto"/>
            <w:right w:val="none" w:sz="0" w:space="0" w:color="auto"/>
          </w:divBdr>
        </w:div>
        <w:div w:id="431634978">
          <w:marLeft w:val="480"/>
          <w:marRight w:val="0"/>
          <w:marTop w:val="0"/>
          <w:marBottom w:val="0"/>
          <w:divBdr>
            <w:top w:val="none" w:sz="0" w:space="0" w:color="auto"/>
            <w:left w:val="none" w:sz="0" w:space="0" w:color="auto"/>
            <w:bottom w:val="none" w:sz="0" w:space="0" w:color="auto"/>
            <w:right w:val="none" w:sz="0" w:space="0" w:color="auto"/>
          </w:divBdr>
        </w:div>
        <w:div w:id="645357725">
          <w:marLeft w:val="480"/>
          <w:marRight w:val="0"/>
          <w:marTop w:val="0"/>
          <w:marBottom w:val="0"/>
          <w:divBdr>
            <w:top w:val="none" w:sz="0" w:space="0" w:color="auto"/>
            <w:left w:val="none" w:sz="0" w:space="0" w:color="auto"/>
            <w:bottom w:val="none" w:sz="0" w:space="0" w:color="auto"/>
            <w:right w:val="none" w:sz="0" w:space="0" w:color="auto"/>
          </w:divBdr>
        </w:div>
        <w:div w:id="734814509">
          <w:marLeft w:val="480"/>
          <w:marRight w:val="0"/>
          <w:marTop w:val="0"/>
          <w:marBottom w:val="0"/>
          <w:divBdr>
            <w:top w:val="none" w:sz="0" w:space="0" w:color="auto"/>
            <w:left w:val="none" w:sz="0" w:space="0" w:color="auto"/>
            <w:bottom w:val="none" w:sz="0" w:space="0" w:color="auto"/>
            <w:right w:val="none" w:sz="0" w:space="0" w:color="auto"/>
          </w:divBdr>
        </w:div>
        <w:div w:id="939990817">
          <w:marLeft w:val="480"/>
          <w:marRight w:val="0"/>
          <w:marTop w:val="0"/>
          <w:marBottom w:val="0"/>
          <w:divBdr>
            <w:top w:val="none" w:sz="0" w:space="0" w:color="auto"/>
            <w:left w:val="none" w:sz="0" w:space="0" w:color="auto"/>
            <w:bottom w:val="none" w:sz="0" w:space="0" w:color="auto"/>
            <w:right w:val="none" w:sz="0" w:space="0" w:color="auto"/>
          </w:divBdr>
        </w:div>
        <w:div w:id="1019234980">
          <w:marLeft w:val="480"/>
          <w:marRight w:val="0"/>
          <w:marTop w:val="0"/>
          <w:marBottom w:val="0"/>
          <w:divBdr>
            <w:top w:val="none" w:sz="0" w:space="0" w:color="auto"/>
            <w:left w:val="none" w:sz="0" w:space="0" w:color="auto"/>
            <w:bottom w:val="none" w:sz="0" w:space="0" w:color="auto"/>
            <w:right w:val="none" w:sz="0" w:space="0" w:color="auto"/>
          </w:divBdr>
        </w:div>
        <w:div w:id="1052923962">
          <w:marLeft w:val="480"/>
          <w:marRight w:val="0"/>
          <w:marTop w:val="0"/>
          <w:marBottom w:val="0"/>
          <w:divBdr>
            <w:top w:val="none" w:sz="0" w:space="0" w:color="auto"/>
            <w:left w:val="none" w:sz="0" w:space="0" w:color="auto"/>
            <w:bottom w:val="none" w:sz="0" w:space="0" w:color="auto"/>
            <w:right w:val="none" w:sz="0" w:space="0" w:color="auto"/>
          </w:divBdr>
        </w:div>
        <w:div w:id="1098256262">
          <w:marLeft w:val="480"/>
          <w:marRight w:val="0"/>
          <w:marTop w:val="0"/>
          <w:marBottom w:val="0"/>
          <w:divBdr>
            <w:top w:val="none" w:sz="0" w:space="0" w:color="auto"/>
            <w:left w:val="none" w:sz="0" w:space="0" w:color="auto"/>
            <w:bottom w:val="none" w:sz="0" w:space="0" w:color="auto"/>
            <w:right w:val="none" w:sz="0" w:space="0" w:color="auto"/>
          </w:divBdr>
        </w:div>
        <w:div w:id="1195070318">
          <w:marLeft w:val="480"/>
          <w:marRight w:val="0"/>
          <w:marTop w:val="0"/>
          <w:marBottom w:val="0"/>
          <w:divBdr>
            <w:top w:val="none" w:sz="0" w:space="0" w:color="auto"/>
            <w:left w:val="none" w:sz="0" w:space="0" w:color="auto"/>
            <w:bottom w:val="none" w:sz="0" w:space="0" w:color="auto"/>
            <w:right w:val="none" w:sz="0" w:space="0" w:color="auto"/>
          </w:divBdr>
        </w:div>
        <w:div w:id="1297375125">
          <w:marLeft w:val="480"/>
          <w:marRight w:val="0"/>
          <w:marTop w:val="0"/>
          <w:marBottom w:val="0"/>
          <w:divBdr>
            <w:top w:val="none" w:sz="0" w:space="0" w:color="auto"/>
            <w:left w:val="none" w:sz="0" w:space="0" w:color="auto"/>
            <w:bottom w:val="none" w:sz="0" w:space="0" w:color="auto"/>
            <w:right w:val="none" w:sz="0" w:space="0" w:color="auto"/>
          </w:divBdr>
        </w:div>
        <w:div w:id="1298141841">
          <w:marLeft w:val="480"/>
          <w:marRight w:val="0"/>
          <w:marTop w:val="0"/>
          <w:marBottom w:val="0"/>
          <w:divBdr>
            <w:top w:val="none" w:sz="0" w:space="0" w:color="auto"/>
            <w:left w:val="none" w:sz="0" w:space="0" w:color="auto"/>
            <w:bottom w:val="none" w:sz="0" w:space="0" w:color="auto"/>
            <w:right w:val="none" w:sz="0" w:space="0" w:color="auto"/>
          </w:divBdr>
        </w:div>
        <w:div w:id="1342706381">
          <w:marLeft w:val="480"/>
          <w:marRight w:val="0"/>
          <w:marTop w:val="0"/>
          <w:marBottom w:val="0"/>
          <w:divBdr>
            <w:top w:val="none" w:sz="0" w:space="0" w:color="auto"/>
            <w:left w:val="none" w:sz="0" w:space="0" w:color="auto"/>
            <w:bottom w:val="none" w:sz="0" w:space="0" w:color="auto"/>
            <w:right w:val="none" w:sz="0" w:space="0" w:color="auto"/>
          </w:divBdr>
        </w:div>
        <w:div w:id="1361275263">
          <w:marLeft w:val="480"/>
          <w:marRight w:val="0"/>
          <w:marTop w:val="0"/>
          <w:marBottom w:val="0"/>
          <w:divBdr>
            <w:top w:val="none" w:sz="0" w:space="0" w:color="auto"/>
            <w:left w:val="none" w:sz="0" w:space="0" w:color="auto"/>
            <w:bottom w:val="none" w:sz="0" w:space="0" w:color="auto"/>
            <w:right w:val="none" w:sz="0" w:space="0" w:color="auto"/>
          </w:divBdr>
        </w:div>
        <w:div w:id="1487429175">
          <w:marLeft w:val="480"/>
          <w:marRight w:val="0"/>
          <w:marTop w:val="0"/>
          <w:marBottom w:val="0"/>
          <w:divBdr>
            <w:top w:val="none" w:sz="0" w:space="0" w:color="auto"/>
            <w:left w:val="none" w:sz="0" w:space="0" w:color="auto"/>
            <w:bottom w:val="none" w:sz="0" w:space="0" w:color="auto"/>
            <w:right w:val="none" w:sz="0" w:space="0" w:color="auto"/>
          </w:divBdr>
        </w:div>
        <w:div w:id="1493256882">
          <w:marLeft w:val="480"/>
          <w:marRight w:val="0"/>
          <w:marTop w:val="0"/>
          <w:marBottom w:val="0"/>
          <w:divBdr>
            <w:top w:val="none" w:sz="0" w:space="0" w:color="auto"/>
            <w:left w:val="none" w:sz="0" w:space="0" w:color="auto"/>
            <w:bottom w:val="none" w:sz="0" w:space="0" w:color="auto"/>
            <w:right w:val="none" w:sz="0" w:space="0" w:color="auto"/>
          </w:divBdr>
        </w:div>
        <w:div w:id="1730031858">
          <w:marLeft w:val="480"/>
          <w:marRight w:val="0"/>
          <w:marTop w:val="0"/>
          <w:marBottom w:val="0"/>
          <w:divBdr>
            <w:top w:val="none" w:sz="0" w:space="0" w:color="auto"/>
            <w:left w:val="none" w:sz="0" w:space="0" w:color="auto"/>
            <w:bottom w:val="none" w:sz="0" w:space="0" w:color="auto"/>
            <w:right w:val="none" w:sz="0" w:space="0" w:color="auto"/>
          </w:divBdr>
        </w:div>
      </w:divsChild>
    </w:div>
    <w:div w:id="1463420545">
      <w:bodyDiv w:val="1"/>
      <w:marLeft w:val="0"/>
      <w:marRight w:val="0"/>
      <w:marTop w:val="0"/>
      <w:marBottom w:val="0"/>
      <w:divBdr>
        <w:top w:val="none" w:sz="0" w:space="0" w:color="auto"/>
        <w:left w:val="none" w:sz="0" w:space="0" w:color="auto"/>
        <w:bottom w:val="none" w:sz="0" w:space="0" w:color="auto"/>
        <w:right w:val="none" w:sz="0" w:space="0" w:color="auto"/>
      </w:divBdr>
    </w:div>
    <w:div w:id="1470048737">
      <w:bodyDiv w:val="1"/>
      <w:marLeft w:val="0"/>
      <w:marRight w:val="0"/>
      <w:marTop w:val="0"/>
      <w:marBottom w:val="0"/>
      <w:divBdr>
        <w:top w:val="none" w:sz="0" w:space="0" w:color="auto"/>
        <w:left w:val="none" w:sz="0" w:space="0" w:color="auto"/>
        <w:bottom w:val="none" w:sz="0" w:space="0" w:color="auto"/>
        <w:right w:val="none" w:sz="0" w:space="0" w:color="auto"/>
      </w:divBdr>
    </w:div>
    <w:div w:id="1485197496">
      <w:bodyDiv w:val="1"/>
      <w:marLeft w:val="0"/>
      <w:marRight w:val="0"/>
      <w:marTop w:val="0"/>
      <w:marBottom w:val="0"/>
      <w:divBdr>
        <w:top w:val="none" w:sz="0" w:space="0" w:color="auto"/>
        <w:left w:val="none" w:sz="0" w:space="0" w:color="auto"/>
        <w:bottom w:val="none" w:sz="0" w:space="0" w:color="auto"/>
        <w:right w:val="none" w:sz="0" w:space="0" w:color="auto"/>
      </w:divBdr>
      <w:divsChild>
        <w:div w:id="735980869">
          <w:marLeft w:val="0"/>
          <w:marRight w:val="0"/>
          <w:marTop w:val="0"/>
          <w:marBottom w:val="0"/>
          <w:divBdr>
            <w:top w:val="none" w:sz="0" w:space="0" w:color="auto"/>
            <w:left w:val="none" w:sz="0" w:space="0" w:color="auto"/>
            <w:bottom w:val="none" w:sz="0" w:space="0" w:color="auto"/>
            <w:right w:val="none" w:sz="0" w:space="0" w:color="auto"/>
          </w:divBdr>
          <w:divsChild>
            <w:div w:id="2062898159">
              <w:marLeft w:val="0"/>
              <w:marRight w:val="0"/>
              <w:marTop w:val="0"/>
              <w:marBottom w:val="0"/>
              <w:divBdr>
                <w:top w:val="none" w:sz="0" w:space="0" w:color="auto"/>
                <w:left w:val="none" w:sz="0" w:space="0" w:color="auto"/>
                <w:bottom w:val="none" w:sz="0" w:space="0" w:color="auto"/>
                <w:right w:val="none" w:sz="0" w:space="0" w:color="auto"/>
              </w:divBdr>
              <w:divsChild>
                <w:div w:id="11255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07522">
      <w:bodyDiv w:val="1"/>
      <w:marLeft w:val="0"/>
      <w:marRight w:val="0"/>
      <w:marTop w:val="0"/>
      <w:marBottom w:val="0"/>
      <w:divBdr>
        <w:top w:val="none" w:sz="0" w:space="0" w:color="auto"/>
        <w:left w:val="none" w:sz="0" w:space="0" w:color="auto"/>
        <w:bottom w:val="none" w:sz="0" w:space="0" w:color="auto"/>
        <w:right w:val="none" w:sz="0" w:space="0" w:color="auto"/>
      </w:divBdr>
      <w:divsChild>
        <w:div w:id="315916170">
          <w:marLeft w:val="480"/>
          <w:marRight w:val="0"/>
          <w:marTop w:val="0"/>
          <w:marBottom w:val="0"/>
          <w:divBdr>
            <w:top w:val="none" w:sz="0" w:space="0" w:color="auto"/>
            <w:left w:val="none" w:sz="0" w:space="0" w:color="auto"/>
            <w:bottom w:val="none" w:sz="0" w:space="0" w:color="auto"/>
            <w:right w:val="none" w:sz="0" w:space="0" w:color="auto"/>
          </w:divBdr>
        </w:div>
        <w:div w:id="437530838">
          <w:marLeft w:val="480"/>
          <w:marRight w:val="0"/>
          <w:marTop w:val="0"/>
          <w:marBottom w:val="0"/>
          <w:divBdr>
            <w:top w:val="none" w:sz="0" w:space="0" w:color="auto"/>
            <w:left w:val="none" w:sz="0" w:space="0" w:color="auto"/>
            <w:bottom w:val="none" w:sz="0" w:space="0" w:color="auto"/>
            <w:right w:val="none" w:sz="0" w:space="0" w:color="auto"/>
          </w:divBdr>
        </w:div>
        <w:div w:id="545415907">
          <w:marLeft w:val="480"/>
          <w:marRight w:val="0"/>
          <w:marTop w:val="0"/>
          <w:marBottom w:val="0"/>
          <w:divBdr>
            <w:top w:val="none" w:sz="0" w:space="0" w:color="auto"/>
            <w:left w:val="none" w:sz="0" w:space="0" w:color="auto"/>
            <w:bottom w:val="none" w:sz="0" w:space="0" w:color="auto"/>
            <w:right w:val="none" w:sz="0" w:space="0" w:color="auto"/>
          </w:divBdr>
        </w:div>
        <w:div w:id="613370467">
          <w:marLeft w:val="480"/>
          <w:marRight w:val="0"/>
          <w:marTop w:val="0"/>
          <w:marBottom w:val="0"/>
          <w:divBdr>
            <w:top w:val="none" w:sz="0" w:space="0" w:color="auto"/>
            <w:left w:val="none" w:sz="0" w:space="0" w:color="auto"/>
            <w:bottom w:val="none" w:sz="0" w:space="0" w:color="auto"/>
            <w:right w:val="none" w:sz="0" w:space="0" w:color="auto"/>
          </w:divBdr>
        </w:div>
        <w:div w:id="815336922">
          <w:marLeft w:val="480"/>
          <w:marRight w:val="0"/>
          <w:marTop w:val="0"/>
          <w:marBottom w:val="0"/>
          <w:divBdr>
            <w:top w:val="none" w:sz="0" w:space="0" w:color="auto"/>
            <w:left w:val="none" w:sz="0" w:space="0" w:color="auto"/>
            <w:bottom w:val="none" w:sz="0" w:space="0" w:color="auto"/>
            <w:right w:val="none" w:sz="0" w:space="0" w:color="auto"/>
          </w:divBdr>
        </w:div>
        <w:div w:id="845948607">
          <w:marLeft w:val="480"/>
          <w:marRight w:val="0"/>
          <w:marTop w:val="0"/>
          <w:marBottom w:val="0"/>
          <w:divBdr>
            <w:top w:val="none" w:sz="0" w:space="0" w:color="auto"/>
            <w:left w:val="none" w:sz="0" w:space="0" w:color="auto"/>
            <w:bottom w:val="none" w:sz="0" w:space="0" w:color="auto"/>
            <w:right w:val="none" w:sz="0" w:space="0" w:color="auto"/>
          </w:divBdr>
        </w:div>
        <w:div w:id="940140085">
          <w:marLeft w:val="480"/>
          <w:marRight w:val="0"/>
          <w:marTop w:val="0"/>
          <w:marBottom w:val="0"/>
          <w:divBdr>
            <w:top w:val="none" w:sz="0" w:space="0" w:color="auto"/>
            <w:left w:val="none" w:sz="0" w:space="0" w:color="auto"/>
            <w:bottom w:val="none" w:sz="0" w:space="0" w:color="auto"/>
            <w:right w:val="none" w:sz="0" w:space="0" w:color="auto"/>
          </w:divBdr>
        </w:div>
        <w:div w:id="1158224497">
          <w:marLeft w:val="480"/>
          <w:marRight w:val="0"/>
          <w:marTop w:val="0"/>
          <w:marBottom w:val="0"/>
          <w:divBdr>
            <w:top w:val="none" w:sz="0" w:space="0" w:color="auto"/>
            <w:left w:val="none" w:sz="0" w:space="0" w:color="auto"/>
            <w:bottom w:val="none" w:sz="0" w:space="0" w:color="auto"/>
            <w:right w:val="none" w:sz="0" w:space="0" w:color="auto"/>
          </w:divBdr>
        </w:div>
        <w:div w:id="1242712198">
          <w:marLeft w:val="480"/>
          <w:marRight w:val="0"/>
          <w:marTop w:val="0"/>
          <w:marBottom w:val="0"/>
          <w:divBdr>
            <w:top w:val="none" w:sz="0" w:space="0" w:color="auto"/>
            <w:left w:val="none" w:sz="0" w:space="0" w:color="auto"/>
            <w:bottom w:val="none" w:sz="0" w:space="0" w:color="auto"/>
            <w:right w:val="none" w:sz="0" w:space="0" w:color="auto"/>
          </w:divBdr>
        </w:div>
        <w:div w:id="1452046443">
          <w:marLeft w:val="480"/>
          <w:marRight w:val="0"/>
          <w:marTop w:val="0"/>
          <w:marBottom w:val="0"/>
          <w:divBdr>
            <w:top w:val="none" w:sz="0" w:space="0" w:color="auto"/>
            <w:left w:val="none" w:sz="0" w:space="0" w:color="auto"/>
            <w:bottom w:val="none" w:sz="0" w:space="0" w:color="auto"/>
            <w:right w:val="none" w:sz="0" w:space="0" w:color="auto"/>
          </w:divBdr>
        </w:div>
        <w:div w:id="1500343149">
          <w:marLeft w:val="480"/>
          <w:marRight w:val="0"/>
          <w:marTop w:val="0"/>
          <w:marBottom w:val="0"/>
          <w:divBdr>
            <w:top w:val="none" w:sz="0" w:space="0" w:color="auto"/>
            <w:left w:val="none" w:sz="0" w:space="0" w:color="auto"/>
            <w:bottom w:val="none" w:sz="0" w:space="0" w:color="auto"/>
            <w:right w:val="none" w:sz="0" w:space="0" w:color="auto"/>
          </w:divBdr>
        </w:div>
        <w:div w:id="1581480555">
          <w:marLeft w:val="480"/>
          <w:marRight w:val="0"/>
          <w:marTop w:val="0"/>
          <w:marBottom w:val="0"/>
          <w:divBdr>
            <w:top w:val="none" w:sz="0" w:space="0" w:color="auto"/>
            <w:left w:val="none" w:sz="0" w:space="0" w:color="auto"/>
            <w:bottom w:val="none" w:sz="0" w:space="0" w:color="auto"/>
            <w:right w:val="none" w:sz="0" w:space="0" w:color="auto"/>
          </w:divBdr>
        </w:div>
        <w:div w:id="1632058887">
          <w:marLeft w:val="480"/>
          <w:marRight w:val="0"/>
          <w:marTop w:val="0"/>
          <w:marBottom w:val="0"/>
          <w:divBdr>
            <w:top w:val="none" w:sz="0" w:space="0" w:color="auto"/>
            <w:left w:val="none" w:sz="0" w:space="0" w:color="auto"/>
            <w:bottom w:val="none" w:sz="0" w:space="0" w:color="auto"/>
            <w:right w:val="none" w:sz="0" w:space="0" w:color="auto"/>
          </w:divBdr>
        </w:div>
        <w:div w:id="1717119084">
          <w:marLeft w:val="480"/>
          <w:marRight w:val="0"/>
          <w:marTop w:val="0"/>
          <w:marBottom w:val="0"/>
          <w:divBdr>
            <w:top w:val="none" w:sz="0" w:space="0" w:color="auto"/>
            <w:left w:val="none" w:sz="0" w:space="0" w:color="auto"/>
            <w:bottom w:val="none" w:sz="0" w:space="0" w:color="auto"/>
            <w:right w:val="none" w:sz="0" w:space="0" w:color="auto"/>
          </w:divBdr>
        </w:div>
        <w:div w:id="1806853991">
          <w:marLeft w:val="480"/>
          <w:marRight w:val="0"/>
          <w:marTop w:val="0"/>
          <w:marBottom w:val="0"/>
          <w:divBdr>
            <w:top w:val="none" w:sz="0" w:space="0" w:color="auto"/>
            <w:left w:val="none" w:sz="0" w:space="0" w:color="auto"/>
            <w:bottom w:val="none" w:sz="0" w:space="0" w:color="auto"/>
            <w:right w:val="none" w:sz="0" w:space="0" w:color="auto"/>
          </w:divBdr>
        </w:div>
        <w:div w:id="1938976628">
          <w:marLeft w:val="480"/>
          <w:marRight w:val="0"/>
          <w:marTop w:val="0"/>
          <w:marBottom w:val="0"/>
          <w:divBdr>
            <w:top w:val="none" w:sz="0" w:space="0" w:color="auto"/>
            <w:left w:val="none" w:sz="0" w:space="0" w:color="auto"/>
            <w:bottom w:val="none" w:sz="0" w:space="0" w:color="auto"/>
            <w:right w:val="none" w:sz="0" w:space="0" w:color="auto"/>
          </w:divBdr>
        </w:div>
        <w:div w:id="1954050338">
          <w:marLeft w:val="480"/>
          <w:marRight w:val="0"/>
          <w:marTop w:val="0"/>
          <w:marBottom w:val="0"/>
          <w:divBdr>
            <w:top w:val="none" w:sz="0" w:space="0" w:color="auto"/>
            <w:left w:val="none" w:sz="0" w:space="0" w:color="auto"/>
            <w:bottom w:val="none" w:sz="0" w:space="0" w:color="auto"/>
            <w:right w:val="none" w:sz="0" w:space="0" w:color="auto"/>
          </w:divBdr>
        </w:div>
        <w:div w:id="1983804402">
          <w:marLeft w:val="480"/>
          <w:marRight w:val="0"/>
          <w:marTop w:val="0"/>
          <w:marBottom w:val="0"/>
          <w:divBdr>
            <w:top w:val="none" w:sz="0" w:space="0" w:color="auto"/>
            <w:left w:val="none" w:sz="0" w:space="0" w:color="auto"/>
            <w:bottom w:val="none" w:sz="0" w:space="0" w:color="auto"/>
            <w:right w:val="none" w:sz="0" w:space="0" w:color="auto"/>
          </w:divBdr>
        </w:div>
        <w:div w:id="2018339071">
          <w:marLeft w:val="480"/>
          <w:marRight w:val="0"/>
          <w:marTop w:val="0"/>
          <w:marBottom w:val="0"/>
          <w:divBdr>
            <w:top w:val="none" w:sz="0" w:space="0" w:color="auto"/>
            <w:left w:val="none" w:sz="0" w:space="0" w:color="auto"/>
            <w:bottom w:val="none" w:sz="0" w:space="0" w:color="auto"/>
            <w:right w:val="none" w:sz="0" w:space="0" w:color="auto"/>
          </w:divBdr>
        </w:div>
        <w:div w:id="2047682262">
          <w:marLeft w:val="480"/>
          <w:marRight w:val="0"/>
          <w:marTop w:val="0"/>
          <w:marBottom w:val="0"/>
          <w:divBdr>
            <w:top w:val="none" w:sz="0" w:space="0" w:color="auto"/>
            <w:left w:val="none" w:sz="0" w:space="0" w:color="auto"/>
            <w:bottom w:val="none" w:sz="0" w:space="0" w:color="auto"/>
            <w:right w:val="none" w:sz="0" w:space="0" w:color="auto"/>
          </w:divBdr>
        </w:div>
        <w:div w:id="2108496520">
          <w:marLeft w:val="480"/>
          <w:marRight w:val="0"/>
          <w:marTop w:val="0"/>
          <w:marBottom w:val="0"/>
          <w:divBdr>
            <w:top w:val="none" w:sz="0" w:space="0" w:color="auto"/>
            <w:left w:val="none" w:sz="0" w:space="0" w:color="auto"/>
            <w:bottom w:val="none" w:sz="0" w:space="0" w:color="auto"/>
            <w:right w:val="none" w:sz="0" w:space="0" w:color="auto"/>
          </w:divBdr>
        </w:div>
      </w:divsChild>
    </w:div>
    <w:div w:id="1502819833">
      <w:bodyDiv w:val="1"/>
      <w:marLeft w:val="0"/>
      <w:marRight w:val="0"/>
      <w:marTop w:val="0"/>
      <w:marBottom w:val="0"/>
      <w:divBdr>
        <w:top w:val="none" w:sz="0" w:space="0" w:color="auto"/>
        <w:left w:val="none" w:sz="0" w:space="0" w:color="auto"/>
        <w:bottom w:val="none" w:sz="0" w:space="0" w:color="auto"/>
        <w:right w:val="none" w:sz="0" w:space="0" w:color="auto"/>
      </w:divBdr>
      <w:divsChild>
        <w:div w:id="9181129">
          <w:marLeft w:val="0"/>
          <w:marRight w:val="0"/>
          <w:marTop w:val="0"/>
          <w:marBottom w:val="0"/>
          <w:divBdr>
            <w:top w:val="none" w:sz="0" w:space="0" w:color="auto"/>
            <w:left w:val="none" w:sz="0" w:space="0" w:color="auto"/>
            <w:bottom w:val="none" w:sz="0" w:space="0" w:color="auto"/>
            <w:right w:val="none" w:sz="0" w:space="0" w:color="auto"/>
          </w:divBdr>
        </w:div>
        <w:div w:id="50884632">
          <w:marLeft w:val="0"/>
          <w:marRight w:val="0"/>
          <w:marTop w:val="0"/>
          <w:marBottom w:val="0"/>
          <w:divBdr>
            <w:top w:val="none" w:sz="0" w:space="0" w:color="auto"/>
            <w:left w:val="none" w:sz="0" w:space="0" w:color="auto"/>
            <w:bottom w:val="none" w:sz="0" w:space="0" w:color="auto"/>
            <w:right w:val="none" w:sz="0" w:space="0" w:color="auto"/>
          </w:divBdr>
        </w:div>
        <w:div w:id="102310924">
          <w:marLeft w:val="0"/>
          <w:marRight w:val="0"/>
          <w:marTop w:val="0"/>
          <w:marBottom w:val="0"/>
          <w:divBdr>
            <w:top w:val="none" w:sz="0" w:space="0" w:color="auto"/>
            <w:left w:val="none" w:sz="0" w:space="0" w:color="auto"/>
            <w:bottom w:val="none" w:sz="0" w:space="0" w:color="auto"/>
            <w:right w:val="none" w:sz="0" w:space="0" w:color="auto"/>
          </w:divBdr>
        </w:div>
        <w:div w:id="175776072">
          <w:marLeft w:val="0"/>
          <w:marRight w:val="0"/>
          <w:marTop w:val="0"/>
          <w:marBottom w:val="0"/>
          <w:divBdr>
            <w:top w:val="none" w:sz="0" w:space="0" w:color="auto"/>
            <w:left w:val="none" w:sz="0" w:space="0" w:color="auto"/>
            <w:bottom w:val="none" w:sz="0" w:space="0" w:color="auto"/>
            <w:right w:val="none" w:sz="0" w:space="0" w:color="auto"/>
          </w:divBdr>
        </w:div>
        <w:div w:id="239874408">
          <w:marLeft w:val="0"/>
          <w:marRight w:val="0"/>
          <w:marTop w:val="0"/>
          <w:marBottom w:val="0"/>
          <w:divBdr>
            <w:top w:val="none" w:sz="0" w:space="0" w:color="auto"/>
            <w:left w:val="none" w:sz="0" w:space="0" w:color="auto"/>
            <w:bottom w:val="none" w:sz="0" w:space="0" w:color="auto"/>
            <w:right w:val="none" w:sz="0" w:space="0" w:color="auto"/>
          </w:divBdr>
        </w:div>
        <w:div w:id="260920504">
          <w:marLeft w:val="0"/>
          <w:marRight w:val="0"/>
          <w:marTop w:val="0"/>
          <w:marBottom w:val="0"/>
          <w:divBdr>
            <w:top w:val="none" w:sz="0" w:space="0" w:color="auto"/>
            <w:left w:val="none" w:sz="0" w:space="0" w:color="auto"/>
            <w:bottom w:val="none" w:sz="0" w:space="0" w:color="auto"/>
            <w:right w:val="none" w:sz="0" w:space="0" w:color="auto"/>
          </w:divBdr>
        </w:div>
        <w:div w:id="295452825">
          <w:marLeft w:val="0"/>
          <w:marRight w:val="0"/>
          <w:marTop w:val="0"/>
          <w:marBottom w:val="0"/>
          <w:divBdr>
            <w:top w:val="none" w:sz="0" w:space="0" w:color="auto"/>
            <w:left w:val="none" w:sz="0" w:space="0" w:color="auto"/>
            <w:bottom w:val="none" w:sz="0" w:space="0" w:color="auto"/>
            <w:right w:val="none" w:sz="0" w:space="0" w:color="auto"/>
          </w:divBdr>
          <w:divsChild>
            <w:div w:id="519709451">
              <w:marLeft w:val="0"/>
              <w:marRight w:val="0"/>
              <w:marTop w:val="0"/>
              <w:marBottom w:val="0"/>
              <w:divBdr>
                <w:top w:val="none" w:sz="0" w:space="0" w:color="auto"/>
                <w:left w:val="none" w:sz="0" w:space="0" w:color="auto"/>
                <w:bottom w:val="none" w:sz="0" w:space="0" w:color="auto"/>
                <w:right w:val="none" w:sz="0" w:space="0" w:color="auto"/>
              </w:divBdr>
            </w:div>
            <w:div w:id="1045062934">
              <w:marLeft w:val="0"/>
              <w:marRight w:val="0"/>
              <w:marTop w:val="0"/>
              <w:marBottom w:val="0"/>
              <w:divBdr>
                <w:top w:val="none" w:sz="0" w:space="0" w:color="auto"/>
                <w:left w:val="none" w:sz="0" w:space="0" w:color="auto"/>
                <w:bottom w:val="none" w:sz="0" w:space="0" w:color="auto"/>
                <w:right w:val="none" w:sz="0" w:space="0" w:color="auto"/>
              </w:divBdr>
            </w:div>
            <w:div w:id="2042582413">
              <w:marLeft w:val="0"/>
              <w:marRight w:val="0"/>
              <w:marTop w:val="0"/>
              <w:marBottom w:val="0"/>
              <w:divBdr>
                <w:top w:val="none" w:sz="0" w:space="0" w:color="auto"/>
                <w:left w:val="none" w:sz="0" w:space="0" w:color="auto"/>
                <w:bottom w:val="none" w:sz="0" w:space="0" w:color="auto"/>
                <w:right w:val="none" w:sz="0" w:space="0" w:color="auto"/>
              </w:divBdr>
            </w:div>
            <w:div w:id="2065907870">
              <w:marLeft w:val="0"/>
              <w:marRight w:val="0"/>
              <w:marTop w:val="0"/>
              <w:marBottom w:val="0"/>
              <w:divBdr>
                <w:top w:val="none" w:sz="0" w:space="0" w:color="auto"/>
                <w:left w:val="none" w:sz="0" w:space="0" w:color="auto"/>
                <w:bottom w:val="none" w:sz="0" w:space="0" w:color="auto"/>
                <w:right w:val="none" w:sz="0" w:space="0" w:color="auto"/>
              </w:divBdr>
            </w:div>
            <w:div w:id="2101870632">
              <w:marLeft w:val="0"/>
              <w:marRight w:val="0"/>
              <w:marTop w:val="0"/>
              <w:marBottom w:val="0"/>
              <w:divBdr>
                <w:top w:val="none" w:sz="0" w:space="0" w:color="auto"/>
                <w:left w:val="none" w:sz="0" w:space="0" w:color="auto"/>
                <w:bottom w:val="none" w:sz="0" w:space="0" w:color="auto"/>
                <w:right w:val="none" w:sz="0" w:space="0" w:color="auto"/>
              </w:divBdr>
            </w:div>
          </w:divsChild>
        </w:div>
        <w:div w:id="353117063">
          <w:marLeft w:val="0"/>
          <w:marRight w:val="0"/>
          <w:marTop w:val="0"/>
          <w:marBottom w:val="0"/>
          <w:divBdr>
            <w:top w:val="none" w:sz="0" w:space="0" w:color="auto"/>
            <w:left w:val="none" w:sz="0" w:space="0" w:color="auto"/>
            <w:bottom w:val="none" w:sz="0" w:space="0" w:color="auto"/>
            <w:right w:val="none" w:sz="0" w:space="0" w:color="auto"/>
          </w:divBdr>
        </w:div>
        <w:div w:id="395082693">
          <w:marLeft w:val="0"/>
          <w:marRight w:val="0"/>
          <w:marTop w:val="0"/>
          <w:marBottom w:val="0"/>
          <w:divBdr>
            <w:top w:val="none" w:sz="0" w:space="0" w:color="auto"/>
            <w:left w:val="none" w:sz="0" w:space="0" w:color="auto"/>
            <w:bottom w:val="none" w:sz="0" w:space="0" w:color="auto"/>
            <w:right w:val="none" w:sz="0" w:space="0" w:color="auto"/>
          </w:divBdr>
        </w:div>
        <w:div w:id="403063816">
          <w:marLeft w:val="0"/>
          <w:marRight w:val="0"/>
          <w:marTop w:val="0"/>
          <w:marBottom w:val="0"/>
          <w:divBdr>
            <w:top w:val="none" w:sz="0" w:space="0" w:color="auto"/>
            <w:left w:val="none" w:sz="0" w:space="0" w:color="auto"/>
            <w:bottom w:val="none" w:sz="0" w:space="0" w:color="auto"/>
            <w:right w:val="none" w:sz="0" w:space="0" w:color="auto"/>
          </w:divBdr>
        </w:div>
        <w:div w:id="477381234">
          <w:marLeft w:val="0"/>
          <w:marRight w:val="0"/>
          <w:marTop w:val="0"/>
          <w:marBottom w:val="0"/>
          <w:divBdr>
            <w:top w:val="none" w:sz="0" w:space="0" w:color="auto"/>
            <w:left w:val="none" w:sz="0" w:space="0" w:color="auto"/>
            <w:bottom w:val="none" w:sz="0" w:space="0" w:color="auto"/>
            <w:right w:val="none" w:sz="0" w:space="0" w:color="auto"/>
          </w:divBdr>
        </w:div>
        <w:div w:id="512108588">
          <w:marLeft w:val="0"/>
          <w:marRight w:val="0"/>
          <w:marTop w:val="0"/>
          <w:marBottom w:val="0"/>
          <w:divBdr>
            <w:top w:val="none" w:sz="0" w:space="0" w:color="auto"/>
            <w:left w:val="none" w:sz="0" w:space="0" w:color="auto"/>
            <w:bottom w:val="none" w:sz="0" w:space="0" w:color="auto"/>
            <w:right w:val="none" w:sz="0" w:space="0" w:color="auto"/>
          </w:divBdr>
        </w:div>
        <w:div w:id="618949142">
          <w:marLeft w:val="0"/>
          <w:marRight w:val="0"/>
          <w:marTop w:val="0"/>
          <w:marBottom w:val="0"/>
          <w:divBdr>
            <w:top w:val="none" w:sz="0" w:space="0" w:color="auto"/>
            <w:left w:val="none" w:sz="0" w:space="0" w:color="auto"/>
            <w:bottom w:val="none" w:sz="0" w:space="0" w:color="auto"/>
            <w:right w:val="none" w:sz="0" w:space="0" w:color="auto"/>
          </w:divBdr>
        </w:div>
        <w:div w:id="680279193">
          <w:marLeft w:val="0"/>
          <w:marRight w:val="0"/>
          <w:marTop w:val="0"/>
          <w:marBottom w:val="0"/>
          <w:divBdr>
            <w:top w:val="none" w:sz="0" w:space="0" w:color="auto"/>
            <w:left w:val="none" w:sz="0" w:space="0" w:color="auto"/>
            <w:bottom w:val="none" w:sz="0" w:space="0" w:color="auto"/>
            <w:right w:val="none" w:sz="0" w:space="0" w:color="auto"/>
          </w:divBdr>
        </w:div>
        <w:div w:id="717365121">
          <w:marLeft w:val="0"/>
          <w:marRight w:val="0"/>
          <w:marTop w:val="0"/>
          <w:marBottom w:val="0"/>
          <w:divBdr>
            <w:top w:val="none" w:sz="0" w:space="0" w:color="auto"/>
            <w:left w:val="none" w:sz="0" w:space="0" w:color="auto"/>
            <w:bottom w:val="none" w:sz="0" w:space="0" w:color="auto"/>
            <w:right w:val="none" w:sz="0" w:space="0" w:color="auto"/>
          </w:divBdr>
        </w:div>
        <w:div w:id="740560501">
          <w:marLeft w:val="0"/>
          <w:marRight w:val="0"/>
          <w:marTop w:val="0"/>
          <w:marBottom w:val="0"/>
          <w:divBdr>
            <w:top w:val="none" w:sz="0" w:space="0" w:color="auto"/>
            <w:left w:val="none" w:sz="0" w:space="0" w:color="auto"/>
            <w:bottom w:val="none" w:sz="0" w:space="0" w:color="auto"/>
            <w:right w:val="none" w:sz="0" w:space="0" w:color="auto"/>
          </w:divBdr>
        </w:div>
        <w:div w:id="743068674">
          <w:marLeft w:val="0"/>
          <w:marRight w:val="0"/>
          <w:marTop w:val="0"/>
          <w:marBottom w:val="0"/>
          <w:divBdr>
            <w:top w:val="none" w:sz="0" w:space="0" w:color="auto"/>
            <w:left w:val="none" w:sz="0" w:space="0" w:color="auto"/>
            <w:bottom w:val="none" w:sz="0" w:space="0" w:color="auto"/>
            <w:right w:val="none" w:sz="0" w:space="0" w:color="auto"/>
          </w:divBdr>
        </w:div>
        <w:div w:id="751241551">
          <w:marLeft w:val="0"/>
          <w:marRight w:val="0"/>
          <w:marTop w:val="0"/>
          <w:marBottom w:val="0"/>
          <w:divBdr>
            <w:top w:val="none" w:sz="0" w:space="0" w:color="auto"/>
            <w:left w:val="none" w:sz="0" w:space="0" w:color="auto"/>
            <w:bottom w:val="none" w:sz="0" w:space="0" w:color="auto"/>
            <w:right w:val="none" w:sz="0" w:space="0" w:color="auto"/>
          </w:divBdr>
          <w:divsChild>
            <w:div w:id="251358527">
              <w:marLeft w:val="0"/>
              <w:marRight w:val="0"/>
              <w:marTop w:val="0"/>
              <w:marBottom w:val="0"/>
              <w:divBdr>
                <w:top w:val="none" w:sz="0" w:space="0" w:color="auto"/>
                <w:left w:val="none" w:sz="0" w:space="0" w:color="auto"/>
                <w:bottom w:val="none" w:sz="0" w:space="0" w:color="auto"/>
                <w:right w:val="none" w:sz="0" w:space="0" w:color="auto"/>
              </w:divBdr>
            </w:div>
            <w:div w:id="257253043">
              <w:marLeft w:val="0"/>
              <w:marRight w:val="0"/>
              <w:marTop w:val="0"/>
              <w:marBottom w:val="0"/>
              <w:divBdr>
                <w:top w:val="none" w:sz="0" w:space="0" w:color="auto"/>
                <w:left w:val="none" w:sz="0" w:space="0" w:color="auto"/>
                <w:bottom w:val="none" w:sz="0" w:space="0" w:color="auto"/>
                <w:right w:val="none" w:sz="0" w:space="0" w:color="auto"/>
              </w:divBdr>
            </w:div>
            <w:div w:id="397554563">
              <w:marLeft w:val="0"/>
              <w:marRight w:val="0"/>
              <w:marTop w:val="0"/>
              <w:marBottom w:val="0"/>
              <w:divBdr>
                <w:top w:val="none" w:sz="0" w:space="0" w:color="auto"/>
                <w:left w:val="none" w:sz="0" w:space="0" w:color="auto"/>
                <w:bottom w:val="none" w:sz="0" w:space="0" w:color="auto"/>
                <w:right w:val="none" w:sz="0" w:space="0" w:color="auto"/>
              </w:divBdr>
            </w:div>
          </w:divsChild>
        </w:div>
        <w:div w:id="811555570">
          <w:marLeft w:val="0"/>
          <w:marRight w:val="0"/>
          <w:marTop w:val="0"/>
          <w:marBottom w:val="0"/>
          <w:divBdr>
            <w:top w:val="none" w:sz="0" w:space="0" w:color="auto"/>
            <w:left w:val="none" w:sz="0" w:space="0" w:color="auto"/>
            <w:bottom w:val="none" w:sz="0" w:space="0" w:color="auto"/>
            <w:right w:val="none" w:sz="0" w:space="0" w:color="auto"/>
          </w:divBdr>
        </w:div>
        <w:div w:id="853112404">
          <w:marLeft w:val="0"/>
          <w:marRight w:val="0"/>
          <w:marTop w:val="0"/>
          <w:marBottom w:val="0"/>
          <w:divBdr>
            <w:top w:val="none" w:sz="0" w:space="0" w:color="auto"/>
            <w:left w:val="none" w:sz="0" w:space="0" w:color="auto"/>
            <w:bottom w:val="none" w:sz="0" w:space="0" w:color="auto"/>
            <w:right w:val="none" w:sz="0" w:space="0" w:color="auto"/>
          </w:divBdr>
        </w:div>
        <w:div w:id="853305375">
          <w:marLeft w:val="0"/>
          <w:marRight w:val="0"/>
          <w:marTop w:val="0"/>
          <w:marBottom w:val="0"/>
          <w:divBdr>
            <w:top w:val="none" w:sz="0" w:space="0" w:color="auto"/>
            <w:left w:val="none" w:sz="0" w:space="0" w:color="auto"/>
            <w:bottom w:val="none" w:sz="0" w:space="0" w:color="auto"/>
            <w:right w:val="none" w:sz="0" w:space="0" w:color="auto"/>
          </w:divBdr>
        </w:div>
        <w:div w:id="870531888">
          <w:marLeft w:val="0"/>
          <w:marRight w:val="0"/>
          <w:marTop w:val="0"/>
          <w:marBottom w:val="0"/>
          <w:divBdr>
            <w:top w:val="none" w:sz="0" w:space="0" w:color="auto"/>
            <w:left w:val="none" w:sz="0" w:space="0" w:color="auto"/>
            <w:bottom w:val="none" w:sz="0" w:space="0" w:color="auto"/>
            <w:right w:val="none" w:sz="0" w:space="0" w:color="auto"/>
          </w:divBdr>
        </w:div>
        <w:div w:id="885412874">
          <w:marLeft w:val="0"/>
          <w:marRight w:val="0"/>
          <w:marTop w:val="0"/>
          <w:marBottom w:val="0"/>
          <w:divBdr>
            <w:top w:val="none" w:sz="0" w:space="0" w:color="auto"/>
            <w:left w:val="none" w:sz="0" w:space="0" w:color="auto"/>
            <w:bottom w:val="none" w:sz="0" w:space="0" w:color="auto"/>
            <w:right w:val="none" w:sz="0" w:space="0" w:color="auto"/>
          </w:divBdr>
        </w:div>
        <w:div w:id="931276070">
          <w:marLeft w:val="0"/>
          <w:marRight w:val="0"/>
          <w:marTop w:val="0"/>
          <w:marBottom w:val="0"/>
          <w:divBdr>
            <w:top w:val="none" w:sz="0" w:space="0" w:color="auto"/>
            <w:left w:val="none" w:sz="0" w:space="0" w:color="auto"/>
            <w:bottom w:val="none" w:sz="0" w:space="0" w:color="auto"/>
            <w:right w:val="none" w:sz="0" w:space="0" w:color="auto"/>
          </w:divBdr>
        </w:div>
        <w:div w:id="940915210">
          <w:marLeft w:val="0"/>
          <w:marRight w:val="0"/>
          <w:marTop w:val="0"/>
          <w:marBottom w:val="0"/>
          <w:divBdr>
            <w:top w:val="none" w:sz="0" w:space="0" w:color="auto"/>
            <w:left w:val="none" w:sz="0" w:space="0" w:color="auto"/>
            <w:bottom w:val="none" w:sz="0" w:space="0" w:color="auto"/>
            <w:right w:val="none" w:sz="0" w:space="0" w:color="auto"/>
          </w:divBdr>
          <w:divsChild>
            <w:div w:id="393547772">
              <w:marLeft w:val="0"/>
              <w:marRight w:val="0"/>
              <w:marTop w:val="0"/>
              <w:marBottom w:val="0"/>
              <w:divBdr>
                <w:top w:val="none" w:sz="0" w:space="0" w:color="auto"/>
                <w:left w:val="none" w:sz="0" w:space="0" w:color="auto"/>
                <w:bottom w:val="none" w:sz="0" w:space="0" w:color="auto"/>
                <w:right w:val="none" w:sz="0" w:space="0" w:color="auto"/>
              </w:divBdr>
            </w:div>
            <w:div w:id="1893343497">
              <w:marLeft w:val="0"/>
              <w:marRight w:val="0"/>
              <w:marTop w:val="0"/>
              <w:marBottom w:val="0"/>
              <w:divBdr>
                <w:top w:val="none" w:sz="0" w:space="0" w:color="auto"/>
                <w:left w:val="none" w:sz="0" w:space="0" w:color="auto"/>
                <w:bottom w:val="none" w:sz="0" w:space="0" w:color="auto"/>
                <w:right w:val="none" w:sz="0" w:space="0" w:color="auto"/>
              </w:divBdr>
            </w:div>
            <w:div w:id="2021546331">
              <w:marLeft w:val="0"/>
              <w:marRight w:val="0"/>
              <w:marTop w:val="0"/>
              <w:marBottom w:val="0"/>
              <w:divBdr>
                <w:top w:val="none" w:sz="0" w:space="0" w:color="auto"/>
                <w:left w:val="none" w:sz="0" w:space="0" w:color="auto"/>
                <w:bottom w:val="none" w:sz="0" w:space="0" w:color="auto"/>
                <w:right w:val="none" w:sz="0" w:space="0" w:color="auto"/>
              </w:divBdr>
            </w:div>
            <w:div w:id="2070574442">
              <w:marLeft w:val="0"/>
              <w:marRight w:val="0"/>
              <w:marTop w:val="0"/>
              <w:marBottom w:val="0"/>
              <w:divBdr>
                <w:top w:val="none" w:sz="0" w:space="0" w:color="auto"/>
                <w:left w:val="none" w:sz="0" w:space="0" w:color="auto"/>
                <w:bottom w:val="none" w:sz="0" w:space="0" w:color="auto"/>
                <w:right w:val="none" w:sz="0" w:space="0" w:color="auto"/>
              </w:divBdr>
            </w:div>
            <w:div w:id="2146926257">
              <w:marLeft w:val="0"/>
              <w:marRight w:val="0"/>
              <w:marTop w:val="0"/>
              <w:marBottom w:val="0"/>
              <w:divBdr>
                <w:top w:val="none" w:sz="0" w:space="0" w:color="auto"/>
                <w:left w:val="none" w:sz="0" w:space="0" w:color="auto"/>
                <w:bottom w:val="none" w:sz="0" w:space="0" w:color="auto"/>
                <w:right w:val="none" w:sz="0" w:space="0" w:color="auto"/>
              </w:divBdr>
            </w:div>
          </w:divsChild>
        </w:div>
        <w:div w:id="1130324583">
          <w:marLeft w:val="0"/>
          <w:marRight w:val="0"/>
          <w:marTop w:val="0"/>
          <w:marBottom w:val="0"/>
          <w:divBdr>
            <w:top w:val="none" w:sz="0" w:space="0" w:color="auto"/>
            <w:left w:val="none" w:sz="0" w:space="0" w:color="auto"/>
            <w:bottom w:val="none" w:sz="0" w:space="0" w:color="auto"/>
            <w:right w:val="none" w:sz="0" w:space="0" w:color="auto"/>
          </w:divBdr>
        </w:div>
        <w:div w:id="1137606078">
          <w:marLeft w:val="0"/>
          <w:marRight w:val="0"/>
          <w:marTop w:val="0"/>
          <w:marBottom w:val="0"/>
          <w:divBdr>
            <w:top w:val="none" w:sz="0" w:space="0" w:color="auto"/>
            <w:left w:val="none" w:sz="0" w:space="0" w:color="auto"/>
            <w:bottom w:val="none" w:sz="0" w:space="0" w:color="auto"/>
            <w:right w:val="none" w:sz="0" w:space="0" w:color="auto"/>
          </w:divBdr>
        </w:div>
        <w:div w:id="1158109710">
          <w:marLeft w:val="0"/>
          <w:marRight w:val="0"/>
          <w:marTop w:val="0"/>
          <w:marBottom w:val="0"/>
          <w:divBdr>
            <w:top w:val="none" w:sz="0" w:space="0" w:color="auto"/>
            <w:left w:val="none" w:sz="0" w:space="0" w:color="auto"/>
            <w:bottom w:val="none" w:sz="0" w:space="0" w:color="auto"/>
            <w:right w:val="none" w:sz="0" w:space="0" w:color="auto"/>
          </w:divBdr>
          <w:divsChild>
            <w:div w:id="447743251">
              <w:marLeft w:val="0"/>
              <w:marRight w:val="0"/>
              <w:marTop w:val="0"/>
              <w:marBottom w:val="0"/>
              <w:divBdr>
                <w:top w:val="none" w:sz="0" w:space="0" w:color="auto"/>
                <w:left w:val="none" w:sz="0" w:space="0" w:color="auto"/>
                <w:bottom w:val="none" w:sz="0" w:space="0" w:color="auto"/>
                <w:right w:val="none" w:sz="0" w:space="0" w:color="auto"/>
              </w:divBdr>
            </w:div>
            <w:div w:id="1167746611">
              <w:marLeft w:val="0"/>
              <w:marRight w:val="0"/>
              <w:marTop w:val="0"/>
              <w:marBottom w:val="0"/>
              <w:divBdr>
                <w:top w:val="none" w:sz="0" w:space="0" w:color="auto"/>
                <w:left w:val="none" w:sz="0" w:space="0" w:color="auto"/>
                <w:bottom w:val="none" w:sz="0" w:space="0" w:color="auto"/>
                <w:right w:val="none" w:sz="0" w:space="0" w:color="auto"/>
              </w:divBdr>
            </w:div>
            <w:div w:id="1740250451">
              <w:marLeft w:val="0"/>
              <w:marRight w:val="0"/>
              <w:marTop w:val="0"/>
              <w:marBottom w:val="0"/>
              <w:divBdr>
                <w:top w:val="none" w:sz="0" w:space="0" w:color="auto"/>
                <w:left w:val="none" w:sz="0" w:space="0" w:color="auto"/>
                <w:bottom w:val="none" w:sz="0" w:space="0" w:color="auto"/>
                <w:right w:val="none" w:sz="0" w:space="0" w:color="auto"/>
              </w:divBdr>
            </w:div>
          </w:divsChild>
        </w:div>
        <w:div w:id="1180704430">
          <w:marLeft w:val="0"/>
          <w:marRight w:val="0"/>
          <w:marTop w:val="0"/>
          <w:marBottom w:val="0"/>
          <w:divBdr>
            <w:top w:val="none" w:sz="0" w:space="0" w:color="auto"/>
            <w:left w:val="none" w:sz="0" w:space="0" w:color="auto"/>
            <w:bottom w:val="none" w:sz="0" w:space="0" w:color="auto"/>
            <w:right w:val="none" w:sz="0" w:space="0" w:color="auto"/>
          </w:divBdr>
          <w:divsChild>
            <w:div w:id="723917561">
              <w:marLeft w:val="0"/>
              <w:marRight w:val="0"/>
              <w:marTop w:val="0"/>
              <w:marBottom w:val="0"/>
              <w:divBdr>
                <w:top w:val="none" w:sz="0" w:space="0" w:color="auto"/>
                <w:left w:val="none" w:sz="0" w:space="0" w:color="auto"/>
                <w:bottom w:val="none" w:sz="0" w:space="0" w:color="auto"/>
                <w:right w:val="none" w:sz="0" w:space="0" w:color="auto"/>
              </w:divBdr>
            </w:div>
            <w:div w:id="898714728">
              <w:marLeft w:val="0"/>
              <w:marRight w:val="0"/>
              <w:marTop w:val="0"/>
              <w:marBottom w:val="0"/>
              <w:divBdr>
                <w:top w:val="none" w:sz="0" w:space="0" w:color="auto"/>
                <w:left w:val="none" w:sz="0" w:space="0" w:color="auto"/>
                <w:bottom w:val="none" w:sz="0" w:space="0" w:color="auto"/>
                <w:right w:val="none" w:sz="0" w:space="0" w:color="auto"/>
              </w:divBdr>
            </w:div>
            <w:div w:id="1749114945">
              <w:marLeft w:val="0"/>
              <w:marRight w:val="0"/>
              <w:marTop w:val="0"/>
              <w:marBottom w:val="0"/>
              <w:divBdr>
                <w:top w:val="none" w:sz="0" w:space="0" w:color="auto"/>
                <w:left w:val="none" w:sz="0" w:space="0" w:color="auto"/>
                <w:bottom w:val="none" w:sz="0" w:space="0" w:color="auto"/>
                <w:right w:val="none" w:sz="0" w:space="0" w:color="auto"/>
              </w:divBdr>
            </w:div>
            <w:div w:id="1865246886">
              <w:marLeft w:val="0"/>
              <w:marRight w:val="0"/>
              <w:marTop w:val="0"/>
              <w:marBottom w:val="0"/>
              <w:divBdr>
                <w:top w:val="none" w:sz="0" w:space="0" w:color="auto"/>
                <w:left w:val="none" w:sz="0" w:space="0" w:color="auto"/>
                <w:bottom w:val="none" w:sz="0" w:space="0" w:color="auto"/>
                <w:right w:val="none" w:sz="0" w:space="0" w:color="auto"/>
              </w:divBdr>
            </w:div>
            <w:div w:id="2010861004">
              <w:marLeft w:val="0"/>
              <w:marRight w:val="0"/>
              <w:marTop w:val="0"/>
              <w:marBottom w:val="0"/>
              <w:divBdr>
                <w:top w:val="none" w:sz="0" w:space="0" w:color="auto"/>
                <w:left w:val="none" w:sz="0" w:space="0" w:color="auto"/>
                <w:bottom w:val="none" w:sz="0" w:space="0" w:color="auto"/>
                <w:right w:val="none" w:sz="0" w:space="0" w:color="auto"/>
              </w:divBdr>
            </w:div>
          </w:divsChild>
        </w:div>
        <w:div w:id="1219197539">
          <w:marLeft w:val="0"/>
          <w:marRight w:val="0"/>
          <w:marTop w:val="0"/>
          <w:marBottom w:val="0"/>
          <w:divBdr>
            <w:top w:val="none" w:sz="0" w:space="0" w:color="auto"/>
            <w:left w:val="none" w:sz="0" w:space="0" w:color="auto"/>
            <w:bottom w:val="none" w:sz="0" w:space="0" w:color="auto"/>
            <w:right w:val="none" w:sz="0" w:space="0" w:color="auto"/>
          </w:divBdr>
          <w:divsChild>
            <w:div w:id="1466267221">
              <w:marLeft w:val="0"/>
              <w:marRight w:val="0"/>
              <w:marTop w:val="0"/>
              <w:marBottom w:val="0"/>
              <w:divBdr>
                <w:top w:val="none" w:sz="0" w:space="0" w:color="auto"/>
                <w:left w:val="none" w:sz="0" w:space="0" w:color="auto"/>
                <w:bottom w:val="none" w:sz="0" w:space="0" w:color="auto"/>
                <w:right w:val="none" w:sz="0" w:space="0" w:color="auto"/>
              </w:divBdr>
            </w:div>
          </w:divsChild>
        </w:div>
        <w:div w:id="1265382772">
          <w:marLeft w:val="0"/>
          <w:marRight w:val="0"/>
          <w:marTop w:val="0"/>
          <w:marBottom w:val="0"/>
          <w:divBdr>
            <w:top w:val="none" w:sz="0" w:space="0" w:color="auto"/>
            <w:left w:val="none" w:sz="0" w:space="0" w:color="auto"/>
            <w:bottom w:val="none" w:sz="0" w:space="0" w:color="auto"/>
            <w:right w:val="none" w:sz="0" w:space="0" w:color="auto"/>
          </w:divBdr>
        </w:div>
        <w:div w:id="1301836708">
          <w:marLeft w:val="0"/>
          <w:marRight w:val="0"/>
          <w:marTop w:val="0"/>
          <w:marBottom w:val="0"/>
          <w:divBdr>
            <w:top w:val="none" w:sz="0" w:space="0" w:color="auto"/>
            <w:left w:val="none" w:sz="0" w:space="0" w:color="auto"/>
            <w:bottom w:val="none" w:sz="0" w:space="0" w:color="auto"/>
            <w:right w:val="none" w:sz="0" w:space="0" w:color="auto"/>
          </w:divBdr>
        </w:div>
        <w:div w:id="1325621842">
          <w:marLeft w:val="0"/>
          <w:marRight w:val="0"/>
          <w:marTop w:val="0"/>
          <w:marBottom w:val="0"/>
          <w:divBdr>
            <w:top w:val="none" w:sz="0" w:space="0" w:color="auto"/>
            <w:left w:val="none" w:sz="0" w:space="0" w:color="auto"/>
            <w:bottom w:val="none" w:sz="0" w:space="0" w:color="auto"/>
            <w:right w:val="none" w:sz="0" w:space="0" w:color="auto"/>
          </w:divBdr>
        </w:div>
        <w:div w:id="1326590866">
          <w:marLeft w:val="0"/>
          <w:marRight w:val="0"/>
          <w:marTop w:val="0"/>
          <w:marBottom w:val="0"/>
          <w:divBdr>
            <w:top w:val="none" w:sz="0" w:space="0" w:color="auto"/>
            <w:left w:val="none" w:sz="0" w:space="0" w:color="auto"/>
            <w:bottom w:val="none" w:sz="0" w:space="0" w:color="auto"/>
            <w:right w:val="none" w:sz="0" w:space="0" w:color="auto"/>
          </w:divBdr>
        </w:div>
        <w:div w:id="1360621620">
          <w:marLeft w:val="0"/>
          <w:marRight w:val="0"/>
          <w:marTop w:val="0"/>
          <w:marBottom w:val="0"/>
          <w:divBdr>
            <w:top w:val="none" w:sz="0" w:space="0" w:color="auto"/>
            <w:left w:val="none" w:sz="0" w:space="0" w:color="auto"/>
            <w:bottom w:val="none" w:sz="0" w:space="0" w:color="auto"/>
            <w:right w:val="none" w:sz="0" w:space="0" w:color="auto"/>
          </w:divBdr>
        </w:div>
        <w:div w:id="1389299687">
          <w:marLeft w:val="0"/>
          <w:marRight w:val="0"/>
          <w:marTop w:val="0"/>
          <w:marBottom w:val="0"/>
          <w:divBdr>
            <w:top w:val="none" w:sz="0" w:space="0" w:color="auto"/>
            <w:left w:val="none" w:sz="0" w:space="0" w:color="auto"/>
            <w:bottom w:val="none" w:sz="0" w:space="0" w:color="auto"/>
            <w:right w:val="none" w:sz="0" w:space="0" w:color="auto"/>
          </w:divBdr>
          <w:divsChild>
            <w:div w:id="251547739">
              <w:marLeft w:val="0"/>
              <w:marRight w:val="0"/>
              <w:marTop w:val="0"/>
              <w:marBottom w:val="0"/>
              <w:divBdr>
                <w:top w:val="none" w:sz="0" w:space="0" w:color="auto"/>
                <w:left w:val="none" w:sz="0" w:space="0" w:color="auto"/>
                <w:bottom w:val="none" w:sz="0" w:space="0" w:color="auto"/>
                <w:right w:val="none" w:sz="0" w:space="0" w:color="auto"/>
              </w:divBdr>
            </w:div>
            <w:div w:id="1438450837">
              <w:marLeft w:val="0"/>
              <w:marRight w:val="0"/>
              <w:marTop w:val="0"/>
              <w:marBottom w:val="0"/>
              <w:divBdr>
                <w:top w:val="none" w:sz="0" w:space="0" w:color="auto"/>
                <w:left w:val="none" w:sz="0" w:space="0" w:color="auto"/>
                <w:bottom w:val="none" w:sz="0" w:space="0" w:color="auto"/>
                <w:right w:val="none" w:sz="0" w:space="0" w:color="auto"/>
              </w:divBdr>
            </w:div>
            <w:div w:id="1579290267">
              <w:marLeft w:val="0"/>
              <w:marRight w:val="0"/>
              <w:marTop w:val="0"/>
              <w:marBottom w:val="0"/>
              <w:divBdr>
                <w:top w:val="none" w:sz="0" w:space="0" w:color="auto"/>
                <w:left w:val="none" w:sz="0" w:space="0" w:color="auto"/>
                <w:bottom w:val="none" w:sz="0" w:space="0" w:color="auto"/>
                <w:right w:val="none" w:sz="0" w:space="0" w:color="auto"/>
              </w:divBdr>
            </w:div>
            <w:div w:id="2066830332">
              <w:marLeft w:val="0"/>
              <w:marRight w:val="0"/>
              <w:marTop w:val="0"/>
              <w:marBottom w:val="0"/>
              <w:divBdr>
                <w:top w:val="none" w:sz="0" w:space="0" w:color="auto"/>
                <w:left w:val="none" w:sz="0" w:space="0" w:color="auto"/>
                <w:bottom w:val="none" w:sz="0" w:space="0" w:color="auto"/>
                <w:right w:val="none" w:sz="0" w:space="0" w:color="auto"/>
              </w:divBdr>
            </w:div>
          </w:divsChild>
        </w:div>
        <w:div w:id="1411466434">
          <w:marLeft w:val="0"/>
          <w:marRight w:val="0"/>
          <w:marTop w:val="0"/>
          <w:marBottom w:val="0"/>
          <w:divBdr>
            <w:top w:val="none" w:sz="0" w:space="0" w:color="auto"/>
            <w:left w:val="none" w:sz="0" w:space="0" w:color="auto"/>
            <w:bottom w:val="none" w:sz="0" w:space="0" w:color="auto"/>
            <w:right w:val="none" w:sz="0" w:space="0" w:color="auto"/>
          </w:divBdr>
          <w:divsChild>
            <w:div w:id="326984913">
              <w:marLeft w:val="0"/>
              <w:marRight w:val="0"/>
              <w:marTop w:val="0"/>
              <w:marBottom w:val="0"/>
              <w:divBdr>
                <w:top w:val="none" w:sz="0" w:space="0" w:color="auto"/>
                <w:left w:val="none" w:sz="0" w:space="0" w:color="auto"/>
                <w:bottom w:val="none" w:sz="0" w:space="0" w:color="auto"/>
                <w:right w:val="none" w:sz="0" w:space="0" w:color="auto"/>
              </w:divBdr>
            </w:div>
            <w:div w:id="597256008">
              <w:marLeft w:val="0"/>
              <w:marRight w:val="0"/>
              <w:marTop w:val="0"/>
              <w:marBottom w:val="0"/>
              <w:divBdr>
                <w:top w:val="none" w:sz="0" w:space="0" w:color="auto"/>
                <w:left w:val="none" w:sz="0" w:space="0" w:color="auto"/>
                <w:bottom w:val="none" w:sz="0" w:space="0" w:color="auto"/>
                <w:right w:val="none" w:sz="0" w:space="0" w:color="auto"/>
              </w:divBdr>
            </w:div>
            <w:div w:id="685718080">
              <w:marLeft w:val="0"/>
              <w:marRight w:val="0"/>
              <w:marTop w:val="0"/>
              <w:marBottom w:val="0"/>
              <w:divBdr>
                <w:top w:val="none" w:sz="0" w:space="0" w:color="auto"/>
                <w:left w:val="none" w:sz="0" w:space="0" w:color="auto"/>
                <w:bottom w:val="none" w:sz="0" w:space="0" w:color="auto"/>
                <w:right w:val="none" w:sz="0" w:space="0" w:color="auto"/>
              </w:divBdr>
            </w:div>
            <w:div w:id="1147547632">
              <w:marLeft w:val="0"/>
              <w:marRight w:val="0"/>
              <w:marTop w:val="0"/>
              <w:marBottom w:val="0"/>
              <w:divBdr>
                <w:top w:val="none" w:sz="0" w:space="0" w:color="auto"/>
                <w:left w:val="none" w:sz="0" w:space="0" w:color="auto"/>
                <w:bottom w:val="none" w:sz="0" w:space="0" w:color="auto"/>
                <w:right w:val="none" w:sz="0" w:space="0" w:color="auto"/>
              </w:divBdr>
            </w:div>
            <w:div w:id="1267811198">
              <w:marLeft w:val="0"/>
              <w:marRight w:val="0"/>
              <w:marTop w:val="0"/>
              <w:marBottom w:val="0"/>
              <w:divBdr>
                <w:top w:val="none" w:sz="0" w:space="0" w:color="auto"/>
                <w:left w:val="none" w:sz="0" w:space="0" w:color="auto"/>
                <w:bottom w:val="none" w:sz="0" w:space="0" w:color="auto"/>
                <w:right w:val="none" w:sz="0" w:space="0" w:color="auto"/>
              </w:divBdr>
            </w:div>
          </w:divsChild>
        </w:div>
        <w:div w:id="1427798883">
          <w:marLeft w:val="0"/>
          <w:marRight w:val="0"/>
          <w:marTop w:val="0"/>
          <w:marBottom w:val="0"/>
          <w:divBdr>
            <w:top w:val="none" w:sz="0" w:space="0" w:color="auto"/>
            <w:left w:val="none" w:sz="0" w:space="0" w:color="auto"/>
            <w:bottom w:val="none" w:sz="0" w:space="0" w:color="auto"/>
            <w:right w:val="none" w:sz="0" w:space="0" w:color="auto"/>
          </w:divBdr>
          <w:divsChild>
            <w:div w:id="348872823">
              <w:marLeft w:val="0"/>
              <w:marRight w:val="0"/>
              <w:marTop w:val="0"/>
              <w:marBottom w:val="0"/>
              <w:divBdr>
                <w:top w:val="none" w:sz="0" w:space="0" w:color="auto"/>
                <w:left w:val="none" w:sz="0" w:space="0" w:color="auto"/>
                <w:bottom w:val="none" w:sz="0" w:space="0" w:color="auto"/>
                <w:right w:val="none" w:sz="0" w:space="0" w:color="auto"/>
              </w:divBdr>
            </w:div>
          </w:divsChild>
        </w:div>
        <w:div w:id="1431851245">
          <w:marLeft w:val="0"/>
          <w:marRight w:val="0"/>
          <w:marTop w:val="0"/>
          <w:marBottom w:val="0"/>
          <w:divBdr>
            <w:top w:val="none" w:sz="0" w:space="0" w:color="auto"/>
            <w:left w:val="none" w:sz="0" w:space="0" w:color="auto"/>
            <w:bottom w:val="none" w:sz="0" w:space="0" w:color="auto"/>
            <w:right w:val="none" w:sz="0" w:space="0" w:color="auto"/>
          </w:divBdr>
          <w:divsChild>
            <w:div w:id="539128404">
              <w:marLeft w:val="0"/>
              <w:marRight w:val="0"/>
              <w:marTop w:val="0"/>
              <w:marBottom w:val="0"/>
              <w:divBdr>
                <w:top w:val="none" w:sz="0" w:space="0" w:color="auto"/>
                <w:left w:val="none" w:sz="0" w:space="0" w:color="auto"/>
                <w:bottom w:val="none" w:sz="0" w:space="0" w:color="auto"/>
                <w:right w:val="none" w:sz="0" w:space="0" w:color="auto"/>
              </w:divBdr>
            </w:div>
            <w:div w:id="687096134">
              <w:marLeft w:val="0"/>
              <w:marRight w:val="0"/>
              <w:marTop w:val="0"/>
              <w:marBottom w:val="0"/>
              <w:divBdr>
                <w:top w:val="none" w:sz="0" w:space="0" w:color="auto"/>
                <w:left w:val="none" w:sz="0" w:space="0" w:color="auto"/>
                <w:bottom w:val="none" w:sz="0" w:space="0" w:color="auto"/>
                <w:right w:val="none" w:sz="0" w:space="0" w:color="auto"/>
              </w:divBdr>
            </w:div>
            <w:div w:id="786437160">
              <w:marLeft w:val="0"/>
              <w:marRight w:val="0"/>
              <w:marTop w:val="0"/>
              <w:marBottom w:val="0"/>
              <w:divBdr>
                <w:top w:val="none" w:sz="0" w:space="0" w:color="auto"/>
                <w:left w:val="none" w:sz="0" w:space="0" w:color="auto"/>
                <w:bottom w:val="none" w:sz="0" w:space="0" w:color="auto"/>
                <w:right w:val="none" w:sz="0" w:space="0" w:color="auto"/>
              </w:divBdr>
            </w:div>
            <w:div w:id="1920482102">
              <w:marLeft w:val="0"/>
              <w:marRight w:val="0"/>
              <w:marTop w:val="0"/>
              <w:marBottom w:val="0"/>
              <w:divBdr>
                <w:top w:val="none" w:sz="0" w:space="0" w:color="auto"/>
                <w:left w:val="none" w:sz="0" w:space="0" w:color="auto"/>
                <w:bottom w:val="none" w:sz="0" w:space="0" w:color="auto"/>
                <w:right w:val="none" w:sz="0" w:space="0" w:color="auto"/>
              </w:divBdr>
            </w:div>
            <w:div w:id="2028558173">
              <w:marLeft w:val="0"/>
              <w:marRight w:val="0"/>
              <w:marTop w:val="0"/>
              <w:marBottom w:val="0"/>
              <w:divBdr>
                <w:top w:val="none" w:sz="0" w:space="0" w:color="auto"/>
                <w:left w:val="none" w:sz="0" w:space="0" w:color="auto"/>
                <w:bottom w:val="none" w:sz="0" w:space="0" w:color="auto"/>
                <w:right w:val="none" w:sz="0" w:space="0" w:color="auto"/>
              </w:divBdr>
            </w:div>
          </w:divsChild>
        </w:div>
        <w:div w:id="1542934591">
          <w:marLeft w:val="0"/>
          <w:marRight w:val="0"/>
          <w:marTop w:val="0"/>
          <w:marBottom w:val="0"/>
          <w:divBdr>
            <w:top w:val="none" w:sz="0" w:space="0" w:color="auto"/>
            <w:left w:val="none" w:sz="0" w:space="0" w:color="auto"/>
            <w:bottom w:val="none" w:sz="0" w:space="0" w:color="auto"/>
            <w:right w:val="none" w:sz="0" w:space="0" w:color="auto"/>
          </w:divBdr>
        </w:div>
        <w:div w:id="1547175892">
          <w:marLeft w:val="0"/>
          <w:marRight w:val="0"/>
          <w:marTop w:val="0"/>
          <w:marBottom w:val="0"/>
          <w:divBdr>
            <w:top w:val="none" w:sz="0" w:space="0" w:color="auto"/>
            <w:left w:val="none" w:sz="0" w:space="0" w:color="auto"/>
            <w:bottom w:val="none" w:sz="0" w:space="0" w:color="auto"/>
            <w:right w:val="none" w:sz="0" w:space="0" w:color="auto"/>
          </w:divBdr>
          <w:divsChild>
            <w:div w:id="388112015">
              <w:marLeft w:val="0"/>
              <w:marRight w:val="0"/>
              <w:marTop w:val="0"/>
              <w:marBottom w:val="0"/>
              <w:divBdr>
                <w:top w:val="none" w:sz="0" w:space="0" w:color="auto"/>
                <w:left w:val="none" w:sz="0" w:space="0" w:color="auto"/>
                <w:bottom w:val="none" w:sz="0" w:space="0" w:color="auto"/>
                <w:right w:val="none" w:sz="0" w:space="0" w:color="auto"/>
              </w:divBdr>
            </w:div>
            <w:div w:id="592013535">
              <w:marLeft w:val="0"/>
              <w:marRight w:val="0"/>
              <w:marTop w:val="0"/>
              <w:marBottom w:val="0"/>
              <w:divBdr>
                <w:top w:val="none" w:sz="0" w:space="0" w:color="auto"/>
                <w:left w:val="none" w:sz="0" w:space="0" w:color="auto"/>
                <w:bottom w:val="none" w:sz="0" w:space="0" w:color="auto"/>
                <w:right w:val="none" w:sz="0" w:space="0" w:color="auto"/>
              </w:divBdr>
            </w:div>
            <w:div w:id="1632323302">
              <w:marLeft w:val="0"/>
              <w:marRight w:val="0"/>
              <w:marTop w:val="0"/>
              <w:marBottom w:val="0"/>
              <w:divBdr>
                <w:top w:val="none" w:sz="0" w:space="0" w:color="auto"/>
                <w:left w:val="none" w:sz="0" w:space="0" w:color="auto"/>
                <w:bottom w:val="none" w:sz="0" w:space="0" w:color="auto"/>
                <w:right w:val="none" w:sz="0" w:space="0" w:color="auto"/>
              </w:divBdr>
            </w:div>
            <w:div w:id="1692418490">
              <w:marLeft w:val="0"/>
              <w:marRight w:val="0"/>
              <w:marTop w:val="0"/>
              <w:marBottom w:val="0"/>
              <w:divBdr>
                <w:top w:val="none" w:sz="0" w:space="0" w:color="auto"/>
                <w:left w:val="none" w:sz="0" w:space="0" w:color="auto"/>
                <w:bottom w:val="none" w:sz="0" w:space="0" w:color="auto"/>
                <w:right w:val="none" w:sz="0" w:space="0" w:color="auto"/>
              </w:divBdr>
            </w:div>
            <w:div w:id="2023126735">
              <w:marLeft w:val="0"/>
              <w:marRight w:val="0"/>
              <w:marTop w:val="0"/>
              <w:marBottom w:val="0"/>
              <w:divBdr>
                <w:top w:val="none" w:sz="0" w:space="0" w:color="auto"/>
                <w:left w:val="none" w:sz="0" w:space="0" w:color="auto"/>
                <w:bottom w:val="none" w:sz="0" w:space="0" w:color="auto"/>
                <w:right w:val="none" w:sz="0" w:space="0" w:color="auto"/>
              </w:divBdr>
            </w:div>
          </w:divsChild>
        </w:div>
        <w:div w:id="1559584068">
          <w:marLeft w:val="0"/>
          <w:marRight w:val="0"/>
          <w:marTop w:val="0"/>
          <w:marBottom w:val="0"/>
          <w:divBdr>
            <w:top w:val="none" w:sz="0" w:space="0" w:color="auto"/>
            <w:left w:val="none" w:sz="0" w:space="0" w:color="auto"/>
            <w:bottom w:val="none" w:sz="0" w:space="0" w:color="auto"/>
            <w:right w:val="none" w:sz="0" w:space="0" w:color="auto"/>
          </w:divBdr>
          <w:divsChild>
            <w:div w:id="299041257">
              <w:marLeft w:val="0"/>
              <w:marRight w:val="0"/>
              <w:marTop w:val="0"/>
              <w:marBottom w:val="0"/>
              <w:divBdr>
                <w:top w:val="none" w:sz="0" w:space="0" w:color="auto"/>
                <w:left w:val="none" w:sz="0" w:space="0" w:color="auto"/>
                <w:bottom w:val="none" w:sz="0" w:space="0" w:color="auto"/>
                <w:right w:val="none" w:sz="0" w:space="0" w:color="auto"/>
              </w:divBdr>
            </w:div>
          </w:divsChild>
        </w:div>
        <w:div w:id="1600940516">
          <w:marLeft w:val="0"/>
          <w:marRight w:val="0"/>
          <w:marTop w:val="0"/>
          <w:marBottom w:val="0"/>
          <w:divBdr>
            <w:top w:val="none" w:sz="0" w:space="0" w:color="auto"/>
            <w:left w:val="none" w:sz="0" w:space="0" w:color="auto"/>
            <w:bottom w:val="none" w:sz="0" w:space="0" w:color="auto"/>
            <w:right w:val="none" w:sz="0" w:space="0" w:color="auto"/>
          </w:divBdr>
        </w:div>
        <w:div w:id="1708096965">
          <w:marLeft w:val="0"/>
          <w:marRight w:val="0"/>
          <w:marTop w:val="0"/>
          <w:marBottom w:val="0"/>
          <w:divBdr>
            <w:top w:val="none" w:sz="0" w:space="0" w:color="auto"/>
            <w:left w:val="none" w:sz="0" w:space="0" w:color="auto"/>
            <w:bottom w:val="none" w:sz="0" w:space="0" w:color="auto"/>
            <w:right w:val="none" w:sz="0" w:space="0" w:color="auto"/>
          </w:divBdr>
          <w:divsChild>
            <w:div w:id="92826167">
              <w:marLeft w:val="0"/>
              <w:marRight w:val="0"/>
              <w:marTop w:val="0"/>
              <w:marBottom w:val="0"/>
              <w:divBdr>
                <w:top w:val="none" w:sz="0" w:space="0" w:color="auto"/>
                <w:left w:val="none" w:sz="0" w:space="0" w:color="auto"/>
                <w:bottom w:val="none" w:sz="0" w:space="0" w:color="auto"/>
                <w:right w:val="none" w:sz="0" w:space="0" w:color="auto"/>
              </w:divBdr>
            </w:div>
            <w:div w:id="1199200140">
              <w:marLeft w:val="0"/>
              <w:marRight w:val="0"/>
              <w:marTop w:val="0"/>
              <w:marBottom w:val="0"/>
              <w:divBdr>
                <w:top w:val="none" w:sz="0" w:space="0" w:color="auto"/>
                <w:left w:val="none" w:sz="0" w:space="0" w:color="auto"/>
                <w:bottom w:val="none" w:sz="0" w:space="0" w:color="auto"/>
                <w:right w:val="none" w:sz="0" w:space="0" w:color="auto"/>
              </w:divBdr>
            </w:div>
            <w:div w:id="1533298905">
              <w:marLeft w:val="0"/>
              <w:marRight w:val="0"/>
              <w:marTop w:val="0"/>
              <w:marBottom w:val="0"/>
              <w:divBdr>
                <w:top w:val="none" w:sz="0" w:space="0" w:color="auto"/>
                <w:left w:val="none" w:sz="0" w:space="0" w:color="auto"/>
                <w:bottom w:val="none" w:sz="0" w:space="0" w:color="auto"/>
                <w:right w:val="none" w:sz="0" w:space="0" w:color="auto"/>
              </w:divBdr>
            </w:div>
            <w:div w:id="1686327365">
              <w:marLeft w:val="0"/>
              <w:marRight w:val="0"/>
              <w:marTop w:val="0"/>
              <w:marBottom w:val="0"/>
              <w:divBdr>
                <w:top w:val="none" w:sz="0" w:space="0" w:color="auto"/>
                <w:left w:val="none" w:sz="0" w:space="0" w:color="auto"/>
                <w:bottom w:val="none" w:sz="0" w:space="0" w:color="auto"/>
                <w:right w:val="none" w:sz="0" w:space="0" w:color="auto"/>
              </w:divBdr>
            </w:div>
            <w:div w:id="1768117363">
              <w:marLeft w:val="0"/>
              <w:marRight w:val="0"/>
              <w:marTop w:val="0"/>
              <w:marBottom w:val="0"/>
              <w:divBdr>
                <w:top w:val="none" w:sz="0" w:space="0" w:color="auto"/>
                <w:left w:val="none" w:sz="0" w:space="0" w:color="auto"/>
                <w:bottom w:val="none" w:sz="0" w:space="0" w:color="auto"/>
                <w:right w:val="none" w:sz="0" w:space="0" w:color="auto"/>
              </w:divBdr>
            </w:div>
          </w:divsChild>
        </w:div>
        <w:div w:id="1769812546">
          <w:marLeft w:val="0"/>
          <w:marRight w:val="0"/>
          <w:marTop w:val="0"/>
          <w:marBottom w:val="0"/>
          <w:divBdr>
            <w:top w:val="none" w:sz="0" w:space="0" w:color="auto"/>
            <w:left w:val="none" w:sz="0" w:space="0" w:color="auto"/>
            <w:bottom w:val="none" w:sz="0" w:space="0" w:color="auto"/>
            <w:right w:val="none" w:sz="0" w:space="0" w:color="auto"/>
          </w:divBdr>
        </w:div>
        <w:div w:id="1786073643">
          <w:marLeft w:val="0"/>
          <w:marRight w:val="0"/>
          <w:marTop w:val="0"/>
          <w:marBottom w:val="0"/>
          <w:divBdr>
            <w:top w:val="none" w:sz="0" w:space="0" w:color="auto"/>
            <w:left w:val="none" w:sz="0" w:space="0" w:color="auto"/>
            <w:bottom w:val="none" w:sz="0" w:space="0" w:color="auto"/>
            <w:right w:val="none" w:sz="0" w:space="0" w:color="auto"/>
          </w:divBdr>
        </w:div>
        <w:div w:id="1911649958">
          <w:marLeft w:val="0"/>
          <w:marRight w:val="0"/>
          <w:marTop w:val="0"/>
          <w:marBottom w:val="0"/>
          <w:divBdr>
            <w:top w:val="none" w:sz="0" w:space="0" w:color="auto"/>
            <w:left w:val="none" w:sz="0" w:space="0" w:color="auto"/>
            <w:bottom w:val="none" w:sz="0" w:space="0" w:color="auto"/>
            <w:right w:val="none" w:sz="0" w:space="0" w:color="auto"/>
          </w:divBdr>
        </w:div>
        <w:div w:id="1938555577">
          <w:marLeft w:val="0"/>
          <w:marRight w:val="0"/>
          <w:marTop w:val="0"/>
          <w:marBottom w:val="0"/>
          <w:divBdr>
            <w:top w:val="none" w:sz="0" w:space="0" w:color="auto"/>
            <w:left w:val="none" w:sz="0" w:space="0" w:color="auto"/>
            <w:bottom w:val="none" w:sz="0" w:space="0" w:color="auto"/>
            <w:right w:val="none" w:sz="0" w:space="0" w:color="auto"/>
          </w:divBdr>
        </w:div>
        <w:div w:id="1958834974">
          <w:marLeft w:val="0"/>
          <w:marRight w:val="0"/>
          <w:marTop w:val="0"/>
          <w:marBottom w:val="0"/>
          <w:divBdr>
            <w:top w:val="none" w:sz="0" w:space="0" w:color="auto"/>
            <w:left w:val="none" w:sz="0" w:space="0" w:color="auto"/>
            <w:bottom w:val="none" w:sz="0" w:space="0" w:color="auto"/>
            <w:right w:val="none" w:sz="0" w:space="0" w:color="auto"/>
          </w:divBdr>
        </w:div>
        <w:div w:id="1979870105">
          <w:marLeft w:val="0"/>
          <w:marRight w:val="0"/>
          <w:marTop w:val="0"/>
          <w:marBottom w:val="0"/>
          <w:divBdr>
            <w:top w:val="none" w:sz="0" w:space="0" w:color="auto"/>
            <w:left w:val="none" w:sz="0" w:space="0" w:color="auto"/>
            <w:bottom w:val="none" w:sz="0" w:space="0" w:color="auto"/>
            <w:right w:val="none" w:sz="0" w:space="0" w:color="auto"/>
          </w:divBdr>
        </w:div>
        <w:div w:id="1985549101">
          <w:marLeft w:val="0"/>
          <w:marRight w:val="0"/>
          <w:marTop w:val="0"/>
          <w:marBottom w:val="0"/>
          <w:divBdr>
            <w:top w:val="none" w:sz="0" w:space="0" w:color="auto"/>
            <w:left w:val="none" w:sz="0" w:space="0" w:color="auto"/>
            <w:bottom w:val="none" w:sz="0" w:space="0" w:color="auto"/>
            <w:right w:val="none" w:sz="0" w:space="0" w:color="auto"/>
          </w:divBdr>
        </w:div>
        <w:div w:id="2044135032">
          <w:marLeft w:val="0"/>
          <w:marRight w:val="0"/>
          <w:marTop w:val="0"/>
          <w:marBottom w:val="0"/>
          <w:divBdr>
            <w:top w:val="none" w:sz="0" w:space="0" w:color="auto"/>
            <w:left w:val="none" w:sz="0" w:space="0" w:color="auto"/>
            <w:bottom w:val="none" w:sz="0" w:space="0" w:color="auto"/>
            <w:right w:val="none" w:sz="0" w:space="0" w:color="auto"/>
          </w:divBdr>
        </w:div>
        <w:div w:id="2053992434">
          <w:marLeft w:val="0"/>
          <w:marRight w:val="0"/>
          <w:marTop w:val="0"/>
          <w:marBottom w:val="0"/>
          <w:divBdr>
            <w:top w:val="none" w:sz="0" w:space="0" w:color="auto"/>
            <w:left w:val="none" w:sz="0" w:space="0" w:color="auto"/>
            <w:bottom w:val="none" w:sz="0" w:space="0" w:color="auto"/>
            <w:right w:val="none" w:sz="0" w:space="0" w:color="auto"/>
          </w:divBdr>
        </w:div>
        <w:div w:id="2077702045">
          <w:marLeft w:val="0"/>
          <w:marRight w:val="0"/>
          <w:marTop w:val="0"/>
          <w:marBottom w:val="0"/>
          <w:divBdr>
            <w:top w:val="none" w:sz="0" w:space="0" w:color="auto"/>
            <w:left w:val="none" w:sz="0" w:space="0" w:color="auto"/>
            <w:bottom w:val="none" w:sz="0" w:space="0" w:color="auto"/>
            <w:right w:val="none" w:sz="0" w:space="0" w:color="auto"/>
          </w:divBdr>
        </w:div>
      </w:divsChild>
    </w:div>
    <w:div w:id="1513104291">
      <w:bodyDiv w:val="1"/>
      <w:marLeft w:val="0"/>
      <w:marRight w:val="0"/>
      <w:marTop w:val="0"/>
      <w:marBottom w:val="0"/>
      <w:divBdr>
        <w:top w:val="none" w:sz="0" w:space="0" w:color="auto"/>
        <w:left w:val="none" w:sz="0" w:space="0" w:color="auto"/>
        <w:bottom w:val="none" w:sz="0" w:space="0" w:color="auto"/>
        <w:right w:val="none" w:sz="0" w:space="0" w:color="auto"/>
      </w:divBdr>
      <w:divsChild>
        <w:div w:id="576986046">
          <w:marLeft w:val="0"/>
          <w:marRight w:val="0"/>
          <w:marTop w:val="0"/>
          <w:marBottom w:val="0"/>
          <w:divBdr>
            <w:top w:val="none" w:sz="0" w:space="0" w:color="auto"/>
            <w:left w:val="none" w:sz="0" w:space="0" w:color="auto"/>
            <w:bottom w:val="none" w:sz="0" w:space="0" w:color="auto"/>
            <w:right w:val="none" w:sz="0" w:space="0" w:color="auto"/>
          </w:divBdr>
          <w:divsChild>
            <w:div w:id="133449620">
              <w:marLeft w:val="0"/>
              <w:marRight w:val="0"/>
              <w:marTop w:val="0"/>
              <w:marBottom w:val="0"/>
              <w:divBdr>
                <w:top w:val="none" w:sz="0" w:space="0" w:color="auto"/>
                <w:left w:val="none" w:sz="0" w:space="0" w:color="auto"/>
                <w:bottom w:val="none" w:sz="0" w:space="0" w:color="auto"/>
                <w:right w:val="none" w:sz="0" w:space="0" w:color="auto"/>
              </w:divBdr>
              <w:divsChild>
                <w:div w:id="21404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54243">
      <w:bodyDiv w:val="1"/>
      <w:marLeft w:val="0"/>
      <w:marRight w:val="0"/>
      <w:marTop w:val="0"/>
      <w:marBottom w:val="0"/>
      <w:divBdr>
        <w:top w:val="none" w:sz="0" w:space="0" w:color="auto"/>
        <w:left w:val="none" w:sz="0" w:space="0" w:color="auto"/>
        <w:bottom w:val="none" w:sz="0" w:space="0" w:color="auto"/>
        <w:right w:val="none" w:sz="0" w:space="0" w:color="auto"/>
      </w:divBdr>
    </w:div>
    <w:div w:id="1549536424">
      <w:bodyDiv w:val="1"/>
      <w:marLeft w:val="0"/>
      <w:marRight w:val="0"/>
      <w:marTop w:val="0"/>
      <w:marBottom w:val="0"/>
      <w:divBdr>
        <w:top w:val="none" w:sz="0" w:space="0" w:color="auto"/>
        <w:left w:val="none" w:sz="0" w:space="0" w:color="auto"/>
        <w:bottom w:val="none" w:sz="0" w:space="0" w:color="auto"/>
        <w:right w:val="none" w:sz="0" w:space="0" w:color="auto"/>
      </w:divBdr>
    </w:div>
    <w:div w:id="1562205145">
      <w:bodyDiv w:val="1"/>
      <w:marLeft w:val="0"/>
      <w:marRight w:val="0"/>
      <w:marTop w:val="0"/>
      <w:marBottom w:val="0"/>
      <w:divBdr>
        <w:top w:val="none" w:sz="0" w:space="0" w:color="auto"/>
        <w:left w:val="none" w:sz="0" w:space="0" w:color="auto"/>
        <w:bottom w:val="none" w:sz="0" w:space="0" w:color="auto"/>
        <w:right w:val="none" w:sz="0" w:space="0" w:color="auto"/>
      </w:divBdr>
      <w:divsChild>
        <w:div w:id="101725255">
          <w:marLeft w:val="480"/>
          <w:marRight w:val="0"/>
          <w:marTop w:val="0"/>
          <w:marBottom w:val="0"/>
          <w:divBdr>
            <w:top w:val="none" w:sz="0" w:space="0" w:color="auto"/>
            <w:left w:val="none" w:sz="0" w:space="0" w:color="auto"/>
            <w:bottom w:val="none" w:sz="0" w:space="0" w:color="auto"/>
            <w:right w:val="none" w:sz="0" w:space="0" w:color="auto"/>
          </w:divBdr>
        </w:div>
        <w:div w:id="110906065">
          <w:marLeft w:val="480"/>
          <w:marRight w:val="0"/>
          <w:marTop w:val="0"/>
          <w:marBottom w:val="0"/>
          <w:divBdr>
            <w:top w:val="none" w:sz="0" w:space="0" w:color="auto"/>
            <w:left w:val="none" w:sz="0" w:space="0" w:color="auto"/>
            <w:bottom w:val="none" w:sz="0" w:space="0" w:color="auto"/>
            <w:right w:val="none" w:sz="0" w:space="0" w:color="auto"/>
          </w:divBdr>
        </w:div>
        <w:div w:id="236480498">
          <w:marLeft w:val="480"/>
          <w:marRight w:val="0"/>
          <w:marTop w:val="0"/>
          <w:marBottom w:val="0"/>
          <w:divBdr>
            <w:top w:val="none" w:sz="0" w:space="0" w:color="auto"/>
            <w:left w:val="none" w:sz="0" w:space="0" w:color="auto"/>
            <w:bottom w:val="none" w:sz="0" w:space="0" w:color="auto"/>
            <w:right w:val="none" w:sz="0" w:space="0" w:color="auto"/>
          </w:divBdr>
        </w:div>
        <w:div w:id="289167118">
          <w:marLeft w:val="480"/>
          <w:marRight w:val="0"/>
          <w:marTop w:val="0"/>
          <w:marBottom w:val="0"/>
          <w:divBdr>
            <w:top w:val="none" w:sz="0" w:space="0" w:color="auto"/>
            <w:left w:val="none" w:sz="0" w:space="0" w:color="auto"/>
            <w:bottom w:val="none" w:sz="0" w:space="0" w:color="auto"/>
            <w:right w:val="none" w:sz="0" w:space="0" w:color="auto"/>
          </w:divBdr>
        </w:div>
        <w:div w:id="372124129">
          <w:marLeft w:val="480"/>
          <w:marRight w:val="0"/>
          <w:marTop w:val="0"/>
          <w:marBottom w:val="0"/>
          <w:divBdr>
            <w:top w:val="none" w:sz="0" w:space="0" w:color="auto"/>
            <w:left w:val="none" w:sz="0" w:space="0" w:color="auto"/>
            <w:bottom w:val="none" w:sz="0" w:space="0" w:color="auto"/>
            <w:right w:val="none" w:sz="0" w:space="0" w:color="auto"/>
          </w:divBdr>
        </w:div>
        <w:div w:id="410351640">
          <w:marLeft w:val="480"/>
          <w:marRight w:val="0"/>
          <w:marTop w:val="0"/>
          <w:marBottom w:val="0"/>
          <w:divBdr>
            <w:top w:val="none" w:sz="0" w:space="0" w:color="auto"/>
            <w:left w:val="none" w:sz="0" w:space="0" w:color="auto"/>
            <w:bottom w:val="none" w:sz="0" w:space="0" w:color="auto"/>
            <w:right w:val="none" w:sz="0" w:space="0" w:color="auto"/>
          </w:divBdr>
        </w:div>
        <w:div w:id="503319368">
          <w:marLeft w:val="480"/>
          <w:marRight w:val="0"/>
          <w:marTop w:val="0"/>
          <w:marBottom w:val="0"/>
          <w:divBdr>
            <w:top w:val="none" w:sz="0" w:space="0" w:color="auto"/>
            <w:left w:val="none" w:sz="0" w:space="0" w:color="auto"/>
            <w:bottom w:val="none" w:sz="0" w:space="0" w:color="auto"/>
            <w:right w:val="none" w:sz="0" w:space="0" w:color="auto"/>
          </w:divBdr>
        </w:div>
        <w:div w:id="611981214">
          <w:marLeft w:val="480"/>
          <w:marRight w:val="0"/>
          <w:marTop w:val="0"/>
          <w:marBottom w:val="0"/>
          <w:divBdr>
            <w:top w:val="none" w:sz="0" w:space="0" w:color="auto"/>
            <w:left w:val="none" w:sz="0" w:space="0" w:color="auto"/>
            <w:bottom w:val="none" w:sz="0" w:space="0" w:color="auto"/>
            <w:right w:val="none" w:sz="0" w:space="0" w:color="auto"/>
          </w:divBdr>
        </w:div>
        <w:div w:id="778139302">
          <w:marLeft w:val="480"/>
          <w:marRight w:val="0"/>
          <w:marTop w:val="0"/>
          <w:marBottom w:val="0"/>
          <w:divBdr>
            <w:top w:val="none" w:sz="0" w:space="0" w:color="auto"/>
            <w:left w:val="none" w:sz="0" w:space="0" w:color="auto"/>
            <w:bottom w:val="none" w:sz="0" w:space="0" w:color="auto"/>
            <w:right w:val="none" w:sz="0" w:space="0" w:color="auto"/>
          </w:divBdr>
        </w:div>
        <w:div w:id="1011225478">
          <w:marLeft w:val="480"/>
          <w:marRight w:val="0"/>
          <w:marTop w:val="0"/>
          <w:marBottom w:val="0"/>
          <w:divBdr>
            <w:top w:val="none" w:sz="0" w:space="0" w:color="auto"/>
            <w:left w:val="none" w:sz="0" w:space="0" w:color="auto"/>
            <w:bottom w:val="none" w:sz="0" w:space="0" w:color="auto"/>
            <w:right w:val="none" w:sz="0" w:space="0" w:color="auto"/>
          </w:divBdr>
        </w:div>
        <w:div w:id="1050107754">
          <w:marLeft w:val="480"/>
          <w:marRight w:val="0"/>
          <w:marTop w:val="0"/>
          <w:marBottom w:val="0"/>
          <w:divBdr>
            <w:top w:val="none" w:sz="0" w:space="0" w:color="auto"/>
            <w:left w:val="none" w:sz="0" w:space="0" w:color="auto"/>
            <w:bottom w:val="none" w:sz="0" w:space="0" w:color="auto"/>
            <w:right w:val="none" w:sz="0" w:space="0" w:color="auto"/>
          </w:divBdr>
        </w:div>
        <w:div w:id="1127621176">
          <w:marLeft w:val="480"/>
          <w:marRight w:val="0"/>
          <w:marTop w:val="0"/>
          <w:marBottom w:val="0"/>
          <w:divBdr>
            <w:top w:val="none" w:sz="0" w:space="0" w:color="auto"/>
            <w:left w:val="none" w:sz="0" w:space="0" w:color="auto"/>
            <w:bottom w:val="none" w:sz="0" w:space="0" w:color="auto"/>
            <w:right w:val="none" w:sz="0" w:space="0" w:color="auto"/>
          </w:divBdr>
        </w:div>
        <w:div w:id="1201674609">
          <w:marLeft w:val="480"/>
          <w:marRight w:val="0"/>
          <w:marTop w:val="0"/>
          <w:marBottom w:val="0"/>
          <w:divBdr>
            <w:top w:val="none" w:sz="0" w:space="0" w:color="auto"/>
            <w:left w:val="none" w:sz="0" w:space="0" w:color="auto"/>
            <w:bottom w:val="none" w:sz="0" w:space="0" w:color="auto"/>
            <w:right w:val="none" w:sz="0" w:space="0" w:color="auto"/>
          </w:divBdr>
        </w:div>
        <w:div w:id="1256982206">
          <w:marLeft w:val="480"/>
          <w:marRight w:val="0"/>
          <w:marTop w:val="0"/>
          <w:marBottom w:val="0"/>
          <w:divBdr>
            <w:top w:val="none" w:sz="0" w:space="0" w:color="auto"/>
            <w:left w:val="none" w:sz="0" w:space="0" w:color="auto"/>
            <w:bottom w:val="none" w:sz="0" w:space="0" w:color="auto"/>
            <w:right w:val="none" w:sz="0" w:space="0" w:color="auto"/>
          </w:divBdr>
        </w:div>
        <w:div w:id="1393118405">
          <w:marLeft w:val="480"/>
          <w:marRight w:val="0"/>
          <w:marTop w:val="0"/>
          <w:marBottom w:val="0"/>
          <w:divBdr>
            <w:top w:val="none" w:sz="0" w:space="0" w:color="auto"/>
            <w:left w:val="none" w:sz="0" w:space="0" w:color="auto"/>
            <w:bottom w:val="none" w:sz="0" w:space="0" w:color="auto"/>
            <w:right w:val="none" w:sz="0" w:space="0" w:color="auto"/>
          </w:divBdr>
        </w:div>
        <w:div w:id="1400177955">
          <w:marLeft w:val="480"/>
          <w:marRight w:val="0"/>
          <w:marTop w:val="0"/>
          <w:marBottom w:val="0"/>
          <w:divBdr>
            <w:top w:val="none" w:sz="0" w:space="0" w:color="auto"/>
            <w:left w:val="none" w:sz="0" w:space="0" w:color="auto"/>
            <w:bottom w:val="none" w:sz="0" w:space="0" w:color="auto"/>
            <w:right w:val="none" w:sz="0" w:space="0" w:color="auto"/>
          </w:divBdr>
        </w:div>
        <w:div w:id="1475023043">
          <w:marLeft w:val="480"/>
          <w:marRight w:val="0"/>
          <w:marTop w:val="0"/>
          <w:marBottom w:val="0"/>
          <w:divBdr>
            <w:top w:val="none" w:sz="0" w:space="0" w:color="auto"/>
            <w:left w:val="none" w:sz="0" w:space="0" w:color="auto"/>
            <w:bottom w:val="none" w:sz="0" w:space="0" w:color="auto"/>
            <w:right w:val="none" w:sz="0" w:space="0" w:color="auto"/>
          </w:divBdr>
        </w:div>
        <w:div w:id="1605919940">
          <w:marLeft w:val="480"/>
          <w:marRight w:val="0"/>
          <w:marTop w:val="0"/>
          <w:marBottom w:val="0"/>
          <w:divBdr>
            <w:top w:val="none" w:sz="0" w:space="0" w:color="auto"/>
            <w:left w:val="none" w:sz="0" w:space="0" w:color="auto"/>
            <w:bottom w:val="none" w:sz="0" w:space="0" w:color="auto"/>
            <w:right w:val="none" w:sz="0" w:space="0" w:color="auto"/>
          </w:divBdr>
        </w:div>
        <w:div w:id="1707562098">
          <w:marLeft w:val="480"/>
          <w:marRight w:val="0"/>
          <w:marTop w:val="0"/>
          <w:marBottom w:val="0"/>
          <w:divBdr>
            <w:top w:val="none" w:sz="0" w:space="0" w:color="auto"/>
            <w:left w:val="none" w:sz="0" w:space="0" w:color="auto"/>
            <w:bottom w:val="none" w:sz="0" w:space="0" w:color="auto"/>
            <w:right w:val="none" w:sz="0" w:space="0" w:color="auto"/>
          </w:divBdr>
        </w:div>
        <w:div w:id="1803309097">
          <w:marLeft w:val="480"/>
          <w:marRight w:val="0"/>
          <w:marTop w:val="0"/>
          <w:marBottom w:val="0"/>
          <w:divBdr>
            <w:top w:val="none" w:sz="0" w:space="0" w:color="auto"/>
            <w:left w:val="none" w:sz="0" w:space="0" w:color="auto"/>
            <w:bottom w:val="none" w:sz="0" w:space="0" w:color="auto"/>
            <w:right w:val="none" w:sz="0" w:space="0" w:color="auto"/>
          </w:divBdr>
        </w:div>
      </w:divsChild>
    </w:div>
    <w:div w:id="1567450860">
      <w:bodyDiv w:val="1"/>
      <w:marLeft w:val="0"/>
      <w:marRight w:val="0"/>
      <w:marTop w:val="0"/>
      <w:marBottom w:val="0"/>
      <w:divBdr>
        <w:top w:val="none" w:sz="0" w:space="0" w:color="auto"/>
        <w:left w:val="none" w:sz="0" w:space="0" w:color="auto"/>
        <w:bottom w:val="none" w:sz="0" w:space="0" w:color="auto"/>
        <w:right w:val="none" w:sz="0" w:space="0" w:color="auto"/>
      </w:divBdr>
    </w:div>
    <w:div w:id="1596475956">
      <w:bodyDiv w:val="1"/>
      <w:marLeft w:val="0"/>
      <w:marRight w:val="0"/>
      <w:marTop w:val="0"/>
      <w:marBottom w:val="0"/>
      <w:divBdr>
        <w:top w:val="none" w:sz="0" w:space="0" w:color="auto"/>
        <w:left w:val="none" w:sz="0" w:space="0" w:color="auto"/>
        <w:bottom w:val="none" w:sz="0" w:space="0" w:color="auto"/>
        <w:right w:val="none" w:sz="0" w:space="0" w:color="auto"/>
      </w:divBdr>
    </w:div>
    <w:div w:id="1610312126">
      <w:bodyDiv w:val="1"/>
      <w:marLeft w:val="0"/>
      <w:marRight w:val="0"/>
      <w:marTop w:val="0"/>
      <w:marBottom w:val="0"/>
      <w:divBdr>
        <w:top w:val="none" w:sz="0" w:space="0" w:color="auto"/>
        <w:left w:val="none" w:sz="0" w:space="0" w:color="auto"/>
        <w:bottom w:val="none" w:sz="0" w:space="0" w:color="auto"/>
        <w:right w:val="none" w:sz="0" w:space="0" w:color="auto"/>
      </w:divBdr>
      <w:divsChild>
        <w:div w:id="60294969">
          <w:marLeft w:val="480"/>
          <w:marRight w:val="0"/>
          <w:marTop w:val="0"/>
          <w:marBottom w:val="0"/>
          <w:divBdr>
            <w:top w:val="none" w:sz="0" w:space="0" w:color="auto"/>
            <w:left w:val="none" w:sz="0" w:space="0" w:color="auto"/>
            <w:bottom w:val="none" w:sz="0" w:space="0" w:color="auto"/>
            <w:right w:val="none" w:sz="0" w:space="0" w:color="auto"/>
          </w:divBdr>
        </w:div>
        <w:div w:id="80178886">
          <w:marLeft w:val="480"/>
          <w:marRight w:val="0"/>
          <w:marTop w:val="0"/>
          <w:marBottom w:val="0"/>
          <w:divBdr>
            <w:top w:val="none" w:sz="0" w:space="0" w:color="auto"/>
            <w:left w:val="none" w:sz="0" w:space="0" w:color="auto"/>
            <w:bottom w:val="none" w:sz="0" w:space="0" w:color="auto"/>
            <w:right w:val="none" w:sz="0" w:space="0" w:color="auto"/>
          </w:divBdr>
        </w:div>
        <w:div w:id="161898394">
          <w:marLeft w:val="480"/>
          <w:marRight w:val="0"/>
          <w:marTop w:val="0"/>
          <w:marBottom w:val="0"/>
          <w:divBdr>
            <w:top w:val="none" w:sz="0" w:space="0" w:color="auto"/>
            <w:left w:val="none" w:sz="0" w:space="0" w:color="auto"/>
            <w:bottom w:val="none" w:sz="0" w:space="0" w:color="auto"/>
            <w:right w:val="none" w:sz="0" w:space="0" w:color="auto"/>
          </w:divBdr>
        </w:div>
        <w:div w:id="244803032">
          <w:marLeft w:val="480"/>
          <w:marRight w:val="0"/>
          <w:marTop w:val="0"/>
          <w:marBottom w:val="0"/>
          <w:divBdr>
            <w:top w:val="none" w:sz="0" w:space="0" w:color="auto"/>
            <w:left w:val="none" w:sz="0" w:space="0" w:color="auto"/>
            <w:bottom w:val="none" w:sz="0" w:space="0" w:color="auto"/>
            <w:right w:val="none" w:sz="0" w:space="0" w:color="auto"/>
          </w:divBdr>
        </w:div>
        <w:div w:id="304942304">
          <w:marLeft w:val="480"/>
          <w:marRight w:val="0"/>
          <w:marTop w:val="0"/>
          <w:marBottom w:val="0"/>
          <w:divBdr>
            <w:top w:val="none" w:sz="0" w:space="0" w:color="auto"/>
            <w:left w:val="none" w:sz="0" w:space="0" w:color="auto"/>
            <w:bottom w:val="none" w:sz="0" w:space="0" w:color="auto"/>
            <w:right w:val="none" w:sz="0" w:space="0" w:color="auto"/>
          </w:divBdr>
        </w:div>
        <w:div w:id="491726653">
          <w:marLeft w:val="480"/>
          <w:marRight w:val="0"/>
          <w:marTop w:val="0"/>
          <w:marBottom w:val="0"/>
          <w:divBdr>
            <w:top w:val="none" w:sz="0" w:space="0" w:color="auto"/>
            <w:left w:val="none" w:sz="0" w:space="0" w:color="auto"/>
            <w:bottom w:val="none" w:sz="0" w:space="0" w:color="auto"/>
            <w:right w:val="none" w:sz="0" w:space="0" w:color="auto"/>
          </w:divBdr>
        </w:div>
        <w:div w:id="509805369">
          <w:marLeft w:val="480"/>
          <w:marRight w:val="0"/>
          <w:marTop w:val="0"/>
          <w:marBottom w:val="0"/>
          <w:divBdr>
            <w:top w:val="none" w:sz="0" w:space="0" w:color="auto"/>
            <w:left w:val="none" w:sz="0" w:space="0" w:color="auto"/>
            <w:bottom w:val="none" w:sz="0" w:space="0" w:color="auto"/>
            <w:right w:val="none" w:sz="0" w:space="0" w:color="auto"/>
          </w:divBdr>
        </w:div>
        <w:div w:id="513493026">
          <w:marLeft w:val="480"/>
          <w:marRight w:val="0"/>
          <w:marTop w:val="0"/>
          <w:marBottom w:val="0"/>
          <w:divBdr>
            <w:top w:val="none" w:sz="0" w:space="0" w:color="auto"/>
            <w:left w:val="none" w:sz="0" w:space="0" w:color="auto"/>
            <w:bottom w:val="none" w:sz="0" w:space="0" w:color="auto"/>
            <w:right w:val="none" w:sz="0" w:space="0" w:color="auto"/>
          </w:divBdr>
        </w:div>
        <w:div w:id="543177893">
          <w:marLeft w:val="480"/>
          <w:marRight w:val="0"/>
          <w:marTop w:val="0"/>
          <w:marBottom w:val="0"/>
          <w:divBdr>
            <w:top w:val="none" w:sz="0" w:space="0" w:color="auto"/>
            <w:left w:val="none" w:sz="0" w:space="0" w:color="auto"/>
            <w:bottom w:val="none" w:sz="0" w:space="0" w:color="auto"/>
            <w:right w:val="none" w:sz="0" w:space="0" w:color="auto"/>
          </w:divBdr>
        </w:div>
        <w:div w:id="621813708">
          <w:marLeft w:val="480"/>
          <w:marRight w:val="0"/>
          <w:marTop w:val="0"/>
          <w:marBottom w:val="0"/>
          <w:divBdr>
            <w:top w:val="none" w:sz="0" w:space="0" w:color="auto"/>
            <w:left w:val="none" w:sz="0" w:space="0" w:color="auto"/>
            <w:bottom w:val="none" w:sz="0" w:space="0" w:color="auto"/>
            <w:right w:val="none" w:sz="0" w:space="0" w:color="auto"/>
          </w:divBdr>
        </w:div>
        <w:div w:id="819810739">
          <w:marLeft w:val="480"/>
          <w:marRight w:val="0"/>
          <w:marTop w:val="0"/>
          <w:marBottom w:val="0"/>
          <w:divBdr>
            <w:top w:val="none" w:sz="0" w:space="0" w:color="auto"/>
            <w:left w:val="none" w:sz="0" w:space="0" w:color="auto"/>
            <w:bottom w:val="none" w:sz="0" w:space="0" w:color="auto"/>
            <w:right w:val="none" w:sz="0" w:space="0" w:color="auto"/>
          </w:divBdr>
        </w:div>
        <w:div w:id="1193959441">
          <w:marLeft w:val="480"/>
          <w:marRight w:val="0"/>
          <w:marTop w:val="0"/>
          <w:marBottom w:val="0"/>
          <w:divBdr>
            <w:top w:val="none" w:sz="0" w:space="0" w:color="auto"/>
            <w:left w:val="none" w:sz="0" w:space="0" w:color="auto"/>
            <w:bottom w:val="none" w:sz="0" w:space="0" w:color="auto"/>
            <w:right w:val="none" w:sz="0" w:space="0" w:color="auto"/>
          </w:divBdr>
        </w:div>
        <w:div w:id="1289775728">
          <w:marLeft w:val="480"/>
          <w:marRight w:val="0"/>
          <w:marTop w:val="0"/>
          <w:marBottom w:val="0"/>
          <w:divBdr>
            <w:top w:val="none" w:sz="0" w:space="0" w:color="auto"/>
            <w:left w:val="none" w:sz="0" w:space="0" w:color="auto"/>
            <w:bottom w:val="none" w:sz="0" w:space="0" w:color="auto"/>
            <w:right w:val="none" w:sz="0" w:space="0" w:color="auto"/>
          </w:divBdr>
        </w:div>
        <w:div w:id="1505590061">
          <w:marLeft w:val="480"/>
          <w:marRight w:val="0"/>
          <w:marTop w:val="0"/>
          <w:marBottom w:val="0"/>
          <w:divBdr>
            <w:top w:val="none" w:sz="0" w:space="0" w:color="auto"/>
            <w:left w:val="none" w:sz="0" w:space="0" w:color="auto"/>
            <w:bottom w:val="none" w:sz="0" w:space="0" w:color="auto"/>
            <w:right w:val="none" w:sz="0" w:space="0" w:color="auto"/>
          </w:divBdr>
        </w:div>
        <w:div w:id="1583026044">
          <w:marLeft w:val="480"/>
          <w:marRight w:val="0"/>
          <w:marTop w:val="0"/>
          <w:marBottom w:val="0"/>
          <w:divBdr>
            <w:top w:val="none" w:sz="0" w:space="0" w:color="auto"/>
            <w:left w:val="none" w:sz="0" w:space="0" w:color="auto"/>
            <w:bottom w:val="none" w:sz="0" w:space="0" w:color="auto"/>
            <w:right w:val="none" w:sz="0" w:space="0" w:color="auto"/>
          </w:divBdr>
        </w:div>
        <w:div w:id="1637564160">
          <w:marLeft w:val="480"/>
          <w:marRight w:val="0"/>
          <w:marTop w:val="0"/>
          <w:marBottom w:val="0"/>
          <w:divBdr>
            <w:top w:val="none" w:sz="0" w:space="0" w:color="auto"/>
            <w:left w:val="none" w:sz="0" w:space="0" w:color="auto"/>
            <w:bottom w:val="none" w:sz="0" w:space="0" w:color="auto"/>
            <w:right w:val="none" w:sz="0" w:space="0" w:color="auto"/>
          </w:divBdr>
        </w:div>
        <w:div w:id="1897888060">
          <w:marLeft w:val="480"/>
          <w:marRight w:val="0"/>
          <w:marTop w:val="0"/>
          <w:marBottom w:val="0"/>
          <w:divBdr>
            <w:top w:val="none" w:sz="0" w:space="0" w:color="auto"/>
            <w:left w:val="none" w:sz="0" w:space="0" w:color="auto"/>
            <w:bottom w:val="none" w:sz="0" w:space="0" w:color="auto"/>
            <w:right w:val="none" w:sz="0" w:space="0" w:color="auto"/>
          </w:divBdr>
        </w:div>
        <w:div w:id="2076119511">
          <w:marLeft w:val="480"/>
          <w:marRight w:val="0"/>
          <w:marTop w:val="0"/>
          <w:marBottom w:val="0"/>
          <w:divBdr>
            <w:top w:val="none" w:sz="0" w:space="0" w:color="auto"/>
            <w:left w:val="none" w:sz="0" w:space="0" w:color="auto"/>
            <w:bottom w:val="none" w:sz="0" w:space="0" w:color="auto"/>
            <w:right w:val="none" w:sz="0" w:space="0" w:color="auto"/>
          </w:divBdr>
        </w:div>
      </w:divsChild>
    </w:div>
    <w:div w:id="1649087173">
      <w:bodyDiv w:val="1"/>
      <w:marLeft w:val="0"/>
      <w:marRight w:val="0"/>
      <w:marTop w:val="0"/>
      <w:marBottom w:val="0"/>
      <w:divBdr>
        <w:top w:val="none" w:sz="0" w:space="0" w:color="auto"/>
        <w:left w:val="none" w:sz="0" w:space="0" w:color="auto"/>
        <w:bottom w:val="none" w:sz="0" w:space="0" w:color="auto"/>
        <w:right w:val="none" w:sz="0" w:space="0" w:color="auto"/>
      </w:divBdr>
    </w:div>
    <w:div w:id="1659965124">
      <w:bodyDiv w:val="1"/>
      <w:marLeft w:val="0"/>
      <w:marRight w:val="0"/>
      <w:marTop w:val="0"/>
      <w:marBottom w:val="0"/>
      <w:divBdr>
        <w:top w:val="none" w:sz="0" w:space="0" w:color="auto"/>
        <w:left w:val="none" w:sz="0" w:space="0" w:color="auto"/>
        <w:bottom w:val="none" w:sz="0" w:space="0" w:color="auto"/>
        <w:right w:val="none" w:sz="0" w:space="0" w:color="auto"/>
      </w:divBdr>
    </w:div>
    <w:div w:id="1669822050">
      <w:bodyDiv w:val="1"/>
      <w:marLeft w:val="0"/>
      <w:marRight w:val="0"/>
      <w:marTop w:val="0"/>
      <w:marBottom w:val="0"/>
      <w:divBdr>
        <w:top w:val="none" w:sz="0" w:space="0" w:color="auto"/>
        <w:left w:val="none" w:sz="0" w:space="0" w:color="auto"/>
        <w:bottom w:val="none" w:sz="0" w:space="0" w:color="auto"/>
        <w:right w:val="none" w:sz="0" w:space="0" w:color="auto"/>
      </w:divBdr>
      <w:divsChild>
        <w:div w:id="19743361">
          <w:marLeft w:val="480"/>
          <w:marRight w:val="0"/>
          <w:marTop w:val="0"/>
          <w:marBottom w:val="0"/>
          <w:divBdr>
            <w:top w:val="none" w:sz="0" w:space="0" w:color="auto"/>
            <w:left w:val="none" w:sz="0" w:space="0" w:color="auto"/>
            <w:bottom w:val="none" w:sz="0" w:space="0" w:color="auto"/>
            <w:right w:val="none" w:sz="0" w:space="0" w:color="auto"/>
          </w:divBdr>
        </w:div>
        <w:div w:id="97020356">
          <w:marLeft w:val="480"/>
          <w:marRight w:val="0"/>
          <w:marTop w:val="0"/>
          <w:marBottom w:val="0"/>
          <w:divBdr>
            <w:top w:val="none" w:sz="0" w:space="0" w:color="auto"/>
            <w:left w:val="none" w:sz="0" w:space="0" w:color="auto"/>
            <w:bottom w:val="none" w:sz="0" w:space="0" w:color="auto"/>
            <w:right w:val="none" w:sz="0" w:space="0" w:color="auto"/>
          </w:divBdr>
        </w:div>
        <w:div w:id="177429082">
          <w:marLeft w:val="480"/>
          <w:marRight w:val="0"/>
          <w:marTop w:val="0"/>
          <w:marBottom w:val="0"/>
          <w:divBdr>
            <w:top w:val="none" w:sz="0" w:space="0" w:color="auto"/>
            <w:left w:val="none" w:sz="0" w:space="0" w:color="auto"/>
            <w:bottom w:val="none" w:sz="0" w:space="0" w:color="auto"/>
            <w:right w:val="none" w:sz="0" w:space="0" w:color="auto"/>
          </w:divBdr>
        </w:div>
        <w:div w:id="330135871">
          <w:marLeft w:val="480"/>
          <w:marRight w:val="0"/>
          <w:marTop w:val="0"/>
          <w:marBottom w:val="0"/>
          <w:divBdr>
            <w:top w:val="none" w:sz="0" w:space="0" w:color="auto"/>
            <w:left w:val="none" w:sz="0" w:space="0" w:color="auto"/>
            <w:bottom w:val="none" w:sz="0" w:space="0" w:color="auto"/>
            <w:right w:val="none" w:sz="0" w:space="0" w:color="auto"/>
          </w:divBdr>
        </w:div>
        <w:div w:id="429399877">
          <w:marLeft w:val="480"/>
          <w:marRight w:val="0"/>
          <w:marTop w:val="0"/>
          <w:marBottom w:val="0"/>
          <w:divBdr>
            <w:top w:val="none" w:sz="0" w:space="0" w:color="auto"/>
            <w:left w:val="none" w:sz="0" w:space="0" w:color="auto"/>
            <w:bottom w:val="none" w:sz="0" w:space="0" w:color="auto"/>
            <w:right w:val="none" w:sz="0" w:space="0" w:color="auto"/>
          </w:divBdr>
        </w:div>
        <w:div w:id="434593431">
          <w:marLeft w:val="480"/>
          <w:marRight w:val="0"/>
          <w:marTop w:val="0"/>
          <w:marBottom w:val="0"/>
          <w:divBdr>
            <w:top w:val="none" w:sz="0" w:space="0" w:color="auto"/>
            <w:left w:val="none" w:sz="0" w:space="0" w:color="auto"/>
            <w:bottom w:val="none" w:sz="0" w:space="0" w:color="auto"/>
            <w:right w:val="none" w:sz="0" w:space="0" w:color="auto"/>
          </w:divBdr>
        </w:div>
        <w:div w:id="639308276">
          <w:marLeft w:val="480"/>
          <w:marRight w:val="0"/>
          <w:marTop w:val="0"/>
          <w:marBottom w:val="0"/>
          <w:divBdr>
            <w:top w:val="none" w:sz="0" w:space="0" w:color="auto"/>
            <w:left w:val="none" w:sz="0" w:space="0" w:color="auto"/>
            <w:bottom w:val="none" w:sz="0" w:space="0" w:color="auto"/>
            <w:right w:val="none" w:sz="0" w:space="0" w:color="auto"/>
          </w:divBdr>
        </w:div>
        <w:div w:id="730812986">
          <w:marLeft w:val="480"/>
          <w:marRight w:val="0"/>
          <w:marTop w:val="0"/>
          <w:marBottom w:val="0"/>
          <w:divBdr>
            <w:top w:val="none" w:sz="0" w:space="0" w:color="auto"/>
            <w:left w:val="none" w:sz="0" w:space="0" w:color="auto"/>
            <w:bottom w:val="none" w:sz="0" w:space="0" w:color="auto"/>
            <w:right w:val="none" w:sz="0" w:space="0" w:color="auto"/>
          </w:divBdr>
        </w:div>
        <w:div w:id="732854535">
          <w:marLeft w:val="480"/>
          <w:marRight w:val="0"/>
          <w:marTop w:val="0"/>
          <w:marBottom w:val="0"/>
          <w:divBdr>
            <w:top w:val="none" w:sz="0" w:space="0" w:color="auto"/>
            <w:left w:val="none" w:sz="0" w:space="0" w:color="auto"/>
            <w:bottom w:val="none" w:sz="0" w:space="0" w:color="auto"/>
            <w:right w:val="none" w:sz="0" w:space="0" w:color="auto"/>
          </w:divBdr>
        </w:div>
        <w:div w:id="751895712">
          <w:marLeft w:val="480"/>
          <w:marRight w:val="0"/>
          <w:marTop w:val="0"/>
          <w:marBottom w:val="0"/>
          <w:divBdr>
            <w:top w:val="none" w:sz="0" w:space="0" w:color="auto"/>
            <w:left w:val="none" w:sz="0" w:space="0" w:color="auto"/>
            <w:bottom w:val="none" w:sz="0" w:space="0" w:color="auto"/>
            <w:right w:val="none" w:sz="0" w:space="0" w:color="auto"/>
          </w:divBdr>
        </w:div>
        <w:div w:id="808086504">
          <w:marLeft w:val="480"/>
          <w:marRight w:val="0"/>
          <w:marTop w:val="0"/>
          <w:marBottom w:val="0"/>
          <w:divBdr>
            <w:top w:val="none" w:sz="0" w:space="0" w:color="auto"/>
            <w:left w:val="none" w:sz="0" w:space="0" w:color="auto"/>
            <w:bottom w:val="none" w:sz="0" w:space="0" w:color="auto"/>
            <w:right w:val="none" w:sz="0" w:space="0" w:color="auto"/>
          </w:divBdr>
        </w:div>
        <w:div w:id="1008945564">
          <w:marLeft w:val="480"/>
          <w:marRight w:val="0"/>
          <w:marTop w:val="0"/>
          <w:marBottom w:val="0"/>
          <w:divBdr>
            <w:top w:val="none" w:sz="0" w:space="0" w:color="auto"/>
            <w:left w:val="none" w:sz="0" w:space="0" w:color="auto"/>
            <w:bottom w:val="none" w:sz="0" w:space="0" w:color="auto"/>
            <w:right w:val="none" w:sz="0" w:space="0" w:color="auto"/>
          </w:divBdr>
        </w:div>
        <w:div w:id="1408067671">
          <w:marLeft w:val="480"/>
          <w:marRight w:val="0"/>
          <w:marTop w:val="0"/>
          <w:marBottom w:val="0"/>
          <w:divBdr>
            <w:top w:val="none" w:sz="0" w:space="0" w:color="auto"/>
            <w:left w:val="none" w:sz="0" w:space="0" w:color="auto"/>
            <w:bottom w:val="none" w:sz="0" w:space="0" w:color="auto"/>
            <w:right w:val="none" w:sz="0" w:space="0" w:color="auto"/>
          </w:divBdr>
        </w:div>
        <w:div w:id="1565330776">
          <w:marLeft w:val="480"/>
          <w:marRight w:val="0"/>
          <w:marTop w:val="0"/>
          <w:marBottom w:val="0"/>
          <w:divBdr>
            <w:top w:val="none" w:sz="0" w:space="0" w:color="auto"/>
            <w:left w:val="none" w:sz="0" w:space="0" w:color="auto"/>
            <w:bottom w:val="none" w:sz="0" w:space="0" w:color="auto"/>
            <w:right w:val="none" w:sz="0" w:space="0" w:color="auto"/>
          </w:divBdr>
        </w:div>
        <w:div w:id="1579098235">
          <w:marLeft w:val="480"/>
          <w:marRight w:val="0"/>
          <w:marTop w:val="0"/>
          <w:marBottom w:val="0"/>
          <w:divBdr>
            <w:top w:val="none" w:sz="0" w:space="0" w:color="auto"/>
            <w:left w:val="none" w:sz="0" w:space="0" w:color="auto"/>
            <w:bottom w:val="none" w:sz="0" w:space="0" w:color="auto"/>
            <w:right w:val="none" w:sz="0" w:space="0" w:color="auto"/>
          </w:divBdr>
        </w:div>
        <w:div w:id="1637106759">
          <w:marLeft w:val="480"/>
          <w:marRight w:val="0"/>
          <w:marTop w:val="0"/>
          <w:marBottom w:val="0"/>
          <w:divBdr>
            <w:top w:val="none" w:sz="0" w:space="0" w:color="auto"/>
            <w:left w:val="none" w:sz="0" w:space="0" w:color="auto"/>
            <w:bottom w:val="none" w:sz="0" w:space="0" w:color="auto"/>
            <w:right w:val="none" w:sz="0" w:space="0" w:color="auto"/>
          </w:divBdr>
        </w:div>
        <w:div w:id="1715159623">
          <w:marLeft w:val="480"/>
          <w:marRight w:val="0"/>
          <w:marTop w:val="0"/>
          <w:marBottom w:val="0"/>
          <w:divBdr>
            <w:top w:val="none" w:sz="0" w:space="0" w:color="auto"/>
            <w:left w:val="none" w:sz="0" w:space="0" w:color="auto"/>
            <w:bottom w:val="none" w:sz="0" w:space="0" w:color="auto"/>
            <w:right w:val="none" w:sz="0" w:space="0" w:color="auto"/>
          </w:divBdr>
        </w:div>
        <w:div w:id="1723207802">
          <w:marLeft w:val="480"/>
          <w:marRight w:val="0"/>
          <w:marTop w:val="0"/>
          <w:marBottom w:val="0"/>
          <w:divBdr>
            <w:top w:val="none" w:sz="0" w:space="0" w:color="auto"/>
            <w:left w:val="none" w:sz="0" w:space="0" w:color="auto"/>
            <w:bottom w:val="none" w:sz="0" w:space="0" w:color="auto"/>
            <w:right w:val="none" w:sz="0" w:space="0" w:color="auto"/>
          </w:divBdr>
        </w:div>
        <w:div w:id="1740708996">
          <w:marLeft w:val="480"/>
          <w:marRight w:val="0"/>
          <w:marTop w:val="0"/>
          <w:marBottom w:val="0"/>
          <w:divBdr>
            <w:top w:val="none" w:sz="0" w:space="0" w:color="auto"/>
            <w:left w:val="none" w:sz="0" w:space="0" w:color="auto"/>
            <w:bottom w:val="none" w:sz="0" w:space="0" w:color="auto"/>
            <w:right w:val="none" w:sz="0" w:space="0" w:color="auto"/>
          </w:divBdr>
        </w:div>
        <w:div w:id="2085299071">
          <w:marLeft w:val="480"/>
          <w:marRight w:val="0"/>
          <w:marTop w:val="0"/>
          <w:marBottom w:val="0"/>
          <w:divBdr>
            <w:top w:val="none" w:sz="0" w:space="0" w:color="auto"/>
            <w:left w:val="none" w:sz="0" w:space="0" w:color="auto"/>
            <w:bottom w:val="none" w:sz="0" w:space="0" w:color="auto"/>
            <w:right w:val="none" w:sz="0" w:space="0" w:color="auto"/>
          </w:divBdr>
        </w:div>
        <w:div w:id="2095852824">
          <w:marLeft w:val="480"/>
          <w:marRight w:val="0"/>
          <w:marTop w:val="0"/>
          <w:marBottom w:val="0"/>
          <w:divBdr>
            <w:top w:val="none" w:sz="0" w:space="0" w:color="auto"/>
            <w:left w:val="none" w:sz="0" w:space="0" w:color="auto"/>
            <w:bottom w:val="none" w:sz="0" w:space="0" w:color="auto"/>
            <w:right w:val="none" w:sz="0" w:space="0" w:color="auto"/>
          </w:divBdr>
        </w:div>
        <w:div w:id="2110150221">
          <w:marLeft w:val="480"/>
          <w:marRight w:val="0"/>
          <w:marTop w:val="0"/>
          <w:marBottom w:val="0"/>
          <w:divBdr>
            <w:top w:val="none" w:sz="0" w:space="0" w:color="auto"/>
            <w:left w:val="none" w:sz="0" w:space="0" w:color="auto"/>
            <w:bottom w:val="none" w:sz="0" w:space="0" w:color="auto"/>
            <w:right w:val="none" w:sz="0" w:space="0" w:color="auto"/>
          </w:divBdr>
        </w:div>
      </w:divsChild>
    </w:div>
    <w:div w:id="1677999842">
      <w:bodyDiv w:val="1"/>
      <w:marLeft w:val="0"/>
      <w:marRight w:val="0"/>
      <w:marTop w:val="0"/>
      <w:marBottom w:val="0"/>
      <w:divBdr>
        <w:top w:val="none" w:sz="0" w:space="0" w:color="auto"/>
        <w:left w:val="none" w:sz="0" w:space="0" w:color="auto"/>
        <w:bottom w:val="none" w:sz="0" w:space="0" w:color="auto"/>
        <w:right w:val="none" w:sz="0" w:space="0" w:color="auto"/>
      </w:divBdr>
    </w:div>
    <w:div w:id="1694111088">
      <w:bodyDiv w:val="1"/>
      <w:marLeft w:val="0"/>
      <w:marRight w:val="0"/>
      <w:marTop w:val="0"/>
      <w:marBottom w:val="0"/>
      <w:divBdr>
        <w:top w:val="none" w:sz="0" w:space="0" w:color="auto"/>
        <w:left w:val="none" w:sz="0" w:space="0" w:color="auto"/>
        <w:bottom w:val="none" w:sz="0" w:space="0" w:color="auto"/>
        <w:right w:val="none" w:sz="0" w:space="0" w:color="auto"/>
      </w:divBdr>
    </w:div>
    <w:div w:id="1694917928">
      <w:bodyDiv w:val="1"/>
      <w:marLeft w:val="0"/>
      <w:marRight w:val="0"/>
      <w:marTop w:val="0"/>
      <w:marBottom w:val="0"/>
      <w:divBdr>
        <w:top w:val="none" w:sz="0" w:space="0" w:color="auto"/>
        <w:left w:val="none" w:sz="0" w:space="0" w:color="auto"/>
        <w:bottom w:val="none" w:sz="0" w:space="0" w:color="auto"/>
        <w:right w:val="none" w:sz="0" w:space="0" w:color="auto"/>
      </w:divBdr>
      <w:divsChild>
        <w:div w:id="161706435">
          <w:marLeft w:val="480"/>
          <w:marRight w:val="0"/>
          <w:marTop w:val="0"/>
          <w:marBottom w:val="0"/>
          <w:divBdr>
            <w:top w:val="none" w:sz="0" w:space="0" w:color="auto"/>
            <w:left w:val="none" w:sz="0" w:space="0" w:color="auto"/>
            <w:bottom w:val="none" w:sz="0" w:space="0" w:color="auto"/>
            <w:right w:val="none" w:sz="0" w:space="0" w:color="auto"/>
          </w:divBdr>
        </w:div>
        <w:div w:id="303242982">
          <w:marLeft w:val="480"/>
          <w:marRight w:val="0"/>
          <w:marTop w:val="0"/>
          <w:marBottom w:val="0"/>
          <w:divBdr>
            <w:top w:val="none" w:sz="0" w:space="0" w:color="auto"/>
            <w:left w:val="none" w:sz="0" w:space="0" w:color="auto"/>
            <w:bottom w:val="none" w:sz="0" w:space="0" w:color="auto"/>
            <w:right w:val="none" w:sz="0" w:space="0" w:color="auto"/>
          </w:divBdr>
        </w:div>
        <w:div w:id="397359599">
          <w:marLeft w:val="480"/>
          <w:marRight w:val="0"/>
          <w:marTop w:val="0"/>
          <w:marBottom w:val="0"/>
          <w:divBdr>
            <w:top w:val="none" w:sz="0" w:space="0" w:color="auto"/>
            <w:left w:val="none" w:sz="0" w:space="0" w:color="auto"/>
            <w:bottom w:val="none" w:sz="0" w:space="0" w:color="auto"/>
            <w:right w:val="none" w:sz="0" w:space="0" w:color="auto"/>
          </w:divBdr>
        </w:div>
        <w:div w:id="564031349">
          <w:marLeft w:val="480"/>
          <w:marRight w:val="0"/>
          <w:marTop w:val="0"/>
          <w:marBottom w:val="0"/>
          <w:divBdr>
            <w:top w:val="none" w:sz="0" w:space="0" w:color="auto"/>
            <w:left w:val="none" w:sz="0" w:space="0" w:color="auto"/>
            <w:bottom w:val="none" w:sz="0" w:space="0" w:color="auto"/>
            <w:right w:val="none" w:sz="0" w:space="0" w:color="auto"/>
          </w:divBdr>
        </w:div>
        <w:div w:id="621302545">
          <w:marLeft w:val="480"/>
          <w:marRight w:val="0"/>
          <w:marTop w:val="0"/>
          <w:marBottom w:val="0"/>
          <w:divBdr>
            <w:top w:val="none" w:sz="0" w:space="0" w:color="auto"/>
            <w:left w:val="none" w:sz="0" w:space="0" w:color="auto"/>
            <w:bottom w:val="none" w:sz="0" w:space="0" w:color="auto"/>
            <w:right w:val="none" w:sz="0" w:space="0" w:color="auto"/>
          </w:divBdr>
        </w:div>
        <w:div w:id="788360919">
          <w:marLeft w:val="480"/>
          <w:marRight w:val="0"/>
          <w:marTop w:val="0"/>
          <w:marBottom w:val="0"/>
          <w:divBdr>
            <w:top w:val="none" w:sz="0" w:space="0" w:color="auto"/>
            <w:left w:val="none" w:sz="0" w:space="0" w:color="auto"/>
            <w:bottom w:val="none" w:sz="0" w:space="0" w:color="auto"/>
            <w:right w:val="none" w:sz="0" w:space="0" w:color="auto"/>
          </w:divBdr>
        </w:div>
        <w:div w:id="963124305">
          <w:marLeft w:val="480"/>
          <w:marRight w:val="0"/>
          <w:marTop w:val="0"/>
          <w:marBottom w:val="0"/>
          <w:divBdr>
            <w:top w:val="none" w:sz="0" w:space="0" w:color="auto"/>
            <w:left w:val="none" w:sz="0" w:space="0" w:color="auto"/>
            <w:bottom w:val="none" w:sz="0" w:space="0" w:color="auto"/>
            <w:right w:val="none" w:sz="0" w:space="0" w:color="auto"/>
          </w:divBdr>
        </w:div>
        <w:div w:id="1049263734">
          <w:marLeft w:val="480"/>
          <w:marRight w:val="0"/>
          <w:marTop w:val="0"/>
          <w:marBottom w:val="0"/>
          <w:divBdr>
            <w:top w:val="none" w:sz="0" w:space="0" w:color="auto"/>
            <w:left w:val="none" w:sz="0" w:space="0" w:color="auto"/>
            <w:bottom w:val="none" w:sz="0" w:space="0" w:color="auto"/>
            <w:right w:val="none" w:sz="0" w:space="0" w:color="auto"/>
          </w:divBdr>
        </w:div>
        <w:div w:id="1101101319">
          <w:marLeft w:val="480"/>
          <w:marRight w:val="0"/>
          <w:marTop w:val="0"/>
          <w:marBottom w:val="0"/>
          <w:divBdr>
            <w:top w:val="none" w:sz="0" w:space="0" w:color="auto"/>
            <w:left w:val="none" w:sz="0" w:space="0" w:color="auto"/>
            <w:bottom w:val="none" w:sz="0" w:space="0" w:color="auto"/>
            <w:right w:val="none" w:sz="0" w:space="0" w:color="auto"/>
          </w:divBdr>
        </w:div>
        <w:div w:id="1231384345">
          <w:marLeft w:val="480"/>
          <w:marRight w:val="0"/>
          <w:marTop w:val="0"/>
          <w:marBottom w:val="0"/>
          <w:divBdr>
            <w:top w:val="none" w:sz="0" w:space="0" w:color="auto"/>
            <w:left w:val="none" w:sz="0" w:space="0" w:color="auto"/>
            <w:bottom w:val="none" w:sz="0" w:space="0" w:color="auto"/>
            <w:right w:val="none" w:sz="0" w:space="0" w:color="auto"/>
          </w:divBdr>
        </w:div>
        <w:div w:id="1295714200">
          <w:marLeft w:val="480"/>
          <w:marRight w:val="0"/>
          <w:marTop w:val="0"/>
          <w:marBottom w:val="0"/>
          <w:divBdr>
            <w:top w:val="none" w:sz="0" w:space="0" w:color="auto"/>
            <w:left w:val="none" w:sz="0" w:space="0" w:color="auto"/>
            <w:bottom w:val="none" w:sz="0" w:space="0" w:color="auto"/>
            <w:right w:val="none" w:sz="0" w:space="0" w:color="auto"/>
          </w:divBdr>
        </w:div>
        <w:div w:id="1571571862">
          <w:marLeft w:val="480"/>
          <w:marRight w:val="0"/>
          <w:marTop w:val="0"/>
          <w:marBottom w:val="0"/>
          <w:divBdr>
            <w:top w:val="none" w:sz="0" w:space="0" w:color="auto"/>
            <w:left w:val="none" w:sz="0" w:space="0" w:color="auto"/>
            <w:bottom w:val="none" w:sz="0" w:space="0" w:color="auto"/>
            <w:right w:val="none" w:sz="0" w:space="0" w:color="auto"/>
          </w:divBdr>
        </w:div>
        <w:div w:id="1585459481">
          <w:marLeft w:val="480"/>
          <w:marRight w:val="0"/>
          <w:marTop w:val="0"/>
          <w:marBottom w:val="0"/>
          <w:divBdr>
            <w:top w:val="none" w:sz="0" w:space="0" w:color="auto"/>
            <w:left w:val="none" w:sz="0" w:space="0" w:color="auto"/>
            <w:bottom w:val="none" w:sz="0" w:space="0" w:color="auto"/>
            <w:right w:val="none" w:sz="0" w:space="0" w:color="auto"/>
          </w:divBdr>
        </w:div>
        <w:div w:id="1736584928">
          <w:marLeft w:val="480"/>
          <w:marRight w:val="0"/>
          <w:marTop w:val="0"/>
          <w:marBottom w:val="0"/>
          <w:divBdr>
            <w:top w:val="none" w:sz="0" w:space="0" w:color="auto"/>
            <w:left w:val="none" w:sz="0" w:space="0" w:color="auto"/>
            <w:bottom w:val="none" w:sz="0" w:space="0" w:color="auto"/>
            <w:right w:val="none" w:sz="0" w:space="0" w:color="auto"/>
          </w:divBdr>
        </w:div>
        <w:div w:id="1769423172">
          <w:marLeft w:val="480"/>
          <w:marRight w:val="0"/>
          <w:marTop w:val="0"/>
          <w:marBottom w:val="0"/>
          <w:divBdr>
            <w:top w:val="none" w:sz="0" w:space="0" w:color="auto"/>
            <w:left w:val="none" w:sz="0" w:space="0" w:color="auto"/>
            <w:bottom w:val="none" w:sz="0" w:space="0" w:color="auto"/>
            <w:right w:val="none" w:sz="0" w:space="0" w:color="auto"/>
          </w:divBdr>
        </w:div>
        <w:div w:id="1815635153">
          <w:marLeft w:val="480"/>
          <w:marRight w:val="0"/>
          <w:marTop w:val="0"/>
          <w:marBottom w:val="0"/>
          <w:divBdr>
            <w:top w:val="none" w:sz="0" w:space="0" w:color="auto"/>
            <w:left w:val="none" w:sz="0" w:space="0" w:color="auto"/>
            <w:bottom w:val="none" w:sz="0" w:space="0" w:color="auto"/>
            <w:right w:val="none" w:sz="0" w:space="0" w:color="auto"/>
          </w:divBdr>
        </w:div>
        <w:div w:id="2081365162">
          <w:marLeft w:val="480"/>
          <w:marRight w:val="0"/>
          <w:marTop w:val="0"/>
          <w:marBottom w:val="0"/>
          <w:divBdr>
            <w:top w:val="none" w:sz="0" w:space="0" w:color="auto"/>
            <w:left w:val="none" w:sz="0" w:space="0" w:color="auto"/>
            <w:bottom w:val="none" w:sz="0" w:space="0" w:color="auto"/>
            <w:right w:val="none" w:sz="0" w:space="0" w:color="auto"/>
          </w:divBdr>
        </w:div>
        <w:div w:id="2085374473">
          <w:marLeft w:val="480"/>
          <w:marRight w:val="0"/>
          <w:marTop w:val="0"/>
          <w:marBottom w:val="0"/>
          <w:divBdr>
            <w:top w:val="none" w:sz="0" w:space="0" w:color="auto"/>
            <w:left w:val="none" w:sz="0" w:space="0" w:color="auto"/>
            <w:bottom w:val="none" w:sz="0" w:space="0" w:color="auto"/>
            <w:right w:val="none" w:sz="0" w:space="0" w:color="auto"/>
          </w:divBdr>
        </w:div>
      </w:divsChild>
    </w:div>
    <w:div w:id="1699118347">
      <w:bodyDiv w:val="1"/>
      <w:marLeft w:val="0"/>
      <w:marRight w:val="0"/>
      <w:marTop w:val="0"/>
      <w:marBottom w:val="0"/>
      <w:divBdr>
        <w:top w:val="none" w:sz="0" w:space="0" w:color="auto"/>
        <w:left w:val="none" w:sz="0" w:space="0" w:color="auto"/>
        <w:bottom w:val="none" w:sz="0" w:space="0" w:color="auto"/>
        <w:right w:val="none" w:sz="0" w:space="0" w:color="auto"/>
      </w:divBdr>
    </w:div>
    <w:div w:id="1718043680">
      <w:bodyDiv w:val="1"/>
      <w:marLeft w:val="0"/>
      <w:marRight w:val="0"/>
      <w:marTop w:val="0"/>
      <w:marBottom w:val="0"/>
      <w:divBdr>
        <w:top w:val="none" w:sz="0" w:space="0" w:color="auto"/>
        <w:left w:val="none" w:sz="0" w:space="0" w:color="auto"/>
        <w:bottom w:val="none" w:sz="0" w:space="0" w:color="auto"/>
        <w:right w:val="none" w:sz="0" w:space="0" w:color="auto"/>
      </w:divBdr>
      <w:divsChild>
        <w:div w:id="276570629">
          <w:marLeft w:val="0"/>
          <w:marRight w:val="0"/>
          <w:marTop w:val="0"/>
          <w:marBottom w:val="0"/>
          <w:divBdr>
            <w:top w:val="none" w:sz="0" w:space="0" w:color="auto"/>
            <w:left w:val="none" w:sz="0" w:space="0" w:color="auto"/>
            <w:bottom w:val="none" w:sz="0" w:space="0" w:color="auto"/>
            <w:right w:val="none" w:sz="0" w:space="0" w:color="auto"/>
          </w:divBdr>
        </w:div>
        <w:div w:id="474491075">
          <w:marLeft w:val="0"/>
          <w:marRight w:val="0"/>
          <w:marTop w:val="0"/>
          <w:marBottom w:val="0"/>
          <w:divBdr>
            <w:top w:val="none" w:sz="0" w:space="0" w:color="auto"/>
            <w:left w:val="none" w:sz="0" w:space="0" w:color="auto"/>
            <w:bottom w:val="none" w:sz="0" w:space="0" w:color="auto"/>
            <w:right w:val="none" w:sz="0" w:space="0" w:color="auto"/>
          </w:divBdr>
        </w:div>
        <w:div w:id="507404827">
          <w:marLeft w:val="0"/>
          <w:marRight w:val="0"/>
          <w:marTop w:val="0"/>
          <w:marBottom w:val="0"/>
          <w:divBdr>
            <w:top w:val="none" w:sz="0" w:space="0" w:color="auto"/>
            <w:left w:val="none" w:sz="0" w:space="0" w:color="auto"/>
            <w:bottom w:val="none" w:sz="0" w:space="0" w:color="auto"/>
            <w:right w:val="none" w:sz="0" w:space="0" w:color="auto"/>
          </w:divBdr>
        </w:div>
        <w:div w:id="706956334">
          <w:marLeft w:val="0"/>
          <w:marRight w:val="0"/>
          <w:marTop w:val="0"/>
          <w:marBottom w:val="0"/>
          <w:divBdr>
            <w:top w:val="none" w:sz="0" w:space="0" w:color="auto"/>
            <w:left w:val="none" w:sz="0" w:space="0" w:color="auto"/>
            <w:bottom w:val="none" w:sz="0" w:space="0" w:color="auto"/>
            <w:right w:val="none" w:sz="0" w:space="0" w:color="auto"/>
          </w:divBdr>
        </w:div>
        <w:div w:id="924536335">
          <w:marLeft w:val="0"/>
          <w:marRight w:val="0"/>
          <w:marTop w:val="0"/>
          <w:marBottom w:val="0"/>
          <w:divBdr>
            <w:top w:val="none" w:sz="0" w:space="0" w:color="auto"/>
            <w:left w:val="none" w:sz="0" w:space="0" w:color="auto"/>
            <w:bottom w:val="none" w:sz="0" w:space="0" w:color="auto"/>
            <w:right w:val="none" w:sz="0" w:space="0" w:color="auto"/>
          </w:divBdr>
        </w:div>
        <w:div w:id="1531528711">
          <w:marLeft w:val="0"/>
          <w:marRight w:val="0"/>
          <w:marTop w:val="0"/>
          <w:marBottom w:val="0"/>
          <w:divBdr>
            <w:top w:val="none" w:sz="0" w:space="0" w:color="auto"/>
            <w:left w:val="none" w:sz="0" w:space="0" w:color="auto"/>
            <w:bottom w:val="none" w:sz="0" w:space="0" w:color="auto"/>
            <w:right w:val="none" w:sz="0" w:space="0" w:color="auto"/>
          </w:divBdr>
        </w:div>
      </w:divsChild>
    </w:div>
    <w:div w:id="1718972872">
      <w:bodyDiv w:val="1"/>
      <w:marLeft w:val="0"/>
      <w:marRight w:val="0"/>
      <w:marTop w:val="0"/>
      <w:marBottom w:val="0"/>
      <w:divBdr>
        <w:top w:val="none" w:sz="0" w:space="0" w:color="auto"/>
        <w:left w:val="none" w:sz="0" w:space="0" w:color="auto"/>
        <w:bottom w:val="none" w:sz="0" w:space="0" w:color="auto"/>
        <w:right w:val="none" w:sz="0" w:space="0" w:color="auto"/>
      </w:divBdr>
    </w:div>
    <w:div w:id="1724134507">
      <w:bodyDiv w:val="1"/>
      <w:marLeft w:val="0"/>
      <w:marRight w:val="0"/>
      <w:marTop w:val="0"/>
      <w:marBottom w:val="0"/>
      <w:divBdr>
        <w:top w:val="none" w:sz="0" w:space="0" w:color="auto"/>
        <w:left w:val="none" w:sz="0" w:space="0" w:color="auto"/>
        <w:bottom w:val="none" w:sz="0" w:space="0" w:color="auto"/>
        <w:right w:val="none" w:sz="0" w:space="0" w:color="auto"/>
      </w:divBdr>
    </w:div>
    <w:div w:id="1744375437">
      <w:bodyDiv w:val="1"/>
      <w:marLeft w:val="0"/>
      <w:marRight w:val="0"/>
      <w:marTop w:val="0"/>
      <w:marBottom w:val="0"/>
      <w:divBdr>
        <w:top w:val="none" w:sz="0" w:space="0" w:color="auto"/>
        <w:left w:val="none" w:sz="0" w:space="0" w:color="auto"/>
        <w:bottom w:val="none" w:sz="0" w:space="0" w:color="auto"/>
        <w:right w:val="none" w:sz="0" w:space="0" w:color="auto"/>
      </w:divBdr>
    </w:div>
    <w:div w:id="1764373280">
      <w:bodyDiv w:val="1"/>
      <w:marLeft w:val="0"/>
      <w:marRight w:val="0"/>
      <w:marTop w:val="0"/>
      <w:marBottom w:val="0"/>
      <w:divBdr>
        <w:top w:val="none" w:sz="0" w:space="0" w:color="auto"/>
        <w:left w:val="none" w:sz="0" w:space="0" w:color="auto"/>
        <w:bottom w:val="none" w:sz="0" w:space="0" w:color="auto"/>
        <w:right w:val="none" w:sz="0" w:space="0" w:color="auto"/>
      </w:divBdr>
    </w:div>
    <w:div w:id="1773477891">
      <w:bodyDiv w:val="1"/>
      <w:marLeft w:val="0"/>
      <w:marRight w:val="0"/>
      <w:marTop w:val="0"/>
      <w:marBottom w:val="0"/>
      <w:divBdr>
        <w:top w:val="none" w:sz="0" w:space="0" w:color="auto"/>
        <w:left w:val="none" w:sz="0" w:space="0" w:color="auto"/>
        <w:bottom w:val="none" w:sz="0" w:space="0" w:color="auto"/>
        <w:right w:val="none" w:sz="0" w:space="0" w:color="auto"/>
      </w:divBdr>
      <w:divsChild>
        <w:div w:id="365257784">
          <w:marLeft w:val="0"/>
          <w:marRight w:val="0"/>
          <w:marTop w:val="0"/>
          <w:marBottom w:val="0"/>
          <w:divBdr>
            <w:top w:val="none" w:sz="0" w:space="0" w:color="auto"/>
            <w:left w:val="none" w:sz="0" w:space="0" w:color="auto"/>
            <w:bottom w:val="none" w:sz="0" w:space="0" w:color="auto"/>
            <w:right w:val="none" w:sz="0" w:space="0" w:color="auto"/>
          </w:divBdr>
        </w:div>
        <w:div w:id="591090479">
          <w:marLeft w:val="0"/>
          <w:marRight w:val="0"/>
          <w:marTop w:val="0"/>
          <w:marBottom w:val="0"/>
          <w:divBdr>
            <w:top w:val="none" w:sz="0" w:space="0" w:color="auto"/>
            <w:left w:val="none" w:sz="0" w:space="0" w:color="auto"/>
            <w:bottom w:val="none" w:sz="0" w:space="0" w:color="auto"/>
            <w:right w:val="none" w:sz="0" w:space="0" w:color="auto"/>
          </w:divBdr>
        </w:div>
        <w:div w:id="1130905215">
          <w:marLeft w:val="0"/>
          <w:marRight w:val="0"/>
          <w:marTop w:val="0"/>
          <w:marBottom w:val="0"/>
          <w:divBdr>
            <w:top w:val="none" w:sz="0" w:space="0" w:color="auto"/>
            <w:left w:val="none" w:sz="0" w:space="0" w:color="auto"/>
            <w:bottom w:val="none" w:sz="0" w:space="0" w:color="auto"/>
            <w:right w:val="none" w:sz="0" w:space="0" w:color="auto"/>
          </w:divBdr>
        </w:div>
        <w:div w:id="1288658803">
          <w:marLeft w:val="0"/>
          <w:marRight w:val="0"/>
          <w:marTop w:val="0"/>
          <w:marBottom w:val="0"/>
          <w:divBdr>
            <w:top w:val="none" w:sz="0" w:space="0" w:color="auto"/>
            <w:left w:val="none" w:sz="0" w:space="0" w:color="auto"/>
            <w:bottom w:val="none" w:sz="0" w:space="0" w:color="auto"/>
            <w:right w:val="none" w:sz="0" w:space="0" w:color="auto"/>
          </w:divBdr>
        </w:div>
        <w:div w:id="1351569950">
          <w:marLeft w:val="0"/>
          <w:marRight w:val="0"/>
          <w:marTop w:val="0"/>
          <w:marBottom w:val="0"/>
          <w:divBdr>
            <w:top w:val="none" w:sz="0" w:space="0" w:color="auto"/>
            <w:left w:val="none" w:sz="0" w:space="0" w:color="auto"/>
            <w:bottom w:val="none" w:sz="0" w:space="0" w:color="auto"/>
            <w:right w:val="none" w:sz="0" w:space="0" w:color="auto"/>
          </w:divBdr>
        </w:div>
        <w:div w:id="1543904021">
          <w:marLeft w:val="0"/>
          <w:marRight w:val="0"/>
          <w:marTop w:val="0"/>
          <w:marBottom w:val="0"/>
          <w:divBdr>
            <w:top w:val="none" w:sz="0" w:space="0" w:color="auto"/>
            <w:left w:val="none" w:sz="0" w:space="0" w:color="auto"/>
            <w:bottom w:val="none" w:sz="0" w:space="0" w:color="auto"/>
            <w:right w:val="none" w:sz="0" w:space="0" w:color="auto"/>
          </w:divBdr>
        </w:div>
        <w:div w:id="1748649389">
          <w:marLeft w:val="0"/>
          <w:marRight w:val="0"/>
          <w:marTop w:val="0"/>
          <w:marBottom w:val="0"/>
          <w:divBdr>
            <w:top w:val="none" w:sz="0" w:space="0" w:color="auto"/>
            <w:left w:val="none" w:sz="0" w:space="0" w:color="auto"/>
            <w:bottom w:val="none" w:sz="0" w:space="0" w:color="auto"/>
            <w:right w:val="none" w:sz="0" w:space="0" w:color="auto"/>
          </w:divBdr>
        </w:div>
        <w:div w:id="1805464250">
          <w:marLeft w:val="0"/>
          <w:marRight w:val="0"/>
          <w:marTop w:val="0"/>
          <w:marBottom w:val="0"/>
          <w:divBdr>
            <w:top w:val="none" w:sz="0" w:space="0" w:color="auto"/>
            <w:left w:val="none" w:sz="0" w:space="0" w:color="auto"/>
            <w:bottom w:val="none" w:sz="0" w:space="0" w:color="auto"/>
            <w:right w:val="none" w:sz="0" w:space="0" w:color="auto"/>
          </w:divBdr>
          <w:divsChild>
            <w:div w:id="169487142">
              <w:marLeft w:val="0"/>
              <w:marRight w:val="0"/>
              <w:marTop w:val="0"/>
              <w:marBottom w:val="0"/>
              <w:divBdr>
                <w:top w:val="none" w:sz="0" w:space="0" w:color="auto"/>
                <w:left w:val="none" w:sz="0" w:space="0" w:color="auto"/>
                <w:bottom w:val="none" w:sz="0" w:space="0" w:color="auto"/>
                <w:right w:val="none" w:sz="0" w:space="0" w:color="auto"/>
              </w:divBdr>
            </w:div>
            <w:div w:id="613680696">
              <w:marLeft w:val="0"/>
              <w:marRight w:val="0"/>
              <w:marTop w:val="0"/>
              <w:marBottom w:val="0"/>
              <w:divBdr>
                <w:top w:val="none" w:sz="0" w:space="0" w:color="auto"/>
                <w:left w:val="none" w:sz="0" w:space="0" w:color="auto"/>
                <w:bottom w:val="none" w:sz="0" w:space="0" w:color="auto"/>
                <w:right w:val="none" w:sz="0" w:space="0" w:color="auto"/>
              </w:divBdr>
            </w:div>
            <w:div w:id="645823474">
              <w:marLeft w:val="0"/>
              <w:marRight w:val="0"/>
              <w:marTop w:val="0"/>
              <w:marBottom w:val="0"/>
              <w:divBdr>
                <w:top w:val="none" w:sz="0" w:space="0" w:color="auto"/>
                <w:left w:val="none" w:sz="0" w:space="0" w:color="auto"/>
                <w:bottom w:val="none" w:sz="0" w:space="0" w:color="auto"/>
                <w:right w:val="none" w:sz="0" w:space="0" w:color="auto"/>
              </w:divBdr>
            </w:div>
          </w:divsChild>
        </w:div>
        <w:div w:id="1953975557">
          <w:marLeft w:val="0"/>
          <w:marRight w:val="0"/>
          <w:marTop w:val="0"/>
          <w:marBottom w:val="0"/>
          <w:divBdr>
            <w:top w:val="none" w:sz="0" w:space="0" w:color="auto"/>
            <w:left w:val="none" w:sz="0" w:space="0" w:color="auto"/>
            <w:bottom w:val="none" w:sz="0" w:space="0" w:color="auto"/>
            <w:right w:val="none" w:sz="0" w:space="0" w:color="auto"/>
          </w:divBdr>
        </w:div>
        <w:div w:id="2110926740">
          <w:marLeft w:val="0"/>
          <w:marRight w:val="0"/>
          <w:marTop w:val="0"/>
          <w:marBottom w:val="0"/>
          <w:divBdr>
            <w:top w:val="none" w:sz="0" w:space="0" w:color="auto"/>
            <w:left w:val="none" w:sz="0" w:space="0" w:color="auto"/>
            <w:bottom w:val="none" w:sz="0" w:space="0" w:color="auto"/>
            <w:right w:val="none" w:sz="0" w:space="0" w:color="auto"/>
          </w:divBdr>
          <w:divsChild>
            <w:div w:id="149254426">
              <w:marLeft w:val="0"/>
              <w:marRight w:val="0"/>
              <w:marTop w:val="0"/>
              <w:marBottom w:val="0"/>
              <w:divBdr>
                <w:top w:val="none" w:sz="0" w:space="0" w:color="auto"/>
                <w:left w:val="none" w:sz="0" w:space="0" w:color="auto"/>
                <w:bottom w:val="none" w:sz="0" w:space="0" w:color="auto"/>
                <w:right w:val="none" w:sz="0" w:space="0" w:color="auto"/>
              </w:divBdr>
            </w:div>
            <w:div w:id="386729854">
              <w:marLeft w:val="0"/>
              <w:marRight w:val="0"/>
              <w:marTop w:val="0"/>
              <w:marBottom w:val="0"/>
              <w:divBdr>
                <w:top w:val="none" w:sz="0" w:space="0" w:color="auto"/>
                <w:left w:val="none" w:sz="0" w:space="0" w:color="auto"/>
                <w:bottom w:val="none" w:sz="0" w:space="0" w:color="auto"/>
                <w:right w:val="none" w:sz="0" w:space="0" w:color="auto"/>
              </w:divBdr>
            </w:div>
            <w:div w:id="4446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96144">
      <w:bodyDiv w:val="1"/>
      <w:marLeft w:val="0"/>
      <w:marRight w:val="0"/>
      <w:marTop w:val="0"/>
      <w:marBottom w:val="0"/>
      <w:divBdr>
        <w:top w:val="none" w:sz="0" w:space="0" w:color="auto"/>
        <w:left w:val="none" w:sz="0" w:space="0" w:color="auto"/>
        <w:bottom w:val="none" w:sz="0" w:space="0" w:color="auto"/>
        <w:right w:val="none" w:sz="0" w:space="0" w:color="auto"/>
      </w:divBdr>
    </w:div>
    <w:div w:id="1849320912">
      <w:bodyDiv w:val="1"/>
      <w:marLeft w:val="0"/>
      <w:marRight w:val="0"/>
      <w:marTop w:val="0"/>
      <w:marBottom w:val="0"/>
      <w:divBdr>
        <w:top w:val="none" w:sz="0" w:space="0" w:color="auto"/>
        <w:left w:val="none" w:sz="0" w:space="0" w:color="auto"/>
        <w:bottom w:val="none" w:sz="0" w:space="0" w:color="auto"/>
        <w:right w:val="none" w:sz="0" w:space="0" w:color="auto"/>
      </w:divBdr>
    </w:div>
    <w:div w:id="1880698963">
      <w:bodyDiv w:val="1"/>
      <w:marLeft w:val="0"/>
      <w:marRight w:val="0"/>
      <w:marTop w:val="0"/>
      <w:marBottom w:val="0"/>
      <w:divBdr>
        <w:top w:val="none" w:sz="0" w:space="0" w:color="auto"/>
        <w:left w:val="none" w:sz="0" w:space="0" w:color="auto"/>
        <w:bottom w:val="none" w:sz="0" w:space="0" w:color="auto"/>
        <w:right w:val="none" w:sz="0" w:space="0" w:color="auto"/>
      </w:divBdr>
      <w:divsChild>
        <w:div w:id="57677375">
          <w:marLeft w:val="480"/>
          <w:marRight w:val="0"/>
          <w:marTop w:val="0"/>
          <w:marBottom w:val="0"/>
          <w:divBdr>
            <w:top w:val="none" w:sz="0" w:space="0" w:color="auto"/>
            <w:left w:val="none" w:sz="0" w:space="0" w:color="auto"/>
            <w:bottom w:val="none" w:sz="0" w:space="0" w:color="auto"/>
            <w:right w:val="none" w:sz="0" w:space="0" w:color="auto"/>
          </w:divBdr>
        </w:div>
        <w:div w:id="110126839">
          <w:marLeft w:val="480"/>
          <w:marRight w:val="0"/>
          <w:marTop w:val="0"/>
          <w:marBottom w:val="0"/>
          <w:divBdr>
            <w:top w:val="none" w:sz="0" w:space="0" w:color="auto"/>
            <w:left w:val="none" w:sz="0" w:space="0" w:color="auto"/>
            <w:bottom w:val="none" w:sz="0" w:space="0" w:color="auto"/>
            <w:right w:val="none" w:sz="0" w:space="0" w:color="auto"/>
          </w:divBdr>
        </w:div>
        <w:div w:id="258292639">
          <w:marLeft w:val="480"/>
          <w:marRight w:val="0"/>
          <w:marTop w:val="0"/>
          <w:marBottom w:val="0"/>
          <w:divBdr>
            <w:top w:val="none" w:sz="0" w:space="0" w:color="auto"/>
            <w:left w:val="none" w:sz="0" w:space="0" w:color="auto"/>
            <w:bottom w:val="none" w:sz="0" w:space="0" w:color="auto"/>
            <w:right w:val="none" w:sz="0" w:space="0" w:color="auto"/>
          </w:divBdr>
        </w:div>
        <w:div w:id="321324298">
          <w:marLeft w:val="480"/>
          <w:marRight w:val="0"/>
          <w:marTop w:val="0"/>
          <w:marBottom w:val="0"/>
          <w:divBdr>
            <w:top w:val="none" w:sz="0" w:space="0" w:color="auto"/>
            <w:left w:val="none" w:sz="0" w:space="0" w:color="auto"/>
            <w:bottom w:val="none" w:sz="0" w:space="0" w:color="auto"/>
            <w:right w:val="none" w:sz="0" w:space="0" w:color="auto"/>
          </w:divBdr>
        </w:div>
        <w:div w:id="460926102">
          <w:marLeft w:val="480"/>
          <w:marRight w:val="0"/>
          <w:marTop w:val="0"/>
          <w:marBottom w:val="0"/>
          <w:divBdr>
            <w:top w:val="none" w:sz="0" w:space="0" w:color="auto"/>
            <w:left w:val="none" w:sz="0" w:space="0" w:color="auto"/>
            <w:bottom w:val="none" w:sz="0" w:space="0" w:color="auto"/>
            <w:right w:val="none" w:sz="0" w:space="0" w:color="auto"/>
          </w:divBdr>
        </w:div>
        <w:div w:id="723136036">
          <w:marLeft w:val="480"/>
          <w:marRight w:val="0"/>
          <w:marTop w:val="0"/>
          <w:marBottom w:val="0"/>
          <w:divBdr>
            <w:top w:val="none" w:sz="0" w:space="0" w:color="auto"/>
            <w:left w:val="none" w:sz="0" w:space="0" w:color="auto"/>
            <w:bottom w:val="none" w:sz="0" w:space="0" w:color="auto"/>
            <w:right w:val="none" w:sz="0" w:space="0" w:color="auto"/>
          </w:divBdr>
        </w:div>
        <w:div w:id="791478599">
          <w:marLeft w:val="480"/>
          <w:marRight w:val="0"/>
          <w:marTop w:val="0"/>
          <w:marBottom w:val="0"/>
          <w:divBdr>
            <w:top w:val="none" w:sz="0" w:space="0" w:color="auto"/>
            <w:left w:val="none" w:sz="0" w:space="0" w:color="auto"/>
            <w:bottom w:val="none" w:sz="0" w:space="0" w:color="auto"/>
            <w:right w:val="none" w:sz="0" w:space="0" w:color="auto"/>
          </w:divBdr>
        </w:div>
        <w:div w:id="1068767792">
          <w:marLeft w:val="480"/>
          <w:marRight w:val="0"/>
          <w:marTop w:val="0"/>
          <w:marBottom w:val="0"/>
          <w:divBdr>
            <w:top w:val="none" w:sz="0" w:space="0" w:color="auto"/>
            <w:left w:val="none" w:sz="0" w:space="0" w:color="auto"/>
            <w:bottom w:val="none" w:sz="0" w:space="0" w:color="auto"/>
            <w:right w:val="none" w:sz="0" w:space="0" w:color="auto"/>
          </w:divBdr>
        </w:div>
        <w:div w:id="1171719941">
          <w:marLeft w:val="480"/>
          <w:marRight w:val="0"/>
          <w:marTop w:val="0"/>
          <w:marBottom w:val="0"/>
          <w:divBdr>
            <w:top w:val="none" w:sz="0" w:space="0" w:color="auto"/>
            <w:left w:val="none" w:sz="0" w:space="0" w:color="auto"/>
            <w:bottom w:val="none" w:sz="0" w:space="0" w:color="auto"/>
            <w:right w:val="none" w:sz="0" w:space="0" w:color="auto"/>
          </w:divBdr>
        </w:div>
        <w:div w:id="1215771400">
          <w:marLeft w:val="480"/>
          <w:marRight w:val="0"/>
          <w:marTop w:val="0"/>
          <w:marBottom w:val="0"/>
          <w:divBdr>
            <w:top w:val="none" w:sz="0" w:space="0" w:color="auto"/>
            <w:left w:val="none" w:sz="0" w:space="0" w:color="auto"/>
            <w:bottom w:val="none" w:sz="0" w:space="0" w:color="auto"/>
            <w:right w:val="none" w:sz="0" w:space="0" w:color="auto"/>
          </w:divBdr>
        </w:div>
        <w:div w:id="1248343135">
          <w:marLeft w:val="480"/>
          <w:marRight w:val="0"/>
          <w:marTop w:val="0"/>
          <w:marBottom w:val="0"/>
          <w:divBdr>
            <w:top w:val="none" w:sz="0" w:space="0" w:color="auto"/>
            <w:left w:val="none" w:sz="0" w:space="0" w:color="auto"/>
            <w:bottom w:val="none" w:sz="0" w:space="0" w:color="auto"/>
            <w:right w:val="none" w:sz="0" w:space="0" w:color="auto"/>
          </w:divBdr>
        </w:div>
        <w:div w:id="1370759413">
          <w:marLeft w:val="480"/>
          <w:marRight w:val="0"/>
          <w:marTop w:val="0"/>
          <w:marBottom w:val="0"/>
          <w:divBdr>
            <w:top w:val="none" w:sz="0" w:space="0" w:color="auto"/>
            <w:left w:val="none" w:sz="0" w:space="0" w:color="auto"/>
            <w:bottom w:val="none" w:sz="0" w:space="0" w:color="auto"/>
            <w:right w:val="none" w:sz="0" w:space="0" w:color="auto"/>
          </w:divBdr>
        </w:div>
        <w:div w:id="1485661758">
          <w:marLeft w:val="480"/>
          <w:marRight w:val="0"/>
          <w:marTop w:val="0"/>
          <w:marBottom w:val="0"/>
          <w:divBdr>
            <w:top w:val="none" w:sz="0" w:space="0" w:color="auto"/>
            <w:left w:val="none" w:sz="0" w:space="0" w:color="auto"/>
            <w:bottom w:val="none" w:sz="0" w:space="0" w:color="auto"/>
            <w:right w:val="none" w:sz="0" w:space="0" w:color="auto"/>
          </w:divBdr>
        </w:div>
        <w:div w:id="1522933371">
          <w:marLeft w:val="480"/>
          <w:marRight w:val="0"/>
          <w:marTop w:val="0"/>
          <w:marBottom w:val="0"/>
          <w:divBdr>
            <w:top w:val="none" w:sz="0" w:space="0" w:color="auto"/>
            <w:left w:val="none" w:sz="0" w:space="0" w:color="auto"/>
            <w:bottom w:val="none" w:sz="0" w:space="0" w:color="auto"/>
            <w:right w:val="none" w:sz="0" w:space="0" w:color="auto"/>
          </w:divBdr>
        </w:div>
        <w:div w:id="1639653635">
          <w:marLeft w:val="480"/>
          <w:marRight w:val="0"/>
          <w:marTop w:val="0"/>
          <w:marBottom w:val="0"/>
          <w:divBdr>
            <w:top w:val="none" w:sz="0" w:space="0" w:color="auto"/>
            <w:left w:val="none" w:sz="0" w:space="0" w:color="auto"/>
            <w:bottom w:val="none" w:sz="0" w:space="0" w:color="auto"/>
            <w:right w:val="none" w:sz="0" w:space="0" w:color="auto"/>
          </w:divBdr>
        </w:div>
        <w:div w:id="1655793257">
          <w:marLeft w:val="480"/>
          <w:marRight w:val="0"/>
          <w:marTop w:val="0"/>
          <w:marBottom w:val="0"/>
          <w:divBdr>
            <w:top w:val="none" w:sz="0" w:space="0" w:color="auto"/>
            <w:left w:val="none" w:sz="0" w:space="0" w:color="auto"/>
            <w:bottom w:val="none" w:sz="0" w:space="0" w:color="auto"/>
            <w:right w:val="none" w:sz="0" w:space="0" w:color="auto"/>
          </w:divBdr>
        </w:div>
        <w:div w:id="1839231243">
          <w:marLeft w:val="480"/>
          <w:marRight w:val="0"/>
          <w:marTop w:val="0"/>
          <w:marBottom w:val="0"/>
          <w:divBdr>
            <w:top w:val="none" w:sz="0" w:space="0" w:color="auto"/>
            <w:left w:val="none" w:sz="0" w:space="0" w:color="auto"/>
            <w:bottom w:val="none" w:sz="0" w:space="0" w:color="auto"/>
            <w:right w:val="none" w:sz="0" w:space="0" w:color="auto"/>
          </w:divBdr>
        </w:div>
        <w:div w:id="1874607649">
          <w:marLeft w:val="480"/>
          <w:marRight w:val="0"/>
          <w:marTop w:val="0"/>
          <w:marBottom w:val="0"/>
          <w:divBdr>
            <w:top w:val="none" w:sz="0" w:space="0" w:color="auto"/>
            <w:left w:val="none" w:sz="0" w:space="0" w:color="auto"/>
            <w:bottom w:val="none" w:sz="0" w:space="0" w:color="auto"/>
            <w:right w:val="none" w:sz="0" w:space="0" w:color="auto"/>
          </w:divBdr>
        </w:div>
        <w:div w:id="1887109138">
          <w:marLeft w:val="480"/>
          <w:marRight w:val="0"/>
          <w:marTop w:val="0"/>
          <w:marBottom w:val="0"/>
          <w:divBdr>
            <w:top w:val="none" w:sz="0" w:space="0" w:color="auto"/>
            <w:left w:val="none" w:sz="0" w:space="0" w:color="auto"/>
            <w:bottom w:val="none" w:sz="0" w:space="0" w:color="auto"/>
            <w:right w:val="none" w:sz="0" w:space="0" w:color="auto"/>
          </w:divBdr>
        </w:div>
        <w:div w:id="1981615329">
          <w:marLeft w:val="480"/>
          <w:marRight w:val="0"/>
          <w:marTop w:val="0"/>
          <w:marBottom w:val="0"/>
          <w:divBdr>
            <w:top w:val="none" w:sz="0" w:space="0" w:color="auto"/>
            <w:left w:val="none" w:sz="0" w:space="0" w:color="auto"/>
            <w:bottom w:val="none" w:sz="0" w:space="0" w:color="auto"/>
            <w:right w:val="none" w:sz="0" w:space="0" w:color="auto"/>
          </w:divBdr>
        </w:div>
      </w:divsChild>
    </w:div>
    <w:div w:id="1904441594">
      <w:bodyDiv w:val="1"/>
      <w:marLeft w:val="0"/>
      <w:marRight w:val="0"/>
      <w:marTop w:val="0"/>
      <w:marBottom w:val="0"/>
      <w:divBdr>
        <w:top w:val="none" w:sz="0" w:space="0" w:color="auto"/>
        <w:left w:val="none" w:sz="0" w:space="0" w:color="auto"/>
        <w:bottom w:val="none" w:sz="0" w:space="0" w:color="auto"/>
        <w:right w:val="none" w:sz="0" w:space="0" w:color="auto"/>
      </w:divBdr>
    </w:div>
    <w:div w:id="1932811557">
      <w:bodyDiv w:val="1"/>
      <w:marLeft w:val="0"/>
      <w:marRight w:val="0"/>
      <w:marTop w:val="0"/>
      <w:marBottom w:val="0"/>
      <w:divBdr>
        <w:top w:val="none" w:sz="0" w:space="0" w:color="auto"/>
        <w:left w:val="none" w:sz="0" w:space="0" w:color="auto"/>
        <w:bottom w:val="none" w:sz="0" w:space="0" w:color="auto"/>
        <w:right w:val="none" w:sz="0" w:space="0" w:color="auto"/>
      </w:divBdr>
    </w:div>
    <w:div w:id="1939747771">
      <w:bodyDiv w:val="1"/>
      <w:marLeft w:val="0"/>
      <w:marRight w:val="0"/>
      <w:marTop w:val="0"/>
      <w:marBottom w:val="0"/>
      <w:divBdr>
        <w:top w:val="none" w:sz="0" w:space="0" w:color="auto"/>
        <w:left w:val="none" w:sz="0" w:space="0" w:color="auto"/>
        <w:bottom w:val="none" w:sz="0" w:space="0" w:color="auto"/>
        <w:right w:val="none" w:sz="0" w:space="0" w:color="auto"/>
      </w:divBdr>
    </w:div>
    <w:div w:id="1947615367">
      <w:bodyDiv w:val="1"/>
      <w:marLeft w:val="0"/>
      <w:marRight w:val="0"/>
      <w:marTop w:val="0"/>
      <w:marBottom w:val="0"/>
      <w:divBdr>
        <w:top w:val="none" w:sz="0" w:space="0" w:color="auto"/>
        <w:left w:val="none" w:sz="0" w:space="0" w:color="auto"/>
        <w:bottom w:val="none" w:sz="0" w:space="0" w:color="auto"/>
        <w:right w:val="none" w:sz="0" w:space="0" w:color="auto"/>
      </w:divBdr>
      <w:divsChild>
        <w:div w:id="19624554">
          <w:marLeft w:val="480"/>
          <w:marRight w:val="0"/>
          <w:marTop w:val="0"/>
          <w:marBottom w:val="0"/>
          <w:divBdr>
            <w:top w:val="none" w:sz="0" w:space="0" w:color="auto"/>
            <w:left w:val="none" w:sz="0" w:space="0" w:color="auto"/>
            <w:bottom w:val="none" w:sz="0" w:space="0" w:color="auto"/>
            <w:right w:val="none" w:sz="0" w:space="0" w:color="auto"/>
          </w:divBdr>
        </w:div>
        <w:div w:id="226965100">
          <w:marLeft w:val="480"/>
          <w:marRight w:val="0"/>
          <w:marTop w:val="0"/>
          <w:marBottom w:val="0"/>
          <w:divBdr>
            <w:top w:val="none" w:sz="0" w:space="0" w:color="auto"/>
            <w:left w:val="none" w:sz="0" w:space="0" w:color="auto"/>
            <w:bottom w:val="none" w:sz="0" w:space="0" w:color="auto"/>
            <w:right w:val="none" w:sz="0" w:space="0" w:color="auto"/>
          </w:divBdr>
        </w:div>
        <w:div w:id="236282721">
          <w:marLeft w:val="480"/>
          <w:marRight w:val="0"/>
          <w:marTop w:val="0"/>
          <w:marBottom w:val="0"/>
          <w:divBdr>
            <w:top w:val="none" w:sz="0" w:space="0" w:color="auto"/>
            <w:left w:val="none" w:sz="0" w:space="0" w:color="auto"/>
            <w:bottom w:val="none" w:sz="0" w:space="0" w:color="auto"/>
            <w:right w:val="none" w:sz="0" w:space="0" w:color="auto"/>
          </w:divBdr>
        </w:div>
        <w:div w:id="247228493">
          <w:marLeft w:val="480"/>
          <w:marRight w:val="0"/>
          <w:marTop w:val="0"/>
          <w:marBottom w:val="0"/>
          <w:divBdr>
            <w:top w:val="none" w:sz="0" w:space="0" w:color="auto"/>
            <w:left w:val="none" w:sz="0" w:space="0" w:color="auto"/>
            <w:bottom w:val="none" w:sz="0" w:space="0" w:color="auto"/>
            <w:right w:val="none" w:sz="0" w:space="0" w:color="auto"/>
          </w:divBdr>
        </w:div>
        <w:div w:id="286589175">
          <w:marLeft w:val="480"/>
          <w:marRight w:val="0"/>
          <w:marTop w:val="0"/>
          <w:marBottom w:val="0"/>
          <w:divBdr>
            <w:top w:val="none" w:sz="0" w:space="0" w:color="auto"/>
            <w:left w:val="none" w:sz="0" w:space="0" w:color="auto"/>
            <w:bottom w:val="none" w:sz="0" w:space="0" w:color="auto"/>
            <w:right w:val="none" w:sz="0" w:space="0" w:color="auto"/>
          </w:divBdr>
        </w:div>
        <w:div w:id="305859518">
          <w:marLeft w:val="480"/>
          <w:marRight w:val="0"/>
          <w:marTop w:val="0"/>
          <w:marBottom w:val="0"/>
          <w:divBdr>
            <w:top w:val="none" w:sz="0" w:space="0" w:color="auto"/>
            <w:left w:val="none" w:sz="0" w:space="0" w:color="auto"/>
            <w:bottom w:val="none" w:sz="0" w:space="0" w:color="auto"/>
            <w:right w:val="none" w:sz="0" w:space="0" w:color="auto"/>
          </w:divBdr>
        </w:div>
        <w:div w:id="337468997">
          <w:marLeft w:val="480"/>
          <w:marRight w:val="0"/>
          <w:marTop w:val="0"/>
          <w:marBottom w:val="0"/>
          <w:divBdr>
            <w:top w:val="none" w:sz="0" w:space="0" w:color="auto"/>
            <w:left w:val="none" w:sz="0" w:space="0" w:color="auto"/>
            <w:bottom w:val="none" w:sz="0" w:space="0" w:color="auto"/>
            <w:right w:val="none" w:sz="0" w:space="0" w:color="auto"/>
          </w:divBdr>
        </w:div>
        <w:div w:id="387726199">
          <w:marLeft w:val="480"/>
          <w:marRight w:val="0"/>
          <w:marTop w:val="0"/>
          <w:marBottom w:val="0"/>
          <w:divBdr>
            <w:top w:val="none" w:sz="0" w:space="0" w:color="auto"/>
            <w:left w:val="none" w:sz="0" w:space="0" w:color="auto"/>
            <w:bottom w:val="none" w:sz="0" w:space="0" w:color="auto"/>
            <w:right w:val="none" w:sz="0" w:space="0" w:color="auto"/>
          </w:divBdr>
        </w:div>
        <w:div w:id="548886117">
          <w:marLeft w:val="480"/>
          <w:marRight w:val="0"/>
          <w:marTop w:val="0"/>
          <w:marBottom w:val="0"/>
          <w:divBdr>
            <w:top w:val="none" w:sz="0" w:space="0" w:color="auto"/>
            <w:left w:val="none" w:sz="0" w:space="0" w:color="auto"/>
            <w:bottom w:val="none" w:sz="0" w:space="0" w:color="auto"/>
            <w:right w:val="none" w:sz="0" w:space="0" w:color="auto"/>
          </w:divBdr>
        </w:div>
        <w:div w:id="737360016">
          <w:marLeft w:val="480"/>
          <w:marRight w:val="0"/>
          <w:marTop w:val="0"/>
          <w:marBottom w:val="0"/>
          <w:divBdr>
            <w:top w:val="none" w:sz="0" w:space="0" w:color="auto"/>
            <w:left w:val="none" w:sz="0" w:space="0" w:color="auto"/>
            <w:bottom w:val="none" w:sz="0" w:space="0" w:color="auto"/>
            <w:right w:val="none" w:sz="0" w:space="0" w:color="auto"/>
          </w:divBdr>
        </w:div>
        <w:div w:id="1075663763">
          <w:marLeft w:val="480"/>
          <w:marRight w:val="0"/>
          <w:marTop w:val="0"/>
          <w:marBottom w:val="0"/>
          <w:divBdr>
            <w:top w:val="none" w:sz="0" w:space="0" w:color="auto"/>
            <w:left w:val="none" w:sz="0" w:space="0" w:color="auto"/>
            <w:bottom w:val="none" w:sz="0" w:space="0" w:color="auto"/>
            <w:right w:val="none" w:sz="0" w:space="0" w:color="auto"/>
          </w:divBdr>
        </w:div>
        <w:div w:id="1311445711">
          <w:marLeft w:val="480"/>
          <w:marRight w:val="0"/>
          <w:marTop w:val="0"/>
          <w:marBottom w:val="0"/>
          <w:divBdr>
            <w:top w:val="none" w:sz="0" w:space="0" w:color="auto"/>
            <w:left w:val="none" w:sz="0" w:space="0" w:color="auto"/>
            <w:bottom w:val="none" w:sz="0" w:space="0" w:color="auto"/>
            <w:right w:val="none" w:sz="0" w:space="0" w:color="auto"/>
          </w:divBdr>
        </w:div>
        <w:div w:id="1469542978">
          <w:marLeft w:val="480"/>
          <w:marRight w:val="0"/>
          <w:marTop w:val="0"/>
          <w:marBottom w:val="0"/>
          <w:divBdr>
            <w:top w:val="none" w:sz="0" w:space="0" w:color="auto"/>
            <w:left w:val="none" w:sz="0" w:space="0" w:color="auto"/>
            <w:bottom w:val="none" w:sz="0" w:space="0" w:color="auto"/>
            <w:right w:val="none" w:sz="0" w:space="0" w:color="auto"/>
          </w:divBdr>
        </w:div>
        <w:div w:id="1611550569">
          <w:marLeft w:val="480"/>
          <w:marRight w:val="0"/>
          <w:marTop w:val="0"/>
          <w:marBottom w:val="0"/>
          <w:divBdr>
            <w:top w:val="none" w:sz="0" w:space="0" w:color="auto"/>
            <w:left w:val="none" w:sz="0" w:space="0" w:color="auto"/>
            <w:bottom w:val="none" w:sz="0" w:space="0" w:color="auto"/>
            <w:right w:val="none" w:sz="0" w:space="0" w:color="auto"/>
          </w:divBdr>
        </w:div>
        <w:div w:id="1835876018">
          <w:marLeft w:val="480"/>
          <w:marRight w:val="0"/>
          <w:marTop w:val="0"/>
          <w:marBottom w:val="0"/>
          <w:divBdr>
            <w:top w:val="none" w:sz="0" w:space="0" w:color="auto"/>
            <w:left w:val="none" w:sz="0" w:space="0" w:color="auto"/>
            <w:bottom w:val="none" w:sz="0" w:space="0" w:color="auto"/>
            <w:right w:val="none" w:sz="0" w:space="0" w:color="auto"/>
          </w:divBdr>
        </w:div>
        <w:div w:id="1849057781">
          <w:marLeft w:val="480"/>
          <w:marRight w:val="0"/>
          <w:marTop w:val="0"/>
          <w:marBottom w:val="0"/>
          <w:divBdr>
            <w:top w:val="none" w:sz="0" w:space="0" w:color="auto"/>
            <w:left w:val="none" w:sz="0" w:space="0" w:color="auto"/>
            <w:bottom w:val="none" w:sz="0" w:space="0" w:color="auto"/>
            <w:right w:val="none" w:sz="0" w:space="0" w:color="auto"/>
          </w:divBdr>
        </w:div>
        <w:div w:id="1986545431">
          <w:marLeft w:val="480"/>
          <w:marRight w:val="0"/>
          <w:marTop w:val="0"/>
          <w:marBottom w:val="0"/>
          <w:divBdr>
            <w:top w:val="none" w:sz="0" w:space="0" w:color="auto"/>
            <w:left w:val="none" w:sz="0" w:space="0" w:color="auto"/>
            <w:bottom w:val="none" w:sz="0" w:space="0" w:color="auto"/>
            <w:right w:val="none" w:sz="0" w:space="0" w:color="auto"/>
          </w:divBdr>
        </w:div>
        <w:div w:id="2099055660">
          <w:marLeft w:val="480"/>
          <w:marRight w:val="0"/>
          <w:marTop w:val="0"/>
          <w:marBottom w:val="0"/>
          <w:divBdr>
            <w:top w:val="none" w:sz="0" w:space="0" w:color="auto"/>
            <w:left w:val="none" w:sz="0" w:space="0" w:color="auto"/>
            <w:bottom w:val="none" w:sz="0" w:space="0" w:color="auto"/>
            <w:right w:val="none" w:sz="0" w:space="0" w:color="auto"/>
          </w:divBdr>
        </w:div>
      </w:divsChild>
    </w:div>
    <w:div w:id="1973248907">
      <w:bodyDiv w:val="1"/>
      <w:marLeft w:val="0"/>
      <w:marRight w:val="0"/>
      <w:marTop w:val="0"/>
      <w:marBottom w:val="0"/>
      <w:divBdr>
        <w:top w:val="none" w:sz="0" w:space="0" w:color="auto"/>
        <w:left w:val="none" w:sz="0" w:space="0" w:color="auto"/>
        <w:bottom w:val="none" w:sz="0" w:space="0" w:color="auto"/>
        <w:right w:val="none" w:sz="0" w:space="0" w:color="auto"/>
      </w:divBdr>
      <w:divsChild>
        <w:div w:id="221798914">
          <w:marLeft w:val="480"/>
          <w:marRight w:val="0"/>
          <w:marTop w:val="0"/>
          <w:marBottom w:val="0"/>
          <w:divBdr>
            <w:top w:val="none" w:sz="0" w:space="0" w:color="auto"/>
            <w:left w:val="none" w:sz="0" w:space="0" w:color="auto"/>
            <w:bottom w:val="none" w:sz="0" w:space="0" w:color="auto"/>
            <w:right w:val="none" w:sz="0" w:space="0" w:color="auto"/>
          </w:divBdr>
        </w:div>
        <w:div w:id="232470992">
          <w:marLeft w:val="480"/>
          <w:marRight w:val="0"/>
          <w:marTop w:val="0"/>
          <w:marBottom w:val="0"/>
          <w:divBdr>
            <w:top w:val="none" w:sz="0" w:space="0" w:color="auto"/>
            <w:left w:val="none" w:sz="0" w:space="0" w:color="auto"/>
            <w:bottom w:val="none" w:sz="0" w:space="0" w:color="auto"/>
            <w:right w:val="none" w:sz="0" w:space="0" w:color="auto"/>
          </w:divBdr>
        </w:div>
        <w:div w:id="254285193">
          <w:marLeft w:val="480"/>
          <w:marRight w:val="0"/>
          <w:marTop w:val="0"/>
          <w:marBottom w:val="0"/>
          <w:divBdr>
            <w:top w:val="none" w:sz="0" w:space="0" w:color="auto"/>
            <w:left w:val="none" w:sz="0" w:space="0" w:color="auto"/>
            <w:bottom w:val="none" w:sz="0" w:space="0" w:color="auto"/>
            <w:right w:val="none" w:sz="0" w:space="0" w:color="auto"/>
          </w:divBdr>
        </w:div>
        <w:div w:id="258754153">
          <w:marLeft w:val="480"/>
          <w:marRight w:val="0"/>
          <w:marTop w:val="0"/>
          <w:marBottom w:val="0"/>
          <w:divBdr>
            <w:top w:val="none" w:sz="0" w:space="0" w:color="auto"/>
            <w:left w:val="none" w:sz="0" w:space="0" w:color="auto"/>
            <w:bottom w:val="none" w:sz="0" w:space="0" w:color="auto"/>
            <w:right w:val="none" w:sz="0" w:space="0" w:color="auto"/>
          </w:divBdr>
        </w:div>
        <w:div w:id="357583954">
          <w:marLeft w:val="480"/>
          <w:marRight w:val="0"/>
          <w:marTop w:val="0"/>
          <w:marBottom w:val="0"/>
          <w:divBdr>
            <w:top w:val="none" w:sz="0" w:space="0" w:color="auto"/>
            <w:left w:val="none" w:sz="0" w:space="0" w:color="auto"/>
            <w:bottom w:val="none" w:sz="0" w:space="0" w:color="auto"/>
            <w:right w:val="none" w:sz="0" w:space="0" w:color="auto"/>
          </w:divBdr>
        </w:div>
        <w:div w:id="377750959">
          <w:marLeft w:val="480"/>
          <w:marRight w:val="0"/>
          <w:marTop w:val="0"/>
          <w:marBottom w:val="0"/>
          <w:divBdr>
            <w:top w:val="none" w:sz="0" w:space="0" w:color="auto"/>
            <w:left w:val="none" w:sz="0" w:space="0" w:color="auto"/>
            <w:bottom w:val="none" w:sz="0" w:space="0" w:color="auto"/>
            <w:right w:val="none" w:sz="0" w:space="0" w:color="auto"/>
          </w:divBdr>
        </w:div>
        <w:div w:id="393554040">
          <w:marLeft w:val="480"/>
          <w:marRight w:val="0"/>
          <w:marTop w:val="0"/>
          <w:marBottom w:val="0"/>
          <w:divBdr>
            <w:top w:val="none" w:sz="0" w:space="0" w:color="auto"/>
            <w:left w:val="none" w:sz="0" w:space="0" w:color="auto"/>
            <w:bottom w:val="none" w:sz="0" w:space="0" w:color="auto"/>
            <w:right w:val="none" w:sz="0" w:space="0" w:color="auto"/>
          </w:divBdr>
        </w:div>
        <w:div w:id="445924561">
          <w:marLeft w:val="480"/>
          <w:marRight w:val="0"/>
          <w:marTop w:val="0"/>
          <w:marBottom w:val="0"/>
          <w:divBdr>
            <w:top w:val="none" w:sz="0" w:space="0" w:color="auto"/>
            <w:left w:val="none" w:sz="0" w:space="0" w:color="auto"/>
            <w:bottom w:val="none" w:sz="0" w:space="0" w:color="auto"/>
            <w:right w:val="none" w:sz="0" w:space="0" w:color="auto"/>
          </w:divBdr>
        </w:div>
        <w:div w:id="514728952">
          <w:marLeft w:val="480"/>
          <w:marRight w:val="0"/>
          <w:marTop w:val="0"/>
          <w:marBottom w:val="0"/>
          <w:divBdr>
            <w:top w:val="none" w:sz="0" w:space="0" w:color="auto"/>
            <w:left w:val="none" w:sz="0" w:space="0" w:color="auto"/>
            <w:bottom w:val="none" w:sz="0" w:space="0" w:color="auto"/>
            <w:right w:val="none" w:sz="0" w:space="0" w:color="auto"/>
          </w:divBdr>
        </w:div>
        <w:div w:id="552347000">
          <w:marLeft w:val="480"/>
          <w:marRight w:val="0"/>
          <w:marTop w:val="0"/>
          <w:marBottom w:val="0"/>
          <w:divBdr>
            <w:top w:val="none" w:sz="0" w:space="0" w:color="auto"/>
            <w:left w:val="none" w:sz="0" w:space="0" w:color="auto"/>
            <w:bottom w:val="none" w:sz="0" w:space="0" w:color="auto"/>
            <w:right w:val="none" w:sz="0" w:space="0" w:color="auto"/>
          </w:divBdr>
        </w:div>
        <w:div w:id="677344986">
          <w:marLeft w:val="480"/>
          <w:marRight w:val="0"/>
          <w:marTop w:val="0"/>
          <w:marBottom w:val="0"/>
          <w:divBdr>
            <w:top w:val="none" w:sz="0" w:space="0" w:color="auto"/>
            <w:left w:val="none" w:sz="0" w:space="0" w:color="auto"/>
            <w:bottom w:val="none" w:sz="0" w:space="0" w:color="auto"/>
            <w:right w:val="none" w:sz="0" w:space="0" w:color="auto"/>
          </w:divBdr>
        </w:div>
        <w:div w:id="707071077">
          <w:marLeft w:val="480"/>
          <w:marRight w:val="0"/>
          <w:marTop w:val="0"/>
          <w:marBottom w:val="0"/>
          <w:divBdr>
            <w:top w:val="none" w:sz="0" w:space="0" w:color="auto"/>
            <w:left w:val="none" w:sz="0" w:space="0" w:color="auto"/>
            <w:bottom w:val="none" w:sz="0" w:space="0" w:color="auto"/>
            <w:right w:val="none" w:sz="0" w:space="0" w:color="auto"/>
          </w:divBdr>
        </w:div>
        <w:div w:id="772818604">
          <w:marLeft w:val="480"/>
          <w:marRight w:val="0"/>
          <w:marTop w:val="0"/>
          <w:marBottom w:val="0"/>
          <w:divBdr>
            <w:top w:val="none" w:sz="0" w:space="0" w:color="auto"/>
            <w:left w:val="none" w:sz="0" w:space="0" w:color="auto"/>
            <w:bottom w:val="none" w:sz="0" w:space="0" w:color="auto"/>
            <w:right w:val="none" w:sz="0" w:space="0" w:color="auto"/>
          </w:divBdr>
        </w:div>
        <w:div w:id="851147539">
          <w:marLeft w:val="480"/>
          <w:marRight w:val="0"/>
          <w:marTop w:val="0"/>
          <w:marBottom w:val="0"/>
          <w:divBdr>
            <w:top w:val="none" w:sz="0" w:space="0" w:color="auto"/>
            <w:left w:val="none" w:sz="0" w:space="0" w:color="auto"/>
            <w:bottom w:val="none" w:sz="0" w:space="0" w:color="auto"/>
            <w:right w:val="none" w:sz="0" w:space="0" w:color="auto"/>
          </w:divBdr>
        </w:div>
        <w:div w:id="959339082">
          <w:marLeft w:val="480"/>
          <w:marRight w:val="0"/>
          <w:marTop w:val="0"/>
          <w:marBottom w:val="0"/>
          <w:divBdr>
            <w:top w:val="none" w:sz="0" w:space="0" w:color="auto"/>
            <w:left w:val="none" w:sz="0" w:space="0" w:color="auto"/>
            <w:bottom w:val="none" w:sz="0" w:space="0" w:color="auto"/>
            <w:right w:val="none" w:sz="0" w:space="0" w:color="auto"/>
          </w:divBdr>
        </w:div>
        <w:div w:id="1002124706">
          <w:marLeft w:val="480"/>
          <w:marRight w:val="0"/>
          <w:marTop w:val="0"/>
          <w:marBottom w:val="0"/>
          <w:divBdr>
            <w:top w:val="none" w:sz="0" w:space="0" w:color="auto"/>
            <w:left w:val="none" w:sz="0" w:space="0" w:color="auto"/>
            <w:bottom w:val="none" w:sz="0" w:space="0" w:color="auto"/>
            <w:right w:val="none" w:sz="0" w:space="0" w:color="auto"/>
          </w:divBdr>
        </w:div>
        <w:div w:id="1212691894">
          <w:marLeft w:val="480"/>
          <w:marRight w:val="0"/>
          <w:marTop w:val="0"/>
          <w:marBottom w:val="0"/>
          <w:divBdr>
            <w:top w:val="none" w:sz="0" w:space="0" w:color="auto"/>
            <w:left w:val="none" w:sz="0" w:space="0" w:color="auto"/>
            <w:bottom w:val="none" w:sz="0" w:space="0" w:color="auto"/>
            <w:right w:val="none" w:sz="0" w:space="0" w:color="auto"/>
          </w:divBdr>
        </w:div>
        <w:div w:id="1361470415">
          <w:marLeft w:val="480"/>
          <w:marRight w:val="0"/>
          <w:marTop w:val="0"/>
          <w:marBottom w:val="0"/>
          <w:divBdr>
            <w:top w:val="none" w:sz="0" w:space="0" w:color="auto"/>
            <w:left w:val="none" w:sz="0" w:space="0" w:color="auto"/>
            <w:bottom w:val="none" w:sz="0" w:space="0" w:color="auto"/>
            <w:right w:val="none" w:sz="0" w:space="0" w:color="auto"/>
          </w:divBdr>
        </w:div>
        <w:div w:id="1479571727">
          <w:marLeft w:val="480"/>
          <w:marRight w:val="0"/>
          <w:marTop w:val="0"/>
          <w:marBottom w:val="0"/>
          <w:divBdr>
            <w:top w:val="none" w:sz="0" w:space="0" w:color="auto"/>
            <w:left w:val="none" w:sz="0" w:space="0" w:color="auto"/>
            <w:bottom w:val="none" w:sz="0" w:space="0" w:color="auto"/>
            <w:right w:val="none" w:sz="0" w:space="0" w:color="auto"/>
          </w:divBdr>
        </w:div>
        <w:div w:id="1749762616">
          <w:marLeft w:val="480"/>
          <w:marRight w:val="0"/>
          <w:marTop w:val="0"/>
          <w:marBottom w:val="0"/>
          <w:divBdr>
            <w:top w:val="none" w:sz="0" w:space="0" w:color="auto"/>
            <w:left w:val="none" w:sz="0" w:space="0" w:color="auto"/>
            <w:bottom w:val="none" w:sz="0" w:space="0" w:color="auto"/>
            <w:right w:val="none" w:sz="0" w:space="0" w:color="auto"/>
          </w:divBdr>
        </w:div>
        <w:div w:id="1771850421">
          <w:marLeft w:val="480"/>
          <w:marRight w:val="0"/>
          <w:marTop w:val="0"/>
          <w:marBottom w:val="0"/>
          <w:divBdr>
            <w:top w:val="none" w:sz="0" w:space="0" w:color="auto"/>
            <w:left w:val="none" w:sz="0" w:space="0" w:color="auto"/>
            <w:bottom w:val="none" w:sz="0" w:space="0" w:color="auto"/>
            <w:right w:val="none" w:sz="0" w:space="0" w:color="auto"/>
          </w:divBdr>
        </w:div>
        <w:div w:id="1865751017">
          <w:marLeft w:val="480"/>
          <w:marRight w:val="0"/>
          <w:marTop w:val="0"/>
          <w:marBottom w:val="0"/>
          <w:divBdr>
            <w:top w:val="none" w:sz="0" w:space="0" w:color="auto"/>
            <w:left w:val="none" w:sz="0" w:space="0" w:color="auto"/>
            <w:bottom w:val="none" w:sz="0" w:space="0" w:color="auto"/>
            <w:right w:val="none" w:sz="0" w:space="0" w:color="auto"/>
          </w:divBdr>
        </w:div>
      </w:divsChild>
    </w:div>
    <w:div w:id="1982928597">
      <w:bodyDiv w:val="1"/>
      <w:marLeft w:val="0"/>
      <w:marRight w:val="0"/>
      <w:marTop w:val="0"/>
      <w:marBottom w:val="0"/>
      <w:divBdr>
        <w:top w:val="none" w:sz="0" w:space="0" w:color="auto"/>
        <w:left w:val="none" w:sz="0" w:space="0" w:color="auto"/>
        <w:bottom w:val="none" w:sz="0" w:space="0" w:color="auto"/>
        <w:right w:val="none" w:sz="0" w:space="0" w:color="auto"/>
      </w:divBdr>
    </w:div>
    <w:div w:id="1998335548">
      <w:bodyDiv w:val="1"/>
      <w:marLeft w:val="0"/>
      <w:marRight w:val="0"/>
      <w:marTop w:val="0"/>
      <w:marBottom w:val="0"/>
      <w:divBdr>
        <w:top w:val="none" w:sz="0" w:space="0" w:color="auto"/>
        <w:left w:val="none" w:sz="0" w:space="0" w:color="auto"/>
        <w:bottom w:val="none" w:sz="0" w:space="0" w:color="auto"/>
        <w:right w:val="none" w:sz="0" w:space="0" w:color="auto"/>
      </w:divBdr>
      <w:divsChild>
        <w:div w:id="1020201788">
          <w:marLeft w:val="0"/>
          <w:marRight w:val="0"/>
          <w:marTop w:val="0"/>
          <w:marBottom w:val="0"/>
          <w:divBdr>
            <w:top w:val="none" w:sz="0" w:space="0" w:color="auto"/>
            <w:left w:val="none" w:sz="0" w:space="0" w:color="auto"/>
            <w:bottom w:val="none" w:sz="0" w:space="0" w:color="auto"/>
            <w:right w:val="none" w:sz="0" w:space="0" w:color="auto"/>
          </w:divBdr>
          <w:divsChild>
            <w:div w:id="1136340653">
              <w:marLeft w:val="0"/>
              <w:marRight w:val="0"/>
              <w:marTop w:val="0"/>
              <w:marBottom w:val="0"/>
              <w:divBdr>
                <w:top w:val="none" w:sz="0" w:space="0" w:color="auto"/>
                <w:left w:val="none" w:sz="0" w:space="0" w:color="auto"/>
                <w:bottom w:val="none" w:sz="0" w:space="0" w:color="auto"/>
                <w:right w:val="none" w:sz="0" w:space="0" w:color="auto"/>
              </w:divBdr>
              <w:divsChild>
                <w:div w:id="1651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79765">
      <w:bodyDiv w:val="1"/>
      <w:marLeft w:val="0"/>
      <w:marRight w:val="0"/>
      <w:marTop w:val="0"/>
      <w:marBottom w:val="0"/>
      <w:divBdr>
        <w:top w:val="none" w:sz="0" w:space="0" w:color="auto"/>
        <w:left w:val="none" w:sz="0" w:space="0" w:color="auto"/>
        <w:bottom w:val="none" w:sz="0" w:space="0" w:color="auto"/>
        <w:right w:val="none" w:sz="0" w:space="0" w:color="auto"/>
      </w:divBdr>
    </w:div>
    <w:div w:id="2020886924">
      <w:bodyDiv w:val="1"/>
      <w:marLeft w:val="0"/>
      <w:marRight w:val="0"/>
      <w:marTop w:val="0"/>
      <w:marBottom w:val="0"/>
      <w:divBdr>
        <w:top w:val="none" w:sz="0" w:space="0" w:color="auto"/>
        <w:left w:val="none" w:sz="0" w:space="0" w:color="auto"/>
        <w:bottom w:val="none" w:sz="0" w:space="0" w:color="auto"/>
        <w:right w:val="none" w:sz="0" w:space="0" w:color="auto"/>
      </w:divBdr>
    </w:div>
    <w:div w:id="2041198104">
      <w:bodyDiv w:val="1"/>
      <w:marLeft w:val="0"/>
      <w:marRight w:val="0"/>
      <w:marTop w:val="0"/>
      <w:marBottom w:val="0"/>
      <w:divBdr>
        <w:top w:val="none" w:sz="0" w:space="0" w:color="auto"/>
        <w:left w:val="none" w:sz="0" w:space="0" w:color="auto"/>
        <w:bottom w:val="none" w:sz="0" w:space="0" w:color="auto"/>
        <w:right w:val="none" w:sz="0" w:space="0" w:color="auto"/>
      </w:divBdr>
    </w:div>
    <w:div w:id="2069186395">
      <w:bodyDiv w:val="1"/>
      <w:marLeft w:val="0"/>
      <w:marRight w:val="0"/>
      <w:marTop w:val="0"/>
      <w:marBottom w:val="0"/>
      <w:divBdr>
        <w:top w:val="none" w:sz="0" w:space="0" w:color="auto"/>
        <w:left w:val="none" w:sz="0" w:space="0" w:color="auto"/>
        <w:bottom w:val="none" w:sz="0" w:space="0" w:color="auto"/>
        <w:right w:val="none" w:sz="0" w:space="0" w:color="auto"/>
      </w:divBdr>
    </w:div>
    <w:div w:id="2122531382">
      <w:bodyDiv w:val="1"/>
      <w:marLeft w:val="0"/>
      <w:marRight w:val="0"/>
      <w:marTop w:val="0"/>
      <w:marBottom w:val="0"/>
      <w:divBdr>
        <w:top w:val="none" w:sz="0" w:space="0" w:color="auto"/>
        <w:left w:val="none" w:sz="0" w:space="0" w:color="auto"/>
        <w:bottom w:val="none" w:sz="0" w:space="0" w:color="auto"/>
        <w:right w:val="none" w:sz="0" w:space="0" w:color="auto"/>
      </w:divBdr>
    </w:div>
    <w:div w:id="2137289063">
      <w:bodyDiv w:val="1"/>
      <w:marLeft w:val="0"/>
      <w:marRight w:val="0"/>
      <w:marTop w:val="0"/>
      <w:marBottom w:val="0"/>
      <w:divBdr>
        <w:top w:val="none" w:sz="0" w:space="0" w:color="auto"/>
        <w:left w:val="none" w:sz="0" w:space="0" w:color="auto"/>
        <w:bottom w:val="none" w:sz="0" w:space="0" w:color="auto"/>
        <w:right w:val="none" w:sz="0" w:space="0" w:color="auto"/>
      </w:divBdr>
      <w:divsChild>
        <w:div w:id="1428771118">
          <w:marLeft w:val="0"/>
          <w:marRight w:val="0"/>
          <w:marTop w:val="0"/>
          <w:marBottom w:val="0"/>
          <w:divBdr>
            <w:top w:val="none" w:sz="0" w:space="0" w:color="auto"/>
            <w:left w:val="none" w:sz="0" w:space="0" w:color="auto"/>
            <w:bottom w:val="none" w:sz="0" w:space="0" w:color="auto"/>
            <w:right w:val="none" w:sz="0" w:space="0" w:color="auto"/>
          </w:divBdr>
          <w:divsChild>
            <w:div w:id="57097386">
              <w:marLeft w:val="0"/>
              <w:marRight w:val="0"/>
              <w:marTop w:val="0"/>
              <w:marBottom w:val="0"/>
              <w:divBdr>
                <w:top w:val="none" w:sz="0" w:space="0" w:color="auto"/>
                <w:left w:val="none" w:sz="0" w:space="0" w:color="auto"/>
                <w:bottom w:val="none" w:sz="0" w:space="0" w:color="auto"/>
                <w:right w:val="none" w:sz="0" w:space="0" w:color="auto"/>
              </w:divBdr>
              <w:divsChild>
                <w:div w:id="19595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elp.org.uk/media/ledgolgc/aelp-end-point-assessment-survey-2023-headline-findings.pdf" TargetMode="External"/><Relationship Id="rId21" Type="http://schemas.openxmlformats.org/officeDocument/2006/relationships/image" Target="media/image4.png"/><Relationship Id="rId42" Type="http://schemas.openxmlformats.org/officeDocument/2006/relationships/hyperlink" Target="https://www.edge.co.uk/documents/87/edge20e2809320apprenticeships20report2028final20-20web29_41nXjVp.pdf" TargetMode="External"/><Relationship Id="rId47" Type="http://schemas.openxmlformats.org/officeDocument/2006/relationships/hyperlink" Target="https://www.instituteforapprenticeships.org/developing-new-apprenticeships/developing-an-endpoint-assessment-plan/" TargetMode="External"/><Relationship Id="rId63" Type="http://schemas.openxmlformats.org/officeDocument/2006/relationships/hyperlink" Target="https://www.tom-richmond.com/wp-content/uploads/2018/04/Great%20training%20robbery.pdf" TargetMode="External"/><Relationship Id="rId68" Type="http://schemas.openxmlformats.org/officeDocument/2006/relationships/hyperlink" Target="https://assets.publishing.service.gov.uk/media/628cd5658fa8f5561960ef88/Understanding_current_and_future_skills_needs_-_Policy_Report.pdf" TargetMode="External"/><Relationship Id="rId2" Type="http://schemas.openxmlformats.org/officeDocument/2006/relationships/customXml" Target="../customXml/item2.xml"/><Relationship Id="rId16" Type="http://schemas.openxmlformats.org/officeDocument/2006/relationships/hyperlink" Target="https://www.instituteforapprenticeships.org/about/glossary/" TargetMode="External"/><Relationship Id="rId29" Type="http://schemas.openxmlformats.org/officeDocument/2006/relationships/hyperlink" Target="https://www.suttontrust.com/wp-content/uploads/2022/12/The-recent-evolution-of-apprenticeships.pdf" TargetMode="External"/><Relationship Id="rId11" Type="http://schemas.openxmlformats.org/officeDocument/2006/relationships/header" Target="header1.xml"/><Relationship Id="rId24" Type="http://schemas.openxmlformats.org/officeDocument/2006/relationships/hyperlink" Target="https://www.strategicdevelopmentnetwork.co.uk/reality-of-end-point-assessment/" TargetMode="External"/><Relationship Id="rId32" Type="http://schemas.openxmlformats.org/officeDocument/2006/relationships/hyperlink" Target="https://www.cipd.co.uk/Images/apprenticeships-future-fit_tcm18-82228.pdf" TargetMode="External"/><Relationship Id="rId37" Type="http://schemas.openxmlformats.org/officeDocument/2006/relationships/hyperlink" Target="https://dera.ioe.ac.uk/id/eprint/32690/1/Apprenticeship_Accountability_Statement_1819.pdf" TargetMode="External"/><Relationship Id="rId40" Type="http://schemas.openxmlformats.org/officeDocument/2006/relationships/hyperlink" Target="https://assets.publishing.service.gov.uk/media/5a7a2d97ed915d6eaf154501/bis-13-577-the-future-of-apprenticeships-in-england-next-steps-from-the-richard-review.pdf" TargetMode="External"/><Relationship Id="rId45" Type="http://schemas.openxmlformats.org/officeDocument/2006/relationships/hyperlink" Target="https://www.gatsby.org.uk/uploads/education/reports/great-expectations-three-steps-to-a-world-class-apprenticeship-system-final.pdf" TargetMode="External"/><Relationship Id="rId53" Type="http://schemas.openxmlformats.org/officeDocument/2006/relationships/hyperlink" Target="https://www.nao.org.uk/wp-content/uploads/2019/03/The-apprenticeships-programme.pdf" TargetMode="External"/><Relationship Id="rId58" Type="http://schemas.openxmlformats.org/officeDocument/2006/relationships/hyperlink" Target="https://www.gov.uk/government/publications/apprenticeship-end-point-assessments-statistical-report-march-2022-to-february-2023/apprenticeship-end-point-assessments-statistical-report-march-2022-to-february-2023" TargetMode="External"/><Relationship Id="rId66" Type="http://schemas.openxmlformats.org/officeDocument/2006/relationships/hyperlink" Target="https://assets.publishing.service.gov.uk/media/5a8075a7e5274a2e8ab50444/Report_of_the_Independent_Panel_on_Technical_Education.pdf"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doi.org/10.36828/newvistas.195" TargetMode="External"/><Relationship Id="rId1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hyperlink" Target="https://www.gatsby.org.uk/uploads/education/reports/pdf/onandoffthejobtrainingv5.pdf" TargetMode="External"/><Relationship Id="rId30" Type="http://schemas.openxmlformats.org/officeDocument/2006/relationships/hyperlink" Target="https://www.strategicdevelopmentnetwork.co.uk/the-project-epa-methods/" TargetMode="External"/><Relationship Id="rId35" Type="http://schemas.openxmlformats.org/officeDocument/2006/relationships/hyperlink" Target="https://assets.publishing.service.gov.uk/media/5a74eacde5274a59fa715f9d/BIS-15-604-english-apprenticeships-our-2020-vision.pdf" TargetMode="External"/><Relationship Id="rId43" Type="http://schemas.openxmlformats.org/officeDocument/2006/relationships/hyperlink" Target="https://www.gov.uk/government/publications/apprenticeship-accountability-statement" TargetMode="External"/><Relationship Id="rId48" Type="http://schemas.openxmlformats.org/officeDocument/2006/relationships/hyperlink" Target="https://www.instituteforapprenticeships.org/media/7227/mandatory-qualifications-decisions.pdf" TargetMode="External"/><Relationship Id="rId56" Type="http://schemas.openxmlformats.org/officeDocument/2006/relationships/hyperlink" Target="https://assets.publishing.service.gov.uk/media/60f532fd8fa8f50c774582b6/VTQ_Perceptions_Survey_Wave_4_Report.pdf" TargetMode="External"/><Relationship Id="rId64" Type="http://schemas.openxmlformats.org/officeDocument/2006/relationships/hyperlink" Target="https://www.edsk.org/wp-content/uploads/2022/11/EDSK-No-Train-No-Gain.pdf" TargetMode="External"/><Relationship Id="rId69" Type="http://schemas.openxmlformats.org/officeDocument/2006/relationships/hyperlink" Target="https://www.ncfe.org.uk/all-articles/what-is-gateway-apprenticeship/" TargetMode="External"/><Relationship Id="rId8" Type="http://schemas.openxmlformats.org/officeDocument/2006/relationships/webSettings" Target="webSettings.xml"/><Relationship Id="rId51" Type="http://schemas.openxmlformats.org/officeDocument/2006/relationships/hyperlink" Target="https://doi.org/10.12968/ijap.2023.1.1.37"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image" Target="media/image6.jpeg"/><Relationship Id="rId33" Type="http://schemas.openxmlformats.org/officeDocument/2006/relationships/hyperlink" Target="https://assets.publishing.service.gov.uk/media/5a7c95aded915d12ab4bbc19/bis-13-1175-future-of-apprenticeships-in-england-implementation-plan.pdf" TargetMode="External"/><Relationship Id="rId38" Type="http://schemas.openxmlformats.org/officeDocument/2006/relationships/hyperlink" Target="https://dera.ioe.ac.uk/id/eprint/31711/1/Strategic_guidance_to_the_Institute_for_Apprenticeships%20.pdf" TargetMode="External"/><Relationship Id="rId46" Type="http://schemas.openxmlformats.org/officeDocument/2006/relationships/hyperlink" Target="https://www.instituteforapprenticeships.org/media/1620/faster-and-better-magazine-master-pdf.pdf" TargetMode="External"/><Relationship Id="rId59" Type="http://schemas.openxmlformats.org/officeDocument/2006/relationships/hyperlink" Target="https://www.gov.uk/government/statistics/perceptions-of-vocational-and-technical-qualifications-wave-6/perceptions-of-vocational-and-technical-qualifications-in-england-wave-6" TargetMode="External"/><Relationship Id="rId67" Type="http://schemas.openxmlformats.org/officeDocument/2006/relationships/hyperlink" Target="https://doi.org/10.1186/s40461-021-00120-4" TargetMode="External"/><Relationship Id="rId20" Type="http://schemas.openxmlformats.org/officeDocument/2006/relationships/chart" Target="charts/chart1.xml"/><Relationship Id="rId41" Type="http://schemas.openxmlformats.org/officeDocument/2006/relationships/hyperlink" Target="https://www.edge.co.uk/documents/249/AWBOH_Final_report_Long_IER_Final_v2.pdf" TargetMode="External"/><Relationship Id="rId54" Type="http://schemas.openxmlformats.org/officeDocument/2006/relationships/hyperlink" Target="https://assets.publishing.service.gov.uk/media/5a82dd57ed915d74e3403f4b/Findings_from_Ofqual_s_reviews_of_apprenticeship_assessment_plans.pdf" TargetMode="External"/><Relationship Id="rId62" Type="http://schemas.openxmlformats.org/officeDocument/2006/relationships/hyperlink" Target="https://assets.publishing.service.gov.uk/media/5a79cfb1ed915d042206b345/richard-review-full.pdf" TargetMode="External"/><Relationship Id="rId70" Type="http://schemas.openxmlformats.org/officeDocument/2006/relationships/hyperlink" Target="https://doi.org/10.1080/02615479.2023.2187369" TargetMode="External"/><Relationship Id="rId75"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instituteforapprenticeships.org/apprenticeship-standards/?" TargetMode="External"/><Relationship Id="rId28" Type="http://schemas.openxmlformats.org/officeDocument/2006/relationships/hyperlink" Target="https://feweek.co.uk/sunak-to-scrap-sme-co-investment-for-young-apprentices/" TargetMode="External"/><Relationship Id="rId36" Type="http://schemas.openxmlformats.org/officeDocument/2006/relationships/hyperlink" Target="https://assets.publishing.service.gov.uk/media/5a80d94ded915d74e6230cbe/Post-16_Skills_Plan.pdf" TargetMode="External"/><Relationship Id="rId49" Type="http://schemas.openxmlformats.org/officeDocument/2006/relationships/hyperlink" Target="http://dx.doi.org/10.1787/9789264298507-en" TargetMode="External"/><Relationship Id="rId57" Type="http://schemas.openxmlformats.org/officeDocument/2006/relationships/hyperlink" Target="https://www.gov.uk/government/statistics/perceptions-of-vocational-and-technical-qualifications-wave-5" TargetMode="External"/><Relationship Id="rId10" Type="http://schemas.openxmlformats.org/officeDocument/2006/relationships/endnotes" Target="endnotes.xml"/><Relationship Id="rId31" Type="http://schemas.openxmlformats.org/officeDocument/2006/relationships/hyperlink" Target="https://feweek.co.uk/1-in-10-established-apprenticeships-fail-to-recruit/" TargetMode="External"/><Relationship Id="rId44" Type="http://schemas.openxmlformats.org/officeDocument/2006/relationships/hyperlink" Target="https://www.gatsby.org.uk/uploads/education/reports/pdf/assessment-in-technical-education-simon-field.pdf" TargetMode="External"/><Relationship Id="rId52" Type="http://schemas.openxmlformats.org/officeDocument/2006/relationships/hyperlink" Target="https://purehost.bath.ac.uk/ws/portalfiles/portal/243493261/Jane_Mackay_179414257_Final_Thesis.pdf" TargetMode="External"/><Relationship Id="rId60" Type="http://schemas.openxmlformats.org/officeDocument/2006/relationships/hyperlink" Target="https://www.gov.uk/government/statistics/further-education-and-skills-inspections-and-outcomes-as-at-31-august-2023/main-findings-further-education-and-skills-inspections-and-outcomes-as-at-31-august-2023" TargetMode="External"/><Relationship Id="rId65" Type="http://schemas.openxmlformats.org/officeDocument/2006/relationships/hyperlink" Target="https://skope.ox.ac.uk/wp-content/uploads/2024/02/UK-Nations-post-16-Report-FINAL.pdf"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hyperlink" Target="https://assets.publishing.service.gov.uk/media/5f2abd4ae90e0732e6fa3f91/Review_of_higher_technical_education_-_glossary_of_terms.pdf" TargetMode="External"/><Relationship Id="rId34" Type="http://schemas.openxmlformats.org/officeDocument/2006/relationships/hyperlink" Target="https://assets.publishing.service.gov.uk/media/5a7e3968e5274a2e8ab46a50/Bis-14-970-Reformed-apprenticeships-equality-impact-assessments1.pdf" TargetMode="External"/><Relationship Id="rId50" Type="http://schemas.openxmlformats.org/officeDocument/2006/relationships/hyperlink" Target="https://doi.org/10.1108/HESWBL-04-2020-0074" TargetMode="External"/><Relationship Id="rId55" Type="http://schemas.openxmlformats.org/officeDocument/2006/relationships/hyperlink" Target="https://assets.publishing.service.gov.uk/media/5ef46a65e90e075c4e144c00/Technical_Evaluation_findings_-_EPA_Materials_25.06.2020.pdf" TargetMode="External"/><Relationship Id="rId7" Type="http://schemas.openxmlformats.org/officeDocument/2006/relationships/settings" Target="settings.xml"/><Relationship Id="rId71" Type="http://schemas.openxmlformats.org/officeDocument/2006/relationships/hyperlink" Target="https://www.gov.uk/government/uploads/system/uploads/attachment_data/file/180504/DFE-00031-2011.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trategicdevelopmentnetwork.co.uk/the-project-epa-methods/" TargetMode="External"/><Relationship Id="rId1" Type="http://schemas.openxmlformats.org/officeDocument/2006/relationships/hyperlink" Target="https://www.kcl.ac.uk/research/opportunity-equality-and-agency-in-englands-new-vet-landscape-a-longitudinal-study-of-post-16-transition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jo-anne\Desktop\24mar%20EPO%20orgs.od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4EA-7046-866B-6AE8FF88AC2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24EA-7046-866B-6AE8FF88AC2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24EA-7046-866B-6AE8FF88AC2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24EA-7046-866B-6AE8FF88AC2C}"/>
              </c:ext>
            </c:extLst>
          </c:dPt>
          <c:dLbls>
            <c:dLbl>
              <c:idx val="0"/>
              <c:layout>
                <c:manualLayout>
                  <c:x val="-0.22187990000170066"/>
                  <c:y val="0.14421443129664657"/>
                </c:manualLayout>
              </c:layout>
              <c:spPr>
                <a:noFill/>
                <a:ln>
                  <a:noFill/>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EA-7046-866B-6AE8FF88AC2C}"/>
                </c:ext>
              </c:extLst>
            </c:dLbl>
            <c:dLbl>
              <c:idx val="1"/>
              <c:layout>
                <c:manualLayout>
                  <c:x val="-9.062023316449605E-2"/>
                  <c:y val="-0.12438064418855331"/>
                </c:manualLayout>
              </c:layout>
              <c:spPr>
                <a:noFill/>
                <a:ln>
                  <a:noFill/>
                </a:ln>
                <a:effectLst/>
              </c:spPr>
              <c:txPr>
                <a:bodyPr rot="0" spcFirstLastPara="1" vertOverflow="ellipsis" vert="horz" wrap="square" lIns="38100" tIns="19050" rIns="38100" bIns="19050" anchor="ctr" anchorCtr="0">
                  <a:noAutofit/>
                </a:bodyPr>
                <a:lstStyle/>
                <a:p>
                  <a:pPr algn="ctr">
                    <a:defRPr sz="12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613119891805432"/>
                      <c:h val="0.18983241556080141"/>
                    </c:manualLayout>
                  </c15:layout>
                </c:ext>
                <c:ext xmlns:c16="http://schemas.microsoft.com/office/drawing/2014/chart" uri="{C3380CC4-5D6E-409C-BE32-E72D297353CC}">
                  <c16:uniqueId val="{00000003-24EA-7046-866B-6AE8FF88AC2C}"/>
                </c:ext>
              </c:extLst>
            </c:dLbl>
            <c:dLbl>
              <c:idx val="2"/>
              <c:spPr>
                <a:noFill/>
                <a:ln>
                  <a:noFill/>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tx1"/>
                      </a:solidFill>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5-24EA-7046-866B-6AE8FF88AC2C}"/>
                </c:ext>
              </c:extLst>
            </c:dLbl>
            <c:dLbl>
              <c:idx val="3"/>
              <c:layout>
                <c:manualLayout>
                  <c:x val="0.179684189044404"/>
                  <c:y val="6.68039120808223E-2"/>
                </c:manualLayout>
              </c:layout>
              <c:spPr>
                <a:noFill/>
                <a:ln>
                  <a:noFill/>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4EA-7046-866B-6AE8FF88AC2C}"/>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lt1">
                        <a:lumMod val="8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classification!$M$3:$M$6</c:f>
              <c:strCache>
                <c:ptCount val="4"/>
                <c:pt idx="0">
                  <c:v>Higher education </c:v>
                </c:pt>
                <c:pt idx="1">
                  <c:v>Sector body</c:v>
                </c:pt>
                <c:pt idx="2">
                  <c:v>Teacher education</c:v>
                </c:pt>
                <c:pt idx="3">
                  <c:v>Other</c:v>
                </c:pt>
              </c:strCache>
            </c:strRef>
          </c:cat>
          <c:val>
            <c:numRef>
              <c:f>classification!$N$3:$N$6</c:f>
              <c:numCache>
                <c:formatCode>General</c:formatCode>
                <c:ptCount val="4"/>
                <c:pt idx="0">
                  <c:v>92</c:v>
                </c:pt>
                <c:pt idx="1">
                  <c:v>47</c:v>
                </c:pt>
                <c:pt idx="2">
                  <c:v>16</c:v>
                </c:pt>
                <c:pt idx="3">
                  <c:v>124</c:v>
                </c:pt>
              </c:numCache>
            </c:numRef>
          </c:val>
          <c:extLst>
            <c:ext xmlns:c16="http://schemas.microsoft.com/office/drawing/2014/chart" uri="{C3380CC4-5D6E-409C-BE32-E72D297353CC}">
              <c16:uniqueId val="{00000008-24EA-7046-866B-6AE8FF88AC2C}"/>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EE4C058-0E69-413C-AEA9-E247DB38E84F}">
  <we:reference id="wa104382081" version="1.46.0.0" store="en-GB" storeType="OMEX"/>
  <we:alternateReferences>
    <we:reference id="WA104382081" version="1.46.0.0" store="en-GB" storeType="OMEX"/>
  </we:alternateReferences>
  <we:properties>
    <we:property name="MENDELEY_CITATIONS" value="[{&quot;citationID&quot;:&quot;MENDELEY_CITATION_4e6a1378-b3b7-499b-b8a4-b211895d2566&quot;,&quot;properties&quot;:{&quot;noteIndex&quot;:0},&quot;isEdited&quot;:false,&quot;manualOverride&quot;:{&quot;isManuallyOverridden&quot;:false,&quot;citeprocText&quot;:&quot;(Frontier Economics, 2010)&quot;,&quot;manualOverrideText&quot;:&quot;&quot;},&quot;citationTag&quot;:&quot;MENDELEY_CITATION_v3_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&quot;,&quot;citationItems&quot;:[{&quot;id&quot;:&quot;b9f8bc2c-ba2a-307d-8f55-50a748535f25&quot;,&quot;itemData&quot;:{&quot;type&quot;:&quot;report&quot;,&quot;id&quot;:&quot;b9f8bc2c-ba2a-307d-8f55-50a748535f25&quot;,&quot;title&quot;:&quot;The markets for regulated qualifications in England, Wales and Northern Ireland&quot;,&quot;groupId&quot;:&quot;511803d1-ec3c-385a-8b2c-00c6fdec026a&quot;,&quot;author&quot;:[{&quot;family&quot;:&quot;Frontier Economics&quot;,&quot;given&quot;:&quot;&quot;,&quot;parse-names&quot;:false,&quot;dropping-particle&quot;:&quot;&quot;,&quot;non-dropping-particle&quot;:&quot;&quot;}],&quot;accessed&quot;:{&quot;date-parts&quot;:[[2022,8,24]]},&quot;issued&quot;:{&quot;date-parts&quot;:[[2010,7]]},&quot;publisher-place&quot;:&quot;London&quot;,&quot;container-title-short&quot;:&quot;&quot;},&quot;isTemporary&quot;:false}]},{&quot;citationID&quot;:&quot;MENDELEY_CITATION_3d38ec86-7bff-4336-8c01-e2a6323b1387&quot;,&quot;properties&quot;:{&quot;noteIndex&quot;:0},&quot;isEdited&quot;:false,&quot;manualOverride&quot;:{&quot;citeprocText&quot;:&quot;(Wheadon &amp;#38; Pinot de Moira, 2013)&quot;,&quot;isManuallyOverridden&quot;:false,&quot;manualOverrideText&quot;:&quot;&quot;},&quot;citationTag&quot;:&quot;MENDELEY_CITATION_v3_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&quot;,&quot;citationItems&quot;:[{&quot;id&quot;:&quot;91b2089d-e78d-5d59-a66f-2cffb40757a6&quot;,&quot;itemData&quot;:{&quot;DOI&quot;:&quot;10.1080/13803611.2013.828629&quot;,&quot;ISSN&quot;:&quot;13803611&quot;,&quot;abstract&quot;:&quot;Marking of high-stakes examinations in England has traditionally been administered by schools and colleges sending their examination papers directly to examiners. As a consequence, the work of one ...&quot;,&quot;author&quot;:[{&quot;dropping-particle&quot;:&quot;&quot;,&quot;family&quot;:&quot;Wheadon&quot;,&quot;given&quot;:&quot;Christopher&quot;,&quot;non-dropping-particle&quot;:&quot;&quot;,&quot;parse-names&quot;:false,&quot;suffix&quot;:&quot;&quot;},{&quot;dropping-particle&quot;:&quot;&quot;,&quot;family&quot;:&quot;Pinot de Moira&quot;,&quot;given&quot;:&quot;Anne&quot;,&quot;non-dropping-particle&quot;:&quot;&quot;,&quot;parse-names&quot;:false,&quot;suffix&quot;:&quot;&quot;}],&quot;container-title&quot;:&quot;http://dx.doi.org/10.1080/13803611.2013.828629&quot;,&quot;id&quot;:&quot;91b2089d-e78d-5d59-a66f-2cffb40757a6&quot;,&quot;issue&quot;:&quot;8&quot;,&quot;issued&quot;:{&quot;date-parts&quot;:[[&quot;2013&quot;,&quot;11&quot;]]},&quot;page&quot;:&quot;665-679&quot;,&quot;publisher&quot;:&quot;Routledge&quot;,&quot;title&quot;:&quot;Gains in marking reliability from item-level marking: is the sum of the parts better than the whole?&quot;,&quot;type&quot;:&quot;article-journal&quot;,&quot;volume&quot;:&quot;19&quot;,&quot;container-title-short&quot;:&quot;&quot;},&quot;uris&quot;:[&quot;http://www.mendeley.com/documents/?uuid=5180bf56-3112-372c-864a-602771750d43&quot;],&quot;isTemporary&quot;:false,&quot;legacyDesktopId&quot;:&quot;5180bf56-3112-372c-864a-602771750d43&quot;}]},{&quot;citationID&quot;:&quot;MENDELEY_CITATION_1ed98543-a6ef-434b-9354-ec8ab43704b4&quot;,&quot;properties&quot;:{&quot;noteIndex&quot;:0},&quot;isEdited&quot;:false,&quot;manualOverride&quot;:{&quot;citeprocText&quot;:&quot;(Wheadon &amp;#38; Pinot de Moira, 2013)&quot;,&quot;isManuallyOverridden&quot;:true,&quot;manualOverrideText&quot;:&quot;&quot;},&quot;citationTag&quot;:&quot;MENDELEY_CITATION_v3_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&quot;,&quot;citationItems&quot;:[{&quot;id&quot;:&quot;91b2089d-e78d-5d59-a66f-2cffb40757a6&quot;,&quot;itemData&quot;:{&quot;DOI&quot;:&quot;10.1080/13803611.2013.828629&quot;,&quot;ISSN&quot;:&quot;13803611&quot;,&quot;abstract&quot;:&quot;Marking of high-stakes examinations in England has traditionally been administered by schools and colleges sending their examination papers directly to examiners. As a consequence, the work of one ...&quot;,&quot;author&quot;:[{&quot;dropping-particle&quot;:&quot;&quot;,&quot;family&quot;:&quot;Wheadon&quot;,&quot;given&quot;:&quot;Christopher&quot;,&quot;non-dropping-particle&quot;:&quot;&quot;,&quot;parse-names&quot;:false,&quot;suffix&quot;:&quot;&quot;},{&quot;dropping-particle&quot;:&quot;&quot;,&quot;family&quot;:&quot;Pinot de Moira&quot;,&quot;given&quot;:&quot;Anne&quot;,&quot;non-dropping-particle&quot;:&quot;&quot;,&quot;parse-names&quot;:false,&quot;suffix&quot;:&quot;&quot;}],&quot;container-title&quot;:&quot;http://dx.doi.org/10.1080/13803611.2013.828629&quot;,&quot;id&quot;:&quot;91b2089d-e78d-5d59-a66f-2cffb40757a6&quot;,&quot;issue&quot;:&quot;8&quot;,&quot;issued&quot;:{&quot;date-parts&quot;:[[&quot;2013&quot;,&quot;11&quot;]]},&quot;page&quot;:&quot;665-679&quot;,&quot;publisher&quot;:&quot;Routledge&quot;,&quot;title&quot;:&quot;Gains in marking reliability from item-level marking: is the sum of the parts better than the whole?&quot;,&quot;type&quot;:&quot;article-journal&quot;,&quot;volume&quot;:&quot;19&quot;,&quot;container-title-short&quot;:&quot;&quot;},&quot;uris&quot;:[&quot;http://www.mendeley.com/documents/?uuid=5180bf56-3112-372c-864a-602771750d43&quot;],&quot;isTemporary&quot;:false,&quot;legacyDesktopId&quot;:&quot;5180bf56-3112-372c-864a-602771750d43&quot;}]},{&quot;citationID&quot;:&quot;MENDELEY_CITATION_6585a40c-0114-4bcf-8c6e-bfdfce777560&quot;,&quot;properties&quot;:{&quot;noteIndex&quot;:0},&quot;isEdited&quot;:false,&quot;manualOverride&quot;:{&quot;isManuallyOverridden&quot;:false,&quot;citeprocText&quot;:&quot;(PricewaterhouseCoopers, 2005)&quot;,&quot;manualOverrideText&quot;:&quot;&quot;},&quot;citationTag&quot;:&quot;MENDELEY_CITATION_v3_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&quot;,&quot;citationItems&quot;:[{&quot;id&quot;:&quot;4dddbf69-989e-36b6-93e6-ad498d118633&quot;,&quot;itemData&quot;:{&quot;type&quot;:&quot;report&quot;,&quot;id&quot;:&quot;4dddbf69-989e-36b6-93e6-ad498d118633&quot;,&quot;title&quot;:&quot;The Market for Qualifications in the UK, Final Report to: Qualifications and Curriculum Authority, Qualifications and Curriculum Assessment Authority for Wales, Council for the Curriculum, Examinations and Assessment for Northern Ireland&quot;,&quot;groupId&quot;:&quot;511803d1-ec3c-385a-8b2c-00c6fdec026a&quot;,&quot;author&quot;:[{&quot;family&quot;:&quot;PricewaterhouseCoopers&quot;,&quot;given&quot;:&quot;&quot;,&quot;parse-names&quot;:false,&quot;dropping-particle&quot;:&quot;&quot;,&quot;non-dropping-particle&quot;:&quot;&quot;}],&quot;issued&quot;:{&quot;date-parts&quot;:[[2005]]},&quot;container-title-short&quot;:&quot;&quot;},&quot;isTemporary&quot;:false}]},{&quot;citationID&quot;:&quot;MENDELEY_CITATION_152880d1-6698-4748-8a7b-b6c1c0316a08&quot;,&quot;properties&quot;:{&quot;noteIndex&quot;:0},&quot;isEdited&quot;:false,&quot;manualOverride&quot;:{&quot;isManuallyOverridden&quot;:false,&quot;citeprocText&quot;:&quot;(UK ENIC, 2021a)&quot;,&quot;manualOverrideText&quot;:&quot;&quot;},&quot;citationTag&quot;:&quot;MENDELEY_CITATION_v3_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&quot;,&quot;citationItems&quot;:[{&quot;id&quot;:&quot;cd265693-a25a-303c-bbaa-7458b1eb4410&quot;,&quot;itemData&quot;:{&quot;type&quot;:&quot;report&quot;,&quot;id&quot;:&quot;cd265693-a25a-303c-bbaa-7458b1eb4410&quot;,&quot;title&quot;:&quot;COVID-19: Guide to International Secondary Assessment in 2020&quot;,&quot;groupId&quot;:&quot;511803d1-ec3c-385a-8b2c-00c6fdec026a&quot;,&quot;author&quot;:[{&quot;family&quot;:&quot;UK ENIC&quot;,&quot;given&quot;:&quot;&quot;,&quot;parse-names&quot;:false,&quot;dropping-particle&quot;:&quot;&quot;,&quot;non-dropping-particle&quot;:&quot;&quot;}],&quot;accessed&quot;:{&quot;date-parts&quot;:[[2022,1,14]]},&quot;URL&quot;:&quot;https://www.ecctis.com/Documents/COVID/COVID-19 Guide to International Secondary Assessment in 2020_18.03.2021.pdf&quot;,&quot;issued&quot;:{&quot;date-parts&quot;:[[2021]]},&quot;publisher-place&quot;:&quot;Cheltenham&quot;,&quot;abstract&quot;:&quot;Foreword Since March 2020, UK ENIC has been tracking the impact of the COVID-19 pandemic on education globally. During the past year, the majority of learners across the world have been affected by school closures. This disruption inevitably had a significant impact on school examinations and assessment; in many cases, national examinations were postponed, adapted or cancelled. We have been providing a summary of changes to education delivery and announcements regarding national examinations on our blog: Charting the impact of COVID-19 on UK admissions and recruitment. As COVID-19 continues to have an impact on education, the article is still continuously reviewed and updated with the latest information, and remains an essential and up-to-date resource for those working in international education. This report brings together the information compiled for the blog throughout 2020 to provide an overview of upper secondary assessment for over 120 qualifications worldwide, and analysis of the different approaches adopted globally. The report also examines how changes to assessment affected student performance and grading. Understanding grades in context is key to evaluating student performance and informing admissions decisions. By publishing this special report, UK ENIC aims to support both the work of those involved in international student recruitment and admissions, and fair recognition of qualifications awarded in 2020.&quot;,&quot;container-title-short&quot;:&quot;&quot;},&quot;isTemporary&quot;:false}]},{&quot;citationID&quot;:&quot;MENDELEY_CITATION_2258b5c7-ebcf-4780-9be0-b4e5e57d8498&quot;,&quot;properties&quot;:{&quot;noteIndex&quot;:0},&quot;isEdited&quot;:true,&quot;manualOverride&quot;:{&quot;citeprocText&quot;:&quot;(e.g. Liberman et al., 2020; Opposs, 2020)&quot;,&quot;isManuallyOverridden&quot;:true,&quot;manualOverrideText&quot;:&quot;(eg Liberman et al., 2020; Opposs, 2020)&quot;},&quot;citationTag&quot;:&quot;MENDELEY_CITATION_v3_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&quot;,&quot;citationItems&quot;:[{&quot;id&quot;:&quot;eaa3f3a0-a921-5c88-81cc-c470e2d44337&quot;,&quot;itemData&quot;:{&quot;URL&quot;:&quot;https://ofqual.blog.gov.uk/2020/05/22/the-impact-of-the-coronavirus-outbreak-on-exams-around-the-world/&quot;,&quot;accessed&quot;:{&quot;date-parts&quot;:[[&quot;2022&quot;,&quot;1&quot;,&quot;17&quot;]]},&quot;author&quot;:[{&quot;dropping-particle&quot;:&quot;&quot;,&quot;family&quot;:&quot;Opposs&quot;,&quot;given&quot;:&quot;Dennis&quot;,&quot;non-dropping-particle&quot;:&quot;&quot;,&quot;parse-names&quot;:false,&quot;suffix&quot;:&quot;&quot;}],&quot;container-title&quot;:&quot;The Ofqual blog&quot;,&quot;id&quot;:&quot;eaa3f3a0-a921-5c88-81cc-c470e2d44337&quot;,&quot;issued&quot;:{&quot;date-parts&quot;:[[&quot;2020&quot;]]},&quot;title&quot;:&quot;The impact of the coronavirus outbreak on exams around the world - The Ofqual blog&quot;,&quot;type&quot;:&quot;webpage&quot;,&quot;container-title-short&quot;:&quot;&quot;},&quot;uris&quot;:[&quot;http://www.mendeley.com/documents/?uuid=257740ac-ea34-33e5-8d0e-df44c6a62a39&quot;],&quot;isTemporary&quot;:false,&quot;legacyDesktopId&quot;:&quot;257740ac-ea34-33e5-8d0e-df44c6a62a39&quot;},{&quot;id&quot;:&quot;9a7dedcd-d376-5d10-8577-6678b52c5716&quot;,&quot;itemData&quot;:{&quot;URL&quot;:&quot;https://blogs.worldbank.org/education/high-stakes-school-exams-during-covid-19-coronavirus-what-best-approach&quot;,&quot;accessed&quot;:{&quot;date-parts&quot;:[[&quot;2022&quot;,&quot;1&quot;,&quot;14&quot;]]},&quot;author&quot;:[{&quot;dropping-particle&quot;:&quot;&quot;,&quot;family&quot;:&quot;Liberman&quot;,&quot;given&quot;:&quot;Julia&quot;,&quot;non-dropping-particle&quot;:&quot;&quot;,&quot;parse-names&quot;:false,&quot;suffix&quot;:&quot;&quot;},{&quot;dropping-particle&quot;:&quot;&quot;,&quot;family&quot;:&quot;Levin&quot;,&quot;given&quot;:&quot;Victoria&quot;,&quot;non-dropping-particle&quot;:&quot;&quot;,&quot;parse-names&quot;:false,&quot;suffix&quot;:&quot;&quot;},{&quot;dropping-particle&quot;:&quot;&quot;,&quot;family&quot;:&quot;Luna-Bazaldua&quot;,&quot;given&quot;:&quot;Diego&quot;,&quot;non-dropping-particle&quot;:&quot;&quot;,&quot;parse-names&quot;:false,&quot;suffix&quot;:&quot;&quot;},{&quot;dropping-particle&quot;:&quot;&quot;,&quot;family&quot;:&quot;Harnisch&quot;,&quot;given&quot;:&quot;Michelle&quot;,&quot;non-dropping-particle&quot;:&quot;&quot;,&quot;parse-names&quot;:false,&quot;suffix&quot;:&quot;&quot;}],&quot;container-title&quot;:&quot;Education for Global Development&quot;,&quot;id&quot;:&quot;9a7dedcd-d376-5d10-8577-6678b52c5716&quot;,&quot;issued&quot;:{&quot;date-parts&quot;:[[&quot;2020&quot;]]},&quot;title&quot;:&quot;High-stakes school exams during COVID-19 (Coronavirus): What is the best approach?&quot;,&quot;type&quot;:&quot;webpage&quot;,&quot;container-title-short&quot;:&quot;&quot;},&quot;prefix&quot;:&quot;e.g. &quot;,&quot;uris&quot;:[&quot;http://www.mendeley.com/documents/?uuid=5d6402d0-469e-37b6-9c12-4faed3dc8e7e&quot;],&quot;isTemporary&quot;:false,&quot;legacyDesktopId&quot;:&quot;5d6402d0-469e-37b6-9c12-4faed3dc8e7e&quot;}]},{&quot;citationID&quot;:&quot;MENDELEY_CITATION_bab35379-f1d3-4dac-b48f-bd6a5146a9ea&quot;,&quot;properties&quot;:{&quot;noteIndex&quot;:0},&quot;isEdited&quot;:false,&quot;manualOverride&quot;:{&quot;isManuallyOverridden&quot;:false,&quot;citeprocText&quot;:&quot;(2021a)&quot;,&quot;manualOverrideText&quot;:&quot;&quot;},&quot;citationTag&quot;:&quot;MENDELEY_CITATION_v3_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&quot;,&quot;citationItems&quot;:[{&quot;label&quot;:&quot;page&quot;,&quot;id&quot;:&quot;cd265693-a25a-303c-bbaa-7458b1eb4410&quot;,&quot;itemData&quot;:{&quot;type&quot;:&quot;report&quot;,&quot;id&quot;:&quot;cd265693-a25a-303c-bbaa-7458b1eb4410&quot;,&quot;title&quot;:&quot;COVID-19: Guide to International Secondary Assessment in 2020&quot;,&quot;groupId&quot;:&quot;511803d1-ec3c-385a-8b2c-00c6fdec026a&quot;,&quot;author&quot;:[{&quot;family&quot;:&quot;UK ENIC&quot;,&quot;given&quot;:&quot;&quot;,&quot;parse-names&quot;:false,&quot;dropping-particle&quot;:&quot;&quot;,&quot;non-dropping-particle&quot;:&quot;&quot;}],&quot;accessed&quot;:{&quot;date-parts&quot;:[[2022,1,14]]},&quot;URL&quot;:&quot;https://www.ecctis.com/Documents/COVID/COVID-19 Guide to International Secondary Assessment in 2020_18.03.2021.pdf&quot;,&quot;issued&quot;:{&quot;date-parts&quot;:[[2021]]},&quot;publisher-place&quot;:&quot;Cheltenham&quot;,&quot;abstract&quot;:&quot;Foreword Since March 2020, UK ENIC has been tracking the impact of the COVID-19 pandemic on education globally. During the past year, the majority of learners across the world have been affected by school closures. This disruption inevitably had a significant impact on school examinations and assessment; in many cases, national examinations were postponed, adapted or cancelled. We have been providing a summary of changes to education delivery and announcements regarding national examinations on our blog: Charting the impact of COVID-19 on UK admissions and recruitment. As COVID-19 continues to have an impact on education, the article is still continuously reviewed and updated with the latest information, and remains an essential and up-to-date resource for those working in international education. This report brings together the information compiled for the blog throughout 2020 to provide an overview of upper secondary assessment for over 120 qualifications worldwide, and analysis of the different approaches adopted globally. The report also examines how changes to assessment affected student performance and grading. Understanding grades in context is key to evaluating student performance and informing admissions decisions. By publishing this special report, UK ENIC aims to support both the work of those involved in international student recruitment and admissions, and fair recognition of qualifications awarded in 2020.&quot;,&quot;container-title-short&quot;:&quot;&quot;},&quot;isTemporary&quot;:false,&quot;suppress-author&quot;:true}]},{&quot;citationID&quot;:&quot;MENDELEY_CITATION_3ebf7c4e-a937-4a86-94b8-0a8f04db6bd7&quot;,&quot;properties&quot;:{&quot;noteIndex&quot;:0},&quot;isEdited&quot;:false,&quot;manualOverride&quot;:{&quot;citeprocText&quot;:&quot;(Liberman et al., 2020)&quot;,&quot;isManuallyOverridden&quot;:false,&quot;manualOverrideText&quot;:&quot;&quot;},&quot;citationTag&quot;:&quot;MENDELEY_CITATION_v3_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&quot;,&quot;citationItems&quot;:[{&quot;id&quot;:&quot;9a7dedcd-d376-5d10-8577-6678b52c5716&quot;,&quot;itemData&quot;:{&quot;URL&quot;:&quot;https://blogs.worldbank.org/education/high-stakes-school-exams-during-covid-19-coronavirus-what-best-approach&quot;,&quot;accessed&quot;:{&quot;date-parts&quot;:[[&quot;2022&quot;,&quot;1&quot;,&quot;14&quot;]]},&quot;author&quot;:[{&quot;dropping-particle&quot;:&quot;&quot;,&quot;family&quot;:&quot;Liberman&quot;,&quot;given&quot;:&quot;Julia&quot;,&quot;non-dropping-particle&quot;:&quot;&quot;,&quot;parse-names&quot;:false,&quot;suffix&quot;:&quot;&quot;},{&quot;dropping-particle&quot;:&quot;&quot;,&quot;family&quot;:&quot;Levin&quot;,&quot;given&quot;:&quot;Victoria&quot;,&quot;non-dropping-particle&quot;:&quot;&quot;,&quot;parse-names&quot;:false,&quot;suffix&quot;:&quot;&quot;},{&quot;dropping-particle&quot;:&quot;&quot;,&quot;family&quot;:&quot;Luna-Bazaldua&quot;,&quot;given&quot;:&quot;Diego&quot;,&quot;non-dropping-particle&quot;:&quot;&quot;,&quot;parse-names&quot;:false,&quot;suffix&quot;:&quot;&quot;},{&quot;dropping-particle&quot;:&quot;&quot;,&quot;family&quot;:&quot;Harnisch&quot;,&quot;given&quot;:&quot;Michelle&quot;,&quot;non-dropping-particle&quot;:&quot;&quot;,&quot;parse-names&quot;:false,&quot;suffix&quot;:&quot;&quot;}],&quot;container-title&quot;:&quot;Education for Global Development&quot;,&quot;id&quot;:&quot;9a7dedcd-d376-5d10-8577-6678b52c5716&quot;,&quot;issued&quot;:{&quot;date-parts&quot;:[[&quot;2020&quot;]]},&quot;title&quot;:&quot;High-stakes school exams during COVID-19 (Coronavirus): What is the best approach?&quot;,&quot;type&quot;:&quot;webpage&quot;,&quot;container-title-short&quot;:&quot;&quot;},&quot;uris&quot;:[&quot;http://www.mendeley.com/documents/?uuid=5d6402d0-469e-37b6-9c12-4faed3dc8e7e&quot;],&quot;isTemporary&quot;:false,&quot;legacyDesktopId&quot;:&quot;5d6402d0-469e-37b6-9c12-4faed3dc8e7e&quot;}]},{&quot;citationID&quot;:&quot;MENDELEY_CITATION_77936510-2521-4236-82ec-40efdea0260b&quot;,&quot;properties&quot;:{&quot;noteIndex&quot;:0},&quot;isEdited&quot;:false,&quot;manualOverride&quot;:{&quot;citeprocText&quot;:&quot;(IAEA, 2020, 2021)&quot;,&quot;isManuallyOverridden&quot;:false,&quot;manualOverrideText&quot;:&quot;&quot;},&quot;citationTag&quot;:&quot;MENDELEY_CITATION_v3_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&quot;,&quot;citationItems&quot;:[{&quot;id&quot;:&quot;1892e7ab-0138-5f3c-87d8-445e00fa9ef5&quot;,&quot;itemData&quot;:{&quot;URL&quot;:&quot;https://iaea.info/international-approaches-to-exams-given-the-pandemic-2021/&quot;,&quot;accessed&quot;:{&quot;date-parts&quot;:[[&quot;2022&quot;,&quot;1&quot;,&quot;17&quot;]]},&quot;author&quot;:[{&quot;dropping-particle&quot;:&quot;&quot;,&quot;family&quot;:&quot;IAEA&quot;,&quot;given&quot;:&quot;&quot;,&quot;non-dropping-particle&quot;:&quot;&quot;,&quot;parse-names&quot;:false,&quot;suffix&quot;:&quot;&quot;}],&quot;id&quot;:&quot;1892e7ab-0138-5f3c-87d8-445e00fa9ef5&quot;,&quot;issued&quot;:{&quot;date-parts&quot;:[[&quot;2021&quot;]]},&quot;title&quot;:&quot;International Approaches to Exams Given the Pandemic 2021&quot;,&quot;type&quot;:&quot;webpage&quot;,&quot;container-title-short&quot;:&quot;&quot;},&quot;uris&quot;:[&quot;http://www.mendeley.com/documents/?uuid=ea39f24b-a72b-37b4-a011-25ab852d9a18&quot;],&quot;isTemporary&quot;:false,&quot;legacyDesktopId&quot;:&quot;ea39f24b-a72b-37b4-a011-25ab852d9a18&quot;},{&quot;id&quot;:&quot;8e5a7ea4-e096-5b7a-b397-6233a5e31981&quot;,&quot;itemData&quot;:{&quot;URL&quot;:&quot;https://iaea.info/international-approaches-to-exams-given-the-pandemic/&quot;,&quot;accessed&quot;:{&quot;date-parts&quot;:[[&quot;2022&quot;,&quot;1&quot;,&quot;17&quot;]]},&quot;author&quot;:[{&quot;dropping-particle&quot;:&quot;&quot;,&quot;family&quot;:&quot;IAEA&quot;,&quot;given&quot;:&quot;&quot;,&quot;non-dropping-particle&quot;:&quot;&quot;,&quot;parse-names&quot;:false,&quot;suffix&quot;:&quot;&quot;}],&quot;id&quot;:&quot;8e5a7ea4-e096-5b7a-b397-6233a5e31981&quot;,&quot;issued&quot;:{&quot;date-parts&quot;:[[&quot;2020&quot;]]},&quot;title&quot;:&quot;International Approaches to Exams Given the Pandemic&quot;,&quot;type&quot;:&quot;webpage&quot;,&quot;container-title-short&quot;:&quot;&quot;},&quot;uris&quot;:[&quot;http://www.mendeley.com/documents/?uuid=3ff8642d-8a12-3c13-b6c7-5d6057a66373&quot;],&quot;isTemporary&quot;:false,&quot;legacyDesktopId&quot;:&quot;3ff8642d-8a12-3c13-b6c7-5d6057a66373&quot;}]},{&quot;citationID&quot;:&quot;MENDELEY_CITATION_0db9553d-e50e-42d3-89bb-b5784afc825e&quot;,&quot;properties&quot;:{&quot;noteIndex&quot;:0},&quot;isEdited&quot;:false,&quot;manualOverride&quot;:{&quot;isManuallyOverridden&quot;:false,&quot;citeprocText&quot;:&quot;(Hares &amp;#38; Moscoviz, 2020)&quot;,&quot;manualOverrideText&quot;:&quot;&quot;},&quot;citationTag&quot;:&quot;MENDELEY_CITATION_v3_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&quot;,&quot;citationItems&quot;:[{&quot;id&quot;:&quot;89a4cb19-388a-3c03-8061-1e2735aa1a91&quot;,&quot;itemData&quot;:{&quot;type&quot;:&quot;webpage&quot;,&quot;id&quot;:&quot;89a4cb19-388a-3c03-8061-1e2735aa1a91&quot;,&quot;title&quot;:&quot;Testing Times: The Exams “Debacle” in the UK and What COVID-19 Has Meant for High-stakes Exams Around the World&quot;,&quot;groupId&quot;:&quot;511803d1-ec3c-385a-8b2c-00c6fdec026a&quot;,&quot;author&quot;:[{&quot;family&quot;:&quot;Hares&quot;,&quot;given&quot;:&quot;Susannah&quot;,&quot;parse-names&quot;:false,&quot;dropping-particle&quot;:&quot;&quot;,&quot;non-dropping-particle&quot;:&quot;&quot;},{&quot;family&quot;:&quot;Moscoviz&quot;,&quot;given&quot;:&quot;Laura&quot;,&quot;parse-names&quot;:false,&quot;dropping-particle&quot;:&quot;&quot;,&quot;non-dropping-particle&quot;:&quot;&quot;}],&quot;accessed&quot;:{&quot;date-parts&quot;:[[2022,3,17]]},&quot;URL&quot;:&quot;https://www.cgdev.org/blog/testing-times-exams-debacle-uk-what-covid-19-has-meant-high-stakes-exams-around-world#.X0EkYAc-ViQ.twitter&quot;,&quot;issued&quot;:{&quot;date-parts&quot;:[[2020,8,20]]},&quot;container-title-short&quot;:&quot;&quot;},&quot;isTemporary&quot;:false}]},{&quot;citationID&quot;:&quot;MENDELEY_CITATION_52ed7180-c149-4824-bbc9-e622f8f47001&quot;,&quot;properties&quot;:{&quot;noteIndex&quot;:0},&quot;isEdited&quot;:false,&quot;manualOverride&quot;:{&quot;isManuallyOverridden&quot;:true,&quot;citeprocText&quot;:&quot;(2020)&quot;,&quot;manualOverrideText&quot;:&quot;&quot;},&quot;citationTag&quot;:&quot;MENDELEY_CITATION_v3_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&quot;,&quot;citationItems&quot;:[{&quot;label&quot;:&quot;page&quot;,&quot;id&quot;:&quot;8cb65e83-57fc-30bd-9196-2307a87736ef&quot;,&quot;itemData&quot;:{&quot;type&quot;:&quot;report&quot;,&quot;id&quot;:&quot;8cb65e83-57fc-30bd-9196-2307a87736ef&quot;,&quot;title&quot;:&quot;COVID-19: A glance of national coping strategies on high-stakes examinations and assessments&quot;,&quot;groupId&quot;:&quot;511803d1-ec3c-385a-8b2c-00c6fdec026a&quot;,&quot;author&quot;:[{&quot;family&quot;:&quot;Chang&quot;,&quot;given&quot;:&quot;Gwang-Chol&quot;,&quot;parse-names&quot;:false,&quot;dropping-particle&quot;:&quot;&quot;,&quot;non-dropping-particle&quot;:&quot;&quot;},{&quot;family&quot;:&quot;Huong&quot;,&quot;given&quot;:&quot;Le Thu&quot;,&quot;parse-names&quot;:false,&quot;dropping-particle&quot;:&quot;&quot;,&quot;non-dropping-particle&quot;:&quot;&quot;},{&quot;family&quot;:&quot;Moumne&quot;,&quot;given&quot;:&quot;Rolla&quot;,&quot;parse-names&quot;:false,&quot;dropping-particle&quot;:&quot;&quot;,&quot;non-dropping-particle&quot;:&quot;&quot;},{&quot;family&quot;:&quot;Bianchi&quot;,&quot;given&quot;:&quot;Sharlene&quot;,&quot;parse-names&quot;:false,&quot;dropping-particle&quot;:&quot;&quot;,&quot;non-dropping-particle&quot;:&quot;&quot;},{&quot;family&quot;:&quot;Rondin&quot;,&quot;given&quot;:&quot;Elise&quot;,&quot;parse-names&quot;:false,&quot;dropping-particle&quot;:&quot;&quot;,&quot;non-dropping-particle&quot;:&quot;&quot;}],&quot;accessed&quot;:{&quot;date-parts&quot;:[[2022,2,24]]},&quot;URL&quot;:&quot;https://en.unesco.org/sites/default/files/unesco_review_of_high-stakes_exams_and_assessments_during_covid-19_en.pdf&quot;,&quot;issued&quot;:{&quot;date-parts&quot;:[[2020]]},&quot;publisher-place&quot;:&quot;Paris&quot;,&quot;container-title-short&quot;:&quot;&quot;},&quot;isTemporary&quot;:false,&quot;suppress-author&quot;:true}]},{&quot;citationID&quot;:&quot;MENDELEY_CITATION_3e0ab348-2a9f-4d20-83f0-8e562520addf&quot;,&quot;properties&quot;:{&quot;noteIndex&quot;:0},&quot;isEdited&quot;:false,&quot;manualOverride&quot;:{&quot;isManuallyOverridden&quot;:false,&quot;citeprocText&quot;:&quot;(Chang et al., 2020)&quot;,&quot;manualOverrideText&quot;:&quot;&quot;},&quot;citationTag&quot;:&quot;MENDELEY_CITATION_v3_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&quot;,&quot;citationItems&quot;:[{&quot;id&quot;:&quot;8cb65e83-57fc-30bd-9196-2307a87736ef&quot;,&quot;itemData&quot;:{&quot;type&quot;:&quot;report&quot;,&quot;id&quot;:&quot;8cb65e83-57fc-30bd-9196-2307a87736ef&quot;,&quot;title&quot;:&quot;COVID-19: A glance of national coping strategies on high-stakes examinations and assessments&quot;,&quot;groupId&quot;:&quot;511803d1-ec3c-385a-8b2c-00c6fdec026a&quot;,&quot;author&quot;:[{&quot;family&quot;:&quot;Chang&quot;,&quot;given&quot;:&quot;Gwang-Chol&quot;,&quot;parse-names&quot;:false,&quot;dropping-particle&quot;:&quot;&quot;,&quot;non-dropping-particle&quot;:&quot;&quot;},{&quot;family&quot;:&quot;Huong&quot;,&quot;given&quot;:&quot;Le Thu&quot;,&quot;parse-names&quot;:false,&quot;dropping-particle&quot;:&quot;&quot;,&quot;non-dropping-particle&quot;:&quot;&quot;},{&quot;family&quot;:&quot;Moumne&quot;,&quot;given&quot;:&quot;Rolla&quot;,&quot;parse-names&quot;:false,&quot;dropping-particle&quot;:&quot;&quot;,&quot;non-dropping-particle&quot;:&quot;&quot;},{&quot;family&quot;:&quot;Bianchi&quot;,&quot;given&quot;:&quot;Sharlene&quot;,&quot;parse-names&quot;:false,&quot;dropping-particle&quot;:&quot;&quot;,&quot;non-dropping-particle&quot;:&quot;&quot;},{&quot;family&quot;:&quot;Rondin&quot;,&quot;given&quot;:&quot;Elise&quot;,&quot;parse-names&quot;:false,&quot;dropping-particle&quot;:&quot;&quot;,&quot;non-dropping-particle&quot;:&quot;&quot;}],&quot;accessed&quot;:{&quot;date-parts&quot;:[[2022,2,24]]},&quot;URL&quot;:&quot;https://en.unesco.org/sites/default/files/unesco_review_of_high-stakes_exams_and_assessments_during_covid-19_en.pdf&quot;,&quot;issued&quot;:{&quot;date-parts&quot;:[[2020]]},&quot;publisher-place&quot;:&quot;Paris&quot;,&quot;container-title-short&quot;:&quot;&quot;},&quot;isTemporary&quot;:false}]},{&quot;citationID&quot;:&quot;MENDELEY_CITATION_4a10586d-2da4-4ddc-968f-e6ab335a3e50&quot;,&quot;properties&quot;:{&quot;noteIndex&quot;:0},&quot;isEdited&quot;:false,&quot;manualOverride&quot;:{&quot;isManuallyOverridden&quot;:false,&quot;citeprocText&quot;:&quot;(UK ENIC, 2021a)&quot;,&quot;manualOverrideText&quot;:&quot;&quot;},&quot;citationTag&quot;:&quot;MENDELEY_CITATION_v3_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&quot;,&quot;citationItems&quot;:[{&quot;id&quot;:&quot;cd265693-a25a-303c-bbaa-7458b1eb4410&quot;,&quot;itemData&quot;:{&quot;type&quot;:&quot;report&quot;,&quot;id&quot;:&quot;cd265693-a25a-303c-bbaa-7458b1eb4410&quot;,&quot;title&quot;:&quot;COVID-19: Guide to International Secondary Assessment in 2020&quot;,&quot;groupId&quot;:&quot;511803d1-ec3c-385a-8b2c-00c6fdec026a&quot;,&quot;author&quot;:[{&quot;family&quot;:&quot;UK ENIC&quot;,&quot;given&quot;:&quot;&quot;,&quot;parse-names&quot;:false,&quot;dropping-particle&quot;:&quot;&quot;,&quot;non-dropping-particle&quot;:&quot;&quot;}],&quot;accessed&quot;:{&quot;date-parts&quot;:[[2022,1,14]]},&quot;URL&quot;:&quot;https://www.ecctis.com/Documents/COVID/COVID-19 Guide to International Secondary Assessment in 2020_18.03.2021.pdf&quot;,&quot;issued&quot;:{&quot;date-parts&quot;:[[2021]]},&quot;publisher-place&quot;:&quot;Cheltenham&quot;,&quot;abstract&quot;:&quot;Foreword Since March 2020, UK ENIC has been tracking the impact of the COVID-19 pandemic on education globally. During the past year, the majority of learners across the world have been affected by school closures. This disruption inevitably had a significant impact on school examinations and assessment; in many cases, national examinations were postponed, adapted or cancelled. We have been providing a summary of changes to education delivery and announcements regarding national examinations on our blog: Charting the impact of COVID-19 on UK admissions and recruitment. As COVID-19 continues to have an impact on education, the article is still continuously reviewed and updated with the latest information, and remains an essential and up-to-date resource for those working in international education. This report brings together the information compiled for the blog throughout 2020 to provide an overview of upper secondary assessment for over 120 qualifications worldwide, and analysis of the different approaches adopted globally. The report also examines how changes to assessment affected student performance and grading. Understanding grades in context is key to evaluating student performance and informing admissions decisions. By publishing this special report, UK ENIC aims to support both the work of those involved in international student recruitment and admissions, and fair recognition of qualifications awarded in 2020.&quot;,&quot;container-title-short&quot;:&quot;&quot;},&quot;isTemporary&quot;:false}]},{&quot;citationID&quot;:&quot;MENDELEY_CITATION_f7af286c-3d32-4691-8285-ec8e2e5e046e&quot;,&quot;properties&quot;:{&quot;noteIndex&quot;:0},&quot;isEdited&quot;:false,&quot;manualOverride&quot;:{&quot;isManuallyOverridden&quot;:false,&quot;citeprocText&quot;:&quot;(Chang et al., 2020; UK ENIC, 2021b)&quot;,&quot;manualOverrideText&quot;:&quot;&quot;},&quot;citationTag&quot;:&quot;MENDELEY_CITATION_v3_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&quot;,&quot;citationItems&quot;:[{&quot;id&quot;:&quot;8cb65e83-57fc-30bd-9196-2307a87736ef&quot;,&quot;itemData&quot;:{&quot;type&quot;:&quot;report&quot;,&quot;id&quot;:&quot;8cb65e83-57fc-30bd-9196-2307a87736ef&quot;,&quot;title&quot;:&quot;COVID-19: A glance of national coping strategies on high-stakes examinations and assessments&quot;,&quot;groupId&quot;:&quot;511803d1-ec3c-385a-8b2c-00c6fdec026a&quot;,&quot;author&quot;:[{&quot;family&quot;:&quot;Chang&quot;,&quot;given&quot;:&quot;Gwang-Chol&quot;,&quot;parse-names&quot;:false,&quot;dropping-particle&quot;:&quot;&quot;,&quot;non-dropping-particle&quot;:&quot;&quot;},{&quot;family&quot;:&quot;Huong&quot;,&quot;given&quot;:&quot;Le Thu&quot;,&quot;parse-names&quot;:false,&quot;dropping-particle&quot;:&quot;&quot;,&quot;non-dropping-particle&quot;:&quot;&quot;},{&quot;family&quot;:&quot;Moumne&quot;,&quot;given&quot;:&quot;Rolla&quot;,&quot;parse-names&quot;:false,&quot;dropping-particle&quot;:&quot;&quot;,&quot;non-dropping-particle&quot;:&quot;&quot;},{&quot;family&quot;:&quot;Bianchi&quot;,&quot;given&quot;:&quot;Sharlene&quot;,&quot;parse-names&quot;:false,&quot;dropping-particle&quot;:&quot;&quot;,&quot;non-dropping-particle&quot;:&quot;&quot;},{&quot;family&quot;:&quot;Rondin&quot;,&quot;given&quot;:&quot;Elise&quot;,&quot;parse-names&quot;:false,&quot;dropping-particle&quot;:&quot;&quot;,&quot;non-dropping-particle&quot;:&quot;&quot;}],&quot;accessed&quot;:{&quot;date-parts&quot;:[[2022,2,24]]},&quot;URL&quot;:&quot;https://en.unesco.org/sites/default/files/unesco_review_of_high-stakes_exams_and_assessments_during_covid-19_en.pdf&quot;,&quot;issued&quot;:{&quot;date-parts&quot;:[[2020]]},&quot;publisher-place&quot;:&quot;Paris&quot;,&quot;container-title-short&quot;:&quot;&quot;},&quot;isTemporary&quot;:false},{&quot;id&quot;:&quot;98d0495d-b3d9-3528-bf13-eb1b334a95ed&quot;,&quot;itemData&quot;:{&quot;type&quot;:&quot;report&quot;,&quot;id&quot;:&quot;98d0495d-b3d9-3528-bf13-eb1b334a95ed&quot;,&quot;title&quot;:&quot;The Effects of COVID-19 on International Secondary Assessment: Summer 2021 Update&quot;,&quot;groupId&quot;:&quot;511803d1-ec3c-385a-8b2c-00c6fdec026a&quot;,&quot;author&quot;:[{&quot;family&quot;:&quot;UK ENIC&quot;,&quot;given&quot;:&quot;&quot;,&quot;parse-names&quot;:false,&quot;dropping-particle&quot;:&quot;&quot;,&quot;non-dropping-particle&quot;:&quot;&quot;}],&quot;accessed&quot;:{&quot;date-parts&quot;:[[2022,1,14]]},&quot;URL&quot;:&quot;https://www.ecctis.com/Product/Documents/Publications/The Effects of COVID-19 on International Secondary Assessment Summer 2021 Update.pdf&quot;,&quot;issued&quot;:{&quot;date-parts&quot;:[[2021]]},&quot;publisher-place&quot;:&quot;Cheltenham&quot;,&quot;abstract&quot;:&quot;Foreword Since March 2020, UK ENIC has been tracking the impact of the COVID-19 pandemic on education globally. At the peak, educational institutions were closed in 169 countries, affecting 84% of total enrolled learners worldwide 1 .Throughout 2020, national examinations for over 30 upper secondary qualifications were cancelled, and assessments for many others postponed or adapted. This year, school closures have continued to affect learners across the world as countries have responded to increases in cases and the emergence of new variants of the virus. National school closures were in place in 40 countries during the first six months of the year. In some cases, the ongoing disruption has led to changes to school examinations and assessment for a second time. We continue to provide a summary of ongoing changes to education delivery and announcements regarding national examinations on our blog, Charting the impact of COVID-19 on UK admissions and recruitment.It provides updates for over 90 countries and remains an essential resource for those working in international education. This report brings together the information compiled for the blog on examinations which were due to be held between March and June 2021, but were affected by the pandemic. It provides a useful overview of the changes and more in-depth information on the alternative modes of assessment put in place where examinations were cancelled. By publishing this update, UK ENIC aims to support both the work of those involved in international student recruitment and admissions, and fair recognition of qualifications awarded during this period of disrupted learning.&quot;,&quot;container-title-short&quot;:&quot;&quot;},&quot;isTemporary&quot;:false}]},{&quot;citationID&quot;:&quot;MENDELEY_CITATION_8cffab28-0645-48ce-b750-f34850e8935a&quot;,&quot;properties&quot;:{&quot;noteIndex&quot;:0},&quot;isEdited&quot;:false,&quot;manualOverride&quot;:{&quot;isManuallyOverridden&quot;:false,&quot;citeprocText&quot;:&quot;(Chang et al., 2020)&quot;,&quot;manualOverrideText&quot;:&quot;&quot;},&quot;citationTag&quot;:&quot;MENDELEY_CITATION_v3_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&quot;,&quot;citationItems&quot;:[{&quot;id&quot;:&quot;8cb65e83-57fc-30bd-9196-2307a87736ef&quot;,&quot;itemData&quot;:{&quot;type&quot;:&quot;report&quot;,&quot;id&quot;:&quot;8cb65e83-57fc-30bd-9196-2307a87736ef&quot;,&quot;title&quot;:&quot;COVID-19: A glance of national coping strategies on high-stakes examinations and assessments&quot;,&quot;groupId&quot;:&quot;511803d1-ec3c-385a-8b2c-00c6fdec026a&quot;,&quot;author&quot;:[{&quot;family&quot;:&quot;Chang&quot;,&quot;given&quot;:&quot;Gwang-Chol&quot;,&quot;parse-names&quot;:false,&quot;dropping-particle&quot;:&quot;&quot;,&quot;non-dropping-particle&quot;:&quot;&quot;},{&quot;family&quot;:&quot;Huong&quot;,&quot;given&quot;:&quot;Le Thu&quot;,&quot;parse-names&quot;:false,&quot;dropping-particle&quot;:&quot;&quot;,&quot;non-dropping-particle&quot;:&quot;&quot;},{&quot;family&quot;:&quot;Moumne&quot;,&quot;given&quot;:&quot;Rolla&quot;,&quot;parse-names&quot;:false,&quot;dropping-particle&quot;:&quot;&quot;,&quot;non-dropping-particle&quot;:&quot;&quot;},{&quot;family&quot;:&quot;Bianchi&quot;,&quot;given&quot;:&quot;Sharlene&quot;,&quot;parse-names&quot;:false,&quot;dropping-particle&quot;:&quot;&quot;,&quot;non-dropping-particle&quot;:&quot;&quot;},{&quot;family&quot;:&quot;Rondin&quot;,&quot;given&quot;:&quot;Elise&quot;,&quot;parse-names&quot;:false,&quot;dropping-particle&quot;:&quot;&quot;,&quot;non-dropping-particle&quot;:&quot;&quot;}],&quot;accessed&quot;:{&quot;date-parts&quot;:[[2022,2,24]]},&quot;URL&quot;:&quot;https://en.unesco.org/sites/default/files/unesco_review_of_high-stakes_exams_and_assessments_during_covid-19_en.pdf&quot;,&quot;issued&quot;:{&quot;date-parts&quot;:[[2020]]},&quot;publisher-place&quot;:&quot;Paris&quot;,&quot;container-title-short&quot;:&quot;&quot;},&quot;isTemporary&quot;:false}]},{&quot;citationID&quot;:&quot;MENDELEY_CITATION_887dd70a-8612-43c8-8be4-a2f52df0d77c&quot;,&quot;properties&quot;:{&quot;noteIndex&quot;:0},&quot;isEdited&quot;:false,&quot;manualOverride&quot;:{&quot;isManuallyOverridden&quot;:false,&quot;citeprocText&quot;:&quot;(2021a)&quot;,&quot;manualOverrideText&quot;:&quot;&quot;},&quot;citationTag&quot;:&quot;MENDELEY_CITATION_v3_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&quot;,&quot;citationItems&quot;:[{&quot;label&quot;:&quot;page&quot;,&quot;id&quot;:&quot;cd265693-a25a-303c-bbaa-7458b1eb4410&quot;,&quot;itemData&quot;:{&quot;type&quot;:&quot;report&quot;,&quot;id&quot;:&quot;cd265693-a25a-303c-bbaa-7458b1eb4410&quot;,&quot;title&quot;:&quot;COVID-19: Guide to International Secondary Assessment in 2020&quot;,&quot;groupId&quot;:&quot;511803d1-ec3c-385a-8b2c-00c6fdec026a&quot;,&quot;author&quot;:[{&quot;family&quot;:&quot;UK ENIC&quot;,&quot;given&quot;:&quot;&quot;,&quot;parse-names&quot;:false,&quot;dropping-particle&quot;:&quot;&quot;,&quot;non-dropping-particle&quot;:&quot;&quot;}],&quot;accessed&quot;:{&quot;date-parts&quot;:[[2022,1,14]]},&quot;URL&quot;:&quot;https://www.ecctis.com/Documents/COVID/COVID-19 Guide to International Secondary Assessment in 2020_18.03.2021.pdf&quot;,&quot;issued&quot;:{&quot;date-parts&quot;:[[2021]]},&quot;publisher-place&quot;:&quot;Cheltenham&quot;,&quot;abstract&quot;:&quot;Foreword Since March 2020, UK ENIC has been tracking the impact of the COVID-19 pandemic on education globally. During the past year, the majority of learners across the world have been affected by school closures. This disruption inevitably had a significant impact on school examinations and assessment; in many cases, national examinations were postponed, adapted or cancelled. We have been providing a summary of changes to education delivery and announcements regarding national examinations on our blog: Charting the impact of COVID-19 on UK admissions and recruitment. As COVID-19 continues to have an impact on education, the article is still continuously reviewed and updated with the latest information, and remains an essential and up-to-date resource for those working in international education. This report brings together the information compiled for the blog throughout 2020 to provide an overview of upper secondary assessment for over 120 qualifications worldwide, and analysis of the different approaches adopted globally. The report also examines how changes to assessment affected student performance and grading. Understanding grades in context is key to evaluating student performance and informing admissions decisions. By publishing this special report, UK ENIC aims to support both the work of those involved in international student recruitment and admissions, and fair recognition of qualifications awarded in 2020.&quot;,&quot;container-title-short&quot;:&quot;&quot;},&quot;isTemporary&quot;:false,&quot;suppress-author&quot;:true}]},{&quot;citationID&quot;:&quot;MENDELEY_CITATION_7d550d68-9cee-48b4-b1d7-253a3be6a77b&quot;,&quot;properties&quot;:{&quot;noteIndex&quot;:0},&quot;isEdited&quot;:false,&quot;manualOverride&quot;:{&quot;isManuallyOverridden&quot;:false,&quot;citeprocText&quot;:&quot;(2020)&quot;,&quot;manualOverrideText&quot;:&quot;&quot;},&quot;citationTag&quot;:&quot;MENDELEY_CITATION_v3_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&quot;,&quot;citationItems&quot;:[{&quot;label&quot;:&quot;page&quot;,&quot;id&quot;:&quot;89a4cb19-388a-3c03-8061-1e2735aa1a91&quot;,&quot;itemData&quot;:{&quot;type&quot;:&quot;webpage&quot;,&quot;id&quot;:&quot;89a4cb19-388a-3c03-8061-1e2735aa1a91&quot;,&quot;title&quot;:&quot;Testing Times: The Exams “Debacle” in the UK and What COVID-19 Has Meant for High-stakes Exams Around the World&quot;,&quot;groupId&quot;:&quot;511803d1-ec3c-385a-8b2c-00c6fdec026a&quot;,&quot;author&quot;:[{&quot;family&quot;:&quot;Hares&quot;,&quot;given&quot;:&quot;Susannah&quot;,&quot;parse-names&quot;:false,&quot;dropping-particle&quot;:&quot;&quot;,&quot;non-dropping-particle&quot;:&quot;&quot;},{&quot;family&quot;:&quot;Moscoviz&quot;,&quot;given&quot;:&quot;Laura&quot;,&quot;parse-names&quot;:false,&quot;dropping-particle&quot;:&quot;&quot;,&quot;non-dropping-particle&quot;:&quot;&quot;}],&quot;accessed&quot;:{&quot;date-parts&quot;:[[2022,3,17]]},&quot;URL&quot;:&quot;https://www.cgdev.org/blog/testing-times-exams-debacle-uk-what-covid-19-has-meant-high-stakes-exams-around-world#.X0EkYAc-ViQ.twitter&quot;,&quot;issued&quot;:{&quot;date-parts&quot;:[[2020,8,20]]},&quot;container-title-short&quot;:&quot;&quot;},&quot;isTemporary&quot;:false,&quot;suppress-author&quot;:true}]},{&quot;citationID&quot;:&quot;MENDELEY_CITATION_1495e46b-35eb-4881-bf9a-6a205c2505a1&quot;,&quot;properties&quot;:{&quot;noteIndex&quot;:0},&quot;isEdited&quot;:false,&quot;manualOverride&quot;:{&quot;isManuallyOverridden&quot;:false,&quot;citeprocText&quot;:&quot;(see also Michel, 2020)&quot;,&quot;manualOverrideText&quot;:&quot;&quot;},&quot;citationTag&quot;:&quot;MENDELEY_CITATION_v3_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&quot;,&quot;citationItems&quot;:[{&quot;label&quot;:&quot;page&quot;,&quot;id&quot;:&quot;d13871bb-53c6-3a51-93c5-a749bc08f307&quot;,&quot;itemData&quot;:{&quot;type&quot;:&quot;article-journal&quot;,&quot;id&quot;:&quot;d13871bb-53c6-3a51-93c5-a749bc08f307&quot;,&quot;title&quot;:&quot;Remotely Proctored K-12 High Stakes Standardized Testing During COVID-19: Will it Last?&quot;,&quot;groupId&quot;:&quot;511803d1-ec3c-385a-8b2c-00c6fdec026a&quot;,&quot;author&quot;:[{&quot;family&quot;:&quot;Michel&quot;,&quot;given&quot;:&quot;Rochelle S.&quot;,&quot;parse-names&quot;:false,&quot;dropping-particle&quot;:&quot;&quot;,&quot;non-dropping-particle&quot;:&quot;&quot;}],&quot;container-title&quot;:&quot;Educational Measurement: Issues and Practice&quot;,&quot;accessed&quot;:{&quot;date-parts&quot;:[[2022,2,24]]},&quot;DOI&quot;:&quot;10.1111/EMIP.12364&quot;,&quot;ISSN&quot;:&quot;1745-3992&quot;,&quot;URL&quot;:&quot;https://onlinelibrary.wiley.com/doi/full/10.1111/emip.12364&quot;,&quot;issued&quot;:{&quot;date-parts&quot;:[[2020,9,1]]},&quot;page&quot;:&quot;28-30&quot;,&quot;publisher&quot;:&quot;John Wiley &amp; Sons, Ltd&quot;,&quot;issue&quot;:&quot;3&quot;,&quot;volume&quot;:&quot;39&quot;,&quot;container-title-short&quot;:&quot;&quot;},&quot;isTemporary&quot;:false,&quot;prefix&quot;:&quot;see also &quot;}]},{&quot;citationID&quot;:&quot;MENDELEY_CITATION_11713068-9ae6-4411-b00e-d8e657e8a424&quot;,&quot;properties&quot;:{&quot;noteIndex&quot;:0},&quot;isEdited&quot;:false,&quot;manualOverride&quot;:{&quot;citeprocText&quot;:&quot;(Stringer &amp;#38; Keys, 2021)&quot;,&quot;isManuallyOverridden&quot;:false,&quot;manualOverrideText&quot;:&quot;&quot;},&quot;citationTag&quot;:&quot;MENDELEY_CITATION_v3_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&quot;,&quot;citationItems&quot;:[{&quot;id&quot;:&quot;a330c987-8ff5-558e-bf0c-768e5c55223f&quot;,&quot;itemData&quot;:{&quot;author&quot;:[{&quot;dropping-particle&quot;:&quot;&quot;,&quot;family&quot;:&quot;Stringer&quot;,&quot;given&quot;:&quot;Neil&quot;,&quot;non-dropping-particle&quot;:&quot;&quot;,&quot;parse-names&quot;:false,&quot;suffix&quot;:&quot;&quot;},{&quot;dropping-particle&quot;:&quot;&quot;,&quot;family&quot;:&quot;Keys&quot;,&quot;given&quot;:&quot;Ellie&quot;,&quot;non-dropping-particle&quot;:&quot;&quot;,&quot;parse-names&quot;:false,&quot;suffix&quot;:&quot;&quot;}],&quot;id&quot;:&quot;a330c987-8ff5-558e-bf0c-768e5c55223f&quot;,&quot;issued&quot;:{&quot;date-parts&quot;:[[&quot;2021&quot;]]},&quot;publisher-place&quot;:&quot;Coventry&quot;,&quot;title&quot;:&quot;Learning during the pandemic: review of international research&quot;,&quot;type&quot;:&quot;report&quot;,&quot;container-title-short&quot;:&quot;&quot;},&quot;uris&quot;:[&quot;http://www.mendeley.com/documents/?uuid=7aba48fc-766f-3456-b906-47f239b44a2d&quot;],&quot;isTemporary&quot;:false,&quot;legacyDesktopId&quot;:&quot;7aba48fc-766f-3456-b906-47f239b44a2d&quot;}]},{&quot;citationID&quot;:&quot;MENDELEY_CITATION_23deb0e3-d054-472e-9fc6-e4eab8595105&quot;,&quot;properties&quot;:{&quot;noteIndex&quot;:0},&quot;isEdited&quot;:false,&quot;manualOverride&quot;:{&quot;isManuallyOverridden&quot;:false,&quot;citeprocText&quot;:&quot;(2021b)&quot;,&quot;manualOverrideText&quot;:&quot;&quot;},&quot;citationTag&quot;:&quot;MENDELEY_CITATION_v3_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&quot;,&quot;citationItems&quot;:[{&quot;label&quot;:&quot;page&quot;,&quot;id&quot;:&quot;98d0495d-b3d9-3528-bf13-eb1b334a95ed&quot;,&quot;itemData&quot;:{&quot;type&quot;:&quot;report&quot;,&quot;id&quot;:&quot;98d0495d-b3d9-3528-bf13-eb1b334a95ed&quot;,&quot;title&quot;:&quot;The Effects of COVID-19 on International Secondary Assessment: Summer 2021 Update&quot;,&quot;groupId&quot;:&quot;511803d1-ec3c-385a-8b2c-00c6fdec026a&quot;,&quot;author&quot;:[{&quot;family&quot;:&quot;UK ENIC&quot;,&quot;given&quot;:&quot;&quot;,&quot;parse-names&quot;:false,&quot;dropping-particle&quot;:&quot;&quot;,&quot;non-dropping-particle&quot;:&quot;&quot;}],&quot;accessed&quot;:{&quot;date-parts&quot;:[[2022,1,14]]},&quot;URL&quot;:&quot;https://www.ecctis.com/Product/Documents/Publications/The Effects of COVID-19 on International Secondary Assessment Summer 2021 Update.pdf&quot;,&quot;issued&quot;:{&quot;date-parts&quot;:[[2021]]},&quot;publisher-place&quot;:&quot;Cheltenham&quot;,&quot;abstract&quot;:&quot;Foreword Since March 2020, UK ENIC has been tracking the impact of the COVID-19 pandemic on education globally. At the peak, educational institutions were closed in 169 countries, affecting 84% of total enrolled learners worldwide 1 .Throughout 2020, national examinations for over 30 upper secondary qualifications were cancelled, and assessments for many others postponed or adapted. This year, school closures have continued to affect learners across the world as countries have responded to increases in cases and the emergence of new variants of the virus. National school closures were in place in 40 countries during the first six months of the year. In some cases, the ongoing disruption has led to changes to school examinations and assessment for a second time. We continue to provide a summary of ongoing changes to education delivery and announcements regarding national examinations on our blog, Charting the impact of COVID-19 on UK admissions and recruitment.It provides updates for over 90 countries and remains an essential resource for those working in international education. This report brings together the information compiled for the blog on examinations which were due to be held between March and June 2021, but were affected by the pandemic. It provides a useful overview of the changes and more in-depth information on the alternative modes of assessment put in place where examinations were cancelled. By publishing this update, UK ENIC aims to support both the work of those involved in international student recruitment and admissions, and fair recognition of qualifications awarded during this period of disrupted learning.&quot;,&quot;container-title-short&quot;:&quot;&quot;},&quot;isTemporary&quot;:false,&quot;suppress-author&quot;:true}]},{&quot;citationID&quot;:&quot;MENDELEY_CITATION_fb2337c5-cb0c-4a50-9227-1197adcbee9f&quot;,&quot;properties&quot;:{&quot;noteIndex&quot;:0},&quot;isEdited&quot;:false,&quot;manualOverride&quot;:{&quot;isManuallyOverridden&quot;:true,&quot;citeprocText&quot;:&quot;(le Thu &amp;#38; Schwabe, 2022)&quot;,&quot;manualOverrideText&quot;:&quot;(le Thu &amp; Schwabe, 2022).&quot;},&quot;citationTag&quot;:&quot;MENDELEY_CITATION_v3_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&quot;,&quot;citationItems&quot;:[{&quot;id&quot;:&quot;303b17d3-5489-3e8f-87dc-5d9b88cbaf94&quot;,&quot;itemData&quot;:{&quot;type&quot;:&quot;report&quot;,&quot;id&quot;:&quot;303b17d3-5489-3e8f-87dc-5d9b88cbaf94&quot;,&quot;title&quot;:&quot;High-stakes exams and assessments during the COVID-19 crisis: what is the status at the end of the 2020-2021 school year?&quot;,&quot;groupId&quot;:&quot;511803d1-ec3c-385a-8b2c-00c6fdec026a&quot;,&quot;author&quot;:[{&quot;family&quot;:&quot;Thu&quot;,&quot;given&quot;:&quot;Huong&quot;,&quot;parse-names&quot;:false,&quot;dropping-particle&quot;:&quot;&quot;,&quot;non-dropping-particle&quot;:&quot;le&quot;},{&quot;family&quot;:&quot;Schwabe&quot;,&quot;given&quot;:&quot;Markus&quot;,&quot;parse-names&quot;:false,&quot;dropping-particle&quot;:&quot;&quot;,&quot;non-dropping-particle&quot;:&quot;&quot;}],&quot;accessed&quot;:{&quot;date-parts&quot;:[[2022,8,8]]},&quot;URL&quot;:&quot;https://unesdoc.unesco.org/ark:/48223/pf0000381686&quot;,&quot;issued&quot;:{&quot;date-parts&quot;:[[2022]]},&quot;publisher-place&quot;:&quot;Paris&quot;,&quot;container-title-short&quot;:&quot;&quot;},&quot;isTemporary&quot;:false}]},{&quot;citationID&quot;:&quot;MENDELEY_CITATION_2a43f1c4-d368-4c0f-9d73-603af605ee72&quot;,&quot;properties&quot;:{&quot;noteIndex&quot;:0},&quot;isEdited&quot;:false,&quot;manualOverride&quot;:{&quot;isManuallyOverridden&quot;:false,&quot;citeprocText&quot;:&quot;(2021)&quot;,&quot;manualOverrideText&quot;:&quot;&quot;},&quot;citationTag&quot;:&quot;MENDELEY_CITATION_v3_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&quot;,&quot;citationItems&quot;:[{&quot;label&quot;:&quot;page&quot;,&quot;id&quot;:&quot;a0a90869-ffe5-364a-a278-c6d3c9f90540&quot;,&quot;itemData&quot;:{&quot;type&quot;:&quot;report&quot;,&quot;id&quot;:&quot;a0a90869-ffe5-364a-a278-c6d3c9f90540&quot;,&quot;title&quot;:&quot;Skills development in the time of COVID-19: Taking stock of the initial responses in technical and vocational education and training&quot;,&quot;author&quot;:[{&quot;family&quot;:&quot;Chun&quot;,&quot;given&quot;:&quot;Hae-Kyeung&quot;,&quot;parse-names&quot;:false,&quot;dropping-particle&quot;:&quot;&quot;,&quot;non-dropping-particle&quot;:&quot;&quot;},{&quot;family&quot;:&quot;Comyn&quot;,&quot;given&quot;:&quot;Paul&quot;,&quot;parse-names&quot;:false,&quot;dropping-particle&quot;:&quot;&quot;,&quot;non-dropping-particle&quot;:&quot;&quot;},{&quot;family&quot;:&quot;Moreno da Fonseca&quot;,&quot;given&quot;:&quot;Pedro&quot;,&quot;parse-names&quot;:false,&quot;dropping-particle&quot;:&quot;&quot;,&quot;non-dropping-particle&quot;:&quot;&quot;},{&quot;family&quot;:&quot;Podjanin&quot;,&quot;given&quot;:&quot;Ana&quot;,&quot;parse-names&quot;:false,&quot;dropping-particle&quot;:&quot;&quot;,&quot;non-dropping-particle&quot;:&quot;&quot;},{&quot;family&quot;:&quot;Strietska-Ilina&quot;,&quot;given&quot;:&quot;Olga&quot;,&quot;parse-names&quot;:false,&quot;dropping-particle&quot;:&quot;&quot;,&quot;non-dropping-particle&quot;:&quot;&quot;},{&quot;family&quot;:&quot;Tumurchudur-Klok&quot;,&quot;given&quot;:&quot;Bolormaa&quot;,&quot;parse-names&quot;:false,&quot;dropping-particle&quot;:&quot;&quot;,&quot;non-dropping-particle&quot;:&quot;&quot;},{&quot;family&quot;:&quot;Katayama&quot;,&quot;given&quot;:&quot;Hiromichi&quot;,&quot;parse-names&quot;:false,&quot;dropping-particle&quot;:&quot;&quot;,&quot;non-dropping-particle&quot;:&quot;&quot;},{&quot;family&quot;:&quot;Kaur&quot;,&quot;given&quot;:&quot;Anahat&quot;,&quot;parse-names&quot;:false,&quot;dropping-particle&quot;:&quot;&quot;,&quot;non-dropping-particle&quot;:&quot;&quot;},{&quot;family&quot;:&quot;Hoftijzer&quot;,&quot;given&quot;:&quot;Margo&quot;,&quot;parse-names&quot;:false,&quot;dropping-particle&quot;:&quot;&quot;,&quot;non-dropping-particle&quot;:&quot;&quot;},{&quot;family&quot;:&quot;Kapoor&quot;,&quot;given&quot;:&quot;Radhika&quot;,&quot;parse-names&quot;:false,&quot;dropping-particle&quot;:&quot;&quot;,&quot;non-dropping-particle&quot;:&quot;&quot;},{&quot;family&quot;:&quot;Levin&quot;,&quot;given&quot;:&quot;Victoria&quot;,&quot;parse-names&quot;:false,&quot;dropping-particle&quot;:&quot;&quot;,&quot;non-dropping-particle&quot;:&quot;&quot;},{&quot;family&quot;:&quot;Santos&quot;,&quot;given&quot;:&quot;Indhira&quot;,&quot;parse-names&quot;:false,&quot;dropping-particle&quot;:&quot;&quot;,&quot;non-dropping-particle&quot;:&quot;&quot;},{&quot;family&quot;:&quot;Weber&quot;,&quot;given&quot;:&quot;Michael&quot;,&quot;parse-names&quot;:false,&quot;dropping-particle&quot;:&quot;&quot;,&quot;non-dropping-particle&quot;:&quot;&quot;}],&quot;accessed&quot;:{&quot;date-parts&quot;:[[2022,5,10]]},&quot;URL&quot;:&quot;https://www.ilo.org/wcmsp5/groups/public/---ed_emp/---ifp_skills/documents/publication/wcms_766557.pdf&quot;,&quot;issued&quot;:{&quot;date-parts&quot;:[[2021]]},&quot;publisher-place&quot;:&quot;Geneva&quot;,&quot;container-title-short&quot;:&quot;&quot;},&quot;isTemporary&quot;:false,&quot;suppress-author&quot;:true}]},{&quot;citationID&quot;:&quot;MENDELEY_CITATION_7cedba11-f5dd-4b35-8901-a7573c1be760&quot;,&quot;properties&quot;:{&quot;noteIndex&quot;:0},&quot;isEdited&quot;:false,&quot;manualOverride&quot;:{&quot;isManuallyOverridden&quot;:false,&quot;citeprocText&quot;:&quot;(2021)&quot;,&quot;manualOverrideText&quot;:&quot;&quot;},&quot;citationTag&quot;:&quot;MENDELEY_CITATION_v3_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&quot;,&quot;citationItems&quot;:[{&quot;label&quot;:&quot;page&quot;,&quot;id&quot;:&quot;a0a90869-ffe5-364a-a278-c6d3c9f90540&quot;,&quot;itemData&quot;:{&quot;type&quot;:&quot;report&quot;,&quot;id&quot;:&quot;a0a90869-ffe5-364a-a278-c6d3c9f90540&quot;,&quot;title&quot;:&quot;Skills development in the time of COVID-19: Taking stock of the initial responses in technical and vocational education and training&quot;,&quot;author&quot;:[{&quot;family&quot;:&quot;Chun&quot;,&quot;given&quot;:&quot;Hae-Kyeung&quot;,&quot;parse-names&quot;:false,&quot;dropping-particle&quot;:&quot;&quot;,&quot;non-dropping-particle&quot;:&quot;&quot;},{&quot;family&quot;:&quot;Comyn&quot;,&quot;given&quot;:&quot;Paul&quot;,&quot;parse-names&quot;:false,&quot;dropping-particle&quot;:&quot;&quot;,&quot;non-dropping-particle&quot;:&quot;&quot;},{&quot;family&quot;:&quot;Moreno da Fonseca&quot;,&quot;given&quot;:&quot;Pedro&quot;,&quot;parse-names&quot;:false,&quot;dropping-particle&quot;:&quot;&quot;,&quot;non-dropping-particle&quot;:&quot;&quot;},{&quot;family&quot;:&quot;Podjanin&quot;,&quot;given&quot;:&quot;Ana&quot;,&quot;parse-names&quot;:false,&quot;dropping-particle&quot;:&quot;&quot;,&quot;non-dropping-particle&quot;:&quot;&quot;},{&quot;family&quot;:&quot;Strietska-Ilina&quot;,&quot;given&quot;:&quot;Olga&quot;,&quot;parse-names&quot;:false,&quot;dropping-particle&quot;:&quot;&quot;,&quot;non-dropping-particle&quot;:&quot;&quot;},{&quot;family&quot;:&quot;Tumurchudur-Klok&quot;,&quot;given&quot;:&quot;Bolormaa&quot;,&quot;parse-names&quot;:false,&quot;dropping-particle&quot;:&quot;&quot;,&quot;non-dropping-particle&quot;:&quot;&quot;},{&quot;family&quot;:&quot;Katayama&quot;,&quot;given&quot;:&quot;Hiromichi&quot;,&quot;parse-names&quot;:false,&quot;dropping-particle&quot;:&quot;&quot;,&quot;non-dropping-particle&quot;:&quot;&quot;},{&quot;family&quot;:&quot;Kaur&quot;,&quot;given&quot;:&quot;Anahat&quot;,&quot;parse-names&quot;:false,&quot;dropping-particle&quot;:&quot;&quot;,&quot;non-dropping-particle&quot;:&quot;&quot;},{&quot;family&quot;:&quot;Hoftijzer&quot;,&quot;given&quot;:&quot;Margo&quot;,&quot;parse-names&quot;:false,&quot;dropping-particle&quot;:&quot;&quot;,&quot;non-dropping-particle&quot;:&quot;&quot;},{&quot;family&quot;:&quot;Kapoor&quot;,&quot;given&quot;:&quot;Radhika&quot;,&quot;parse-names&quot;:false,&quot;dropping-particle&quot;:&quot;&quot;,&quot;non-dropping-particle&quot;:&quot;&quot;},{&quot;family&quot;:&quot;Levin&quot;,&quot;given&quot;:&quot;Victoria&quot;,&quot;parse-names&quot;:false,&quot;dropping-particle&quot;:&quot;&quot;,&quot;non-dropping-particle&quot;:&quot;&quot;},{&quot;family&quot;:&quot;Santos&quot;,&quot;given&quot;:&quot;Indhira&quot;,&quot;parse-names&quot;:false,&quot;dropping-particle&quot;:&quot;&quot;,&quot;non-dropping-particle&quot;:&quot;&quot;},{&quot;family&quot;:&quot;Weber&quot;,&quot;given&quot;:&quot;Michael&quot;,&quot;parse-names&quot;:false,&quot;dropping-particle&quot;:&quot;&quot;,&quot;non-dropping-particle&quot;:&quot;&quot;}],&quot;accessed&quot;:{&quot;date-parts&quot;:[[2022,5,10]]},&quot;URL&quot;:&quot;https://www.ilo.org/wcmsp5/groups/public/---ed_emp/---ifp_skills/documents/publication/wcms_766557.pdf&quot;,&quot;issued&quot;:{&quot;date-parts&quot;:[[2021]]},&quot;publisher-place&quot;:&quot;Geneva&quot;,&quot;container-title-short&quot;:&quot;&quot;},&quot;isTemporary&quot;:false,&quot;suppress-author&quot;:true}]},{&quot;citationID&quot;:&quot;MENDELEY_CITATION_65be8591-0ada-4810-ad4c-2f0743dfb633&quot;,&quot;properties&quot;:{&quot;noteIndex&quot;:0},&quot;isEdited&quot;:false,&quot;manualOverride&quot;:{&quot;isManuallyOverridden&quot;:false,&quot;citeprocText&quot;:&quot;(Hares &amp;#38; Moscoviz, 2020; Michel, 2020)&quot;,&quot;manualOverrideText&quot;:&quot;&quot;},&quot;citationTag&quot;:&quot;MENDELEY_CITATION_v3_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&quot;,&quot;citationItems&quot;:[{&quot;id&quot;:&quot;89a4cb19-388a-3c03-8061-1e2735aa1a91&quot;,&quot;itemData&quot;:{&quot;type&quot;:&quot;webpage&quot;,&quot;id&quot;:&quot;89a4cb19-388a-3c03-8061-1e2735aa1a91&quot;,&quot;title&quot;:&quot;Testing Times: The Exams “Debacle” in the UK and What COVID-19 Has Meant for High-stakes Exams Around the World&quot;,&quot;groupId&quot;:&quot;511803d1-ec3c-385a-8b2c-00c6fdec026a&quot;,&quot;author&quot;:[{&quot;family&quot;:&quot;Hares&quot;,&quot;given&quot;:&quot;Susannah&quot;,&quot;parse-names&quot;:false,&quot;dropping-particle&quot;:&quot;&quot;,&quot;non-dropping-particle&quot;:&quot;&quot;},{&quot;family&quot;:&quot;Moscoviz&quot;,&quot;given&quot;:&quot;Laura&quot;,&quot;parse-names&quot;:false,&quot;dropping-particle&quot;:&quot;&quot;,&quot;non-dropping-particle&quot;:&quot;&quot;}],&quot;accessed&quot;:{&quot;date-parts&quot;:[[2022,3,17]]},&quot;URL&quot;:&quot;https://www.cgdev.org/blog/testing-times-exams-debacle-uk-what-covid-19-has-meant-high-stakes-exams-around-world#.X0EkYAc-ViQ.twitter&quot;,&quot;issued&quot;:{&quot;date-parts&quot;:[[2020,8,20]]},&quot;container-title-short&quot;:&quot;&quot;},&quot;isTemporary&quot;:false},{&quot;id&quot;:&quot;d13871bb-53c6-3a51-93c5-a749bc08f307&quot;,&quot;itemData&quot;:{&quot;type&quot;:&quot;article-journal&quot;,&quot;id&quot;:&quot;d13871bb-53c6-3a51-93c5-a749bc08f307&quot;,&quot;title&quot;:&quot;Remotely Proctored K-12 High Stakes Standardized Testing During COVID-19: Will it Last?&quot;,&quot;groupId&quot;:&quot;511803d1-ec3c-385a-8b2c-00c6fdec026a&quot;,&quot;author&quot;:[{&quot;family&quot;:&quot;Michel&quot;,&quot;given&quot;:&quot;Rochelle S.&quot;,&quot;parse-names&quot;:false,&quot;dropping-particle&quot;:&quot;&quot;,&quot;non-dropping-particle&quot;:&quot;&quot;}],&quot;container-title&quot;:&quot;Educational Measurement: Issues and Practice&quot;,&quot;accessed&quot;:{&quot;date-parts&quot;:[[2022,2,24]]},&quot;DOI&quot;:&quot;10.1111/EMIP.12364&quot;,&quot;ISSN&quot;:&quot;1745-3992&quot;,&quot;URL&quot;:&quot;https://onlinelibrary.wiley.com/doi/full/10.1111/emip.12364&quot;,&quot;issued&quot;:{&quot;date-parts&quot;:[[2020,9,1]]},&quot;page&quot;:&quot;28-30&quot;,&quot;publisher&quot;:&quot;John Wiley &amp; Sons, Ltd&quot;,&quot;issue&quot;:&quot;3&quot;,&quot;volume&quot;:&quot;39&quot;,&quot;container-title-short&quot;:&quot;&quot;},&quot;isTemporary&quot;:false}]},{&quot;citationID&quot;:&quot;MENDELEY_CITATION_afb99b0e-a8b5-47c2-83c2-aff46bd613c3&quot;,&quot;properties&quot;:{&quot;noteIndex&quot;:0},&quot;isEdited&quot;:false,&quot;manualOverride&quot;:{&quot;isManuallyOverridden&quot;:false,&quot;citeprocText&quot;:&quot;(2020)&quot;,&quot;manualOverrideText&quot;:&quot;&quot;},&quot;citationTag&quot;:&quot;MENDELEY_CITATION_v3_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&quot;,&quot;citationItems&quot;:[{&quot;label&quot;:&quot;page&quot;,&quot;id&quot;:&quot;e6334797-8d3c-3ef4-9c98-4a4b41104ac7&quot;,&quot;itemData&quot;:{&quot;type&quot;:&quot;article-journal&quot;,&quot;id&quot;:&quot;e6334797-8d3c-3ef4-9c98-4a4b41104ac7&quot;,&quot;title&quot;:&quot;Never Let a Crisis Go to Waste: Large-Scale Assessment and the Response to COVID-19&quot;,&quot;groupId&quot;:&quot;511803d1-ec3c-385a-8b2c-00c6fdec026a&quot;,&quot;author&quot;:[{&quot;family&quot;:&quot;Camara&quot;,&quot;given&quot;:&quot;Wayne&quot;,&quot;parse-names&quot;:false,&quot;dropping-particle&quot;:&quot;&quot;,&quot;non-dropping-particle&quot;:&quot;&quot;}],&quot;container-title&quot;:&quot;Educational Measurement: Issues and Practice&quot;,&quot;accessed&quot;:{&quot;date-parts&quot;:[[2022,2,24]]},&quot;DOI&quot;:&quot;10.1111/EMIP.12358&quot;,&quot;ISSN&quot;:&quot;1745-3992&quot;,&quot;URL&quot;:&quot;https://onlinelibrary.wiley.com/doi/full/10.1111/emip.12358&quot;,&quot;issued&quot;:{&quot;date-parts&quot;:[[2020,9,1]]},&quot;page&quot;:&quot;10-18&quot;,&quot;abstract&quot;:&quot;In early spring 2020 the vast majority of US colleges and schools closed for the year due to COVID-19 with no clear direction on when or how these institutions will reopen for in-person instruction. School closures and the associated health concerns haulted large scale admissions testing and required alternative models such as remote proctoring at home, additional flexibility in test sites and administrative conditions, and additional testing dates for the fall. It is clear that access to admissions testing has been greatly reduced despite these efforts resulting in extended deadlines in graduate admissions and the wide-scale adoption of test-optional polcies in undergraduate admissions. This paper traces the efforts undertaken by admissions testing programs to adapt to COVID-19 and the measurement issues which emerge from these efforts.&quot;,&quot;publisher&quot;:&quot;John Wiley &amp; Sons, Ltd&quot;,&quot;issue&quot;:&quot;3&quot;,&quot;volume&quot;:&quot;39&quot;,&quot;container-title-short&quot;:&quot;&quot;},&quot;isTemporary&quot;:false,&quot;suppress-author&quot;:true}]},{&quot;citationID&quot;:&quot;MENDELEY_CITATION_8b7f1436-7d0a-486a-affc-15188759f0c9&quot;,&quot;properties&quot;:{&quot;noteIndex&quot;:0},&quot;isEdited&quot;:false,&quot;manualOverride&quot;:{&quot;isManuallyOverridden&quot;:false,&quot;citeprocText&quot;:&quot;(Pettersson &amp;#38; Lorin, 2020; Wanneh, 2020)&quot;,&quot;manualOverrideText&quot;:&quot;&quot;},&quot;citationTag&quot;:&quot;MENDELEY_CITATION_v3_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&quot;,&quot;citationItems&quot;:[{&quot;id&quot;:&quot;c95fc498-489a-3bb9-8131-ef7878cad838&quot;,&quot;itemData&quot;:{&quot;type&quot;:&quot;webpage&quot;,&quot;id&quot;:&quot;c95fc498-489a-3bb9-8131-ef7878cad838&quot;,&quot;title&quot;:&quot;Technical Glitches and Lawsuit Dampen Experiment With Remote AP Tests&quot;,&quot;groupId&quot;:&quot;511803d1-ec3c-385a-8b2c-00c6fdec026a&quot;,&quot;author&quot;:[{&quot;family&quot;:&quot;Wanneh&quot;,&quot;given&quot;:&quot;Gabrielle&quot;,&quot;parse-names&quot;:false,&quot;dropping-particle&quot;:&quot;&quot;,&quot;non-dropping-particle&quot;:&quot;&quot;}],&quot;container-title&quot;:&quot;Education Week&quot;,&quot;accessed&quot;:{&quot;date-parts&quot;:[[2022,4,27]]},&quot;URL&quot;:&quot;https://www.edweek.org/leadership/technical-glitches-and-lawsuit-dampen-experiment-with-remote-ap-tests/2020/05&quot;,&quot;issued&quot;:{&quot;date-parts&quot;:[[2020]]},&quot;container-title-short&quot;:&quot;Educ Week&quot;},&quot;isTemporary&quot;:false},{&quot;id&quot;:&quot;88d9f192-7363-3f9b-8438-61a1a8319c73&quot;,&quot;itemData&quot;:{&quot;type&quot;:&quot;article-newspaper&quot;,&quot;id&quot;:&quot;88d9f192-7363-3f9b-8438-61a1a8319c73&quot;,&quot;title&quot;:&quot;College Advanced Placement tests called unfair to tech‐poor students&quot;,&quot;groupId&quot;:&quot;511803d1-ec3c-385a-8b2c-00c6fdec026a&quot;,&quot;author&quot;:[{&quot;family&quot;:&quot;Pettersson&quot;,&quot;given&quot;:&quot;E.&quot;,&quot;parse-names&quot;:false,&quot;dropping-particle&quot;:&quot;&quot;,&quot;non-dropping-particle&quot;:&quot;&quot;},{&quot;family&quot;:&quot;Lorin&quot;,&quot;given&quot;:&quot;J.&quot;,&quot;parse-names&quot;:false,&quot;dropping-particle&quot;:&quot;&quot;,&quot;non-dropping-particle&quot;:&quot;&quot;}],&quot;container-title&quot;:&quot;Bloomberg News&quot;,&quot;accessed&quot;:{&quot;date-parts&quot;:[[2022,4,27]]},&quot;URL&quot;:&quot;https://www.bloomberg.com/news/articles/2020-05-20/college-tests-called-unfair-to-homebound-tech-poor-students&quot;,&quot;issued&quot;:{&quot;date-parts&quot;:[[2020]]},&quot;container-title-short&quot;:&quot;&quot;},&quot;isTemporary&quot;:false}]},{&quot;citationID&quot;:&quot;MENDELEY_CITATION_b110c540-1977-4f01-b80b-5ed1c3d6c614&quot;,&quot;properties&quot;:{&quot;noteIndex&quot;:0},&quot;isEdited&quot;:false,&quot;manualOverride&quot;:{&quot;isManuallyOverridden&quot;:false,&quot;citeprocText&quot;:&quot;(2020)&quot;,&quot;manualOverrideText&quot;:&quot;&quot;},&quot;citationTag&quot;:&quot;MENDELEY_CITATION_v3_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&quot;,&quot;citationItems&quot;:[{&quot;label&quot;:&quot;page&quot;,&quot;id&quot;:&quot;e6334797-8d3c-3ef4-9c98-4a4b41104ac7&quot;,&quot;itemData&quot;:{&quot;type&quot;:&quot;article-journal&quot;,&quot;id&quot;:&quot;e6334797-8d3c-3ef4-9c98-4a4b41104ac7&quot;,&quot;title&quot;:&quot;Never Let a Crisis Go to Waste: Large-Scale Assessment and the Response to COVID-19&quot;,&quot;groupId&quot;:&quot;511803d1-ec3c-385a-8b2c-00c6fdec026a&quot;,&quot;author&quot;:[{&quot;family&quot;:&quot;Camara&quot;,&quot;given&quot;:&quot;Wayne&quot;,&quot;parse-names&quot;:false,&quot;dropping-particle&quot;:&quot;&quot;,&quot;non-dropping-particle&quot;:&quot;&quot;}],&quot;container-title&quot;:&quot;Educational Measurement: Issues and Practice&quot;,&quot;accessed&quot;:{&quot;date-parts&quot;:[[2022,2,24]]},&quot;DOI&quot;:&quot;10.1111/EMIP.12358&quot;,&quot;ISSN&quot;:&quot;1745-3992&quot;,&quot;URL&quot;:&quot;https://onlinelibrary.wiley.com/doi/full/10.1111/emip.12358&quot;,&quot;issued&quot;:{&quot;date-parts&quot;:[[2020,9,1]]},&quot;page&quot;:&quot;10-18&quot;,&quot;abstract&quot;:&quot;In early spring 2020 the vast majority of US colleges and schools closed for the year due to COVID-19 with no clear direction on when or how these institutions will reopen for in-person instruction. School closures and the associated health concerns haulted large scale admissions testing and required alternative models such as remote proctoring at home, additional flexibility in test sites and administrative conditions, and additional testing dates for the fall. It is clear that access to admissions testing has been greatly reduced despite these efforts resulting in extended deadlines in graduate admissions and the wide-scale adoption of test-optional polcies in undergraduate admissions. This paper traces the efforts undertaken by admissions testing programs to adapt to COVID-19 and the measurement issues which emerge from these efforts.&quot;,&quot;publisher&quot;:&quot;John Wiley &amp; Sons, Ltd&quot;,&quot;issue&quot;:&quot;3&quot;,&quot;volume&quot;:&quot;39&quot;,&quot;container-title-short&quot;:&quot;&quot;},&quot;isTemporary&quot;:false,&quot;suppress-author&quot;:true}]},{&quot;citationID&quot;:&quot;MENDELEY_CITATION_b2d52492-f139-4930-b327-6994f801e133&quot;,&quot;properties&quot;:{&quot;noteIndex&quot;:0},&quot;isEdited&quot;:false,&quot;manualOverride&quot;:{&quot;isManuallyOverridden&quot;:false,&quot;citeprocText&quot;:&quot;(Ingersoll, 2020)&quot;,&quot;manualOverrideText&quot;:&quot;&quot;},&quot;citationTag&quot;:&quot;MENDELEY_CITATION_v3_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&quot;,&quot;citationItems&quot;:[{&quot;id&quot;:&quot;e8917d07-217f-3768-a827-2a4e98560388&quot;,&quot;itemData&quot;:{&quot;type&quot;:&quot;webpage&quot;,&quot;id&quot;:&quot;e8917d07-217f-3768-a827-2a4e98560388&quot;,&quot;title&quot;:&quot;College Board announces 2020 APs will be 45 minutes long, taken at home, online&quot;,&quot;groupId&quot;:&quot;511803d1-ec3c-385a-8b2c-00c6fdec026a&quot;,&quot;author&quot;:[{&quot;family&quot;:&quot;Ingersoll&quot;,&quot;given&quot;:&quot;Adam&quot;,&quot;parse-names&quot;:false,&quot;dropping-particle&quot;:&quot;&quot;,&quot;non-dropping-particle&quot;:&quot;&quot;}],&quot;accessed&quot;:{&quot;date-parts&quot;:[[2022,5,6]]},&quot;URL&quot;:&quot;https://www.compassprep.com/2020-ap-exams-at-home/&quot;,&quot;issued&quot;:{&quot;date-parts&quot;:[[2020]]},&quot;container-title-short&quot;:&quot;&quot;},&quot;isTemporary&quot;:false}]},{&quot;citationID&quot;:&quot;MENDELEY_CITATION_90c94c93-5bb5-4dce-8c4b-1e4e9f18fad5&quot;,&quot;properties&quot;:{&quot;noteIndex&quot;:0},&quot;isEdited&quot;:false,&quot;manualOverride&quot;:{&quot;isManuallyOverridden&quot;:false,&quot;citeprocText&quot;:&quot;(2020)&quot;,&quot;manualOverrideText&quot;:&quot;&quot;},&quot;citationTag&quot;:&quot;MENDELEY_CITATION_v3_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&quot;,&quot;citationItems&quot;:[{&quot;label&quot;:&quot;page&quot;,&quot;id&quot;:&quot;24d9a292-8dbe-3874-87e9-8683e96236b3&quot;,&quot;itemData&quot;:{&quot;type&quot;:&quot;article-newspaper&quot;,&quot;id&quot;:&quot;24d9a292-8dbe-3874-87e9-8683e96236b3&quot;,&quot;title&quot;:&quot;Cheating rises with online education&quot;,&quot;groupId&quot;:&quot;511803d1-ec3c-385a-8b2c-00c6fdec026a&quot;,&quot;author&quot;:[{&quot;family&quot;:&quot;Newton&quot;,&quot;given&quot;:&quot;Derek&quot;,&quot;parse-names&quot;:false,&quot;dropping-particle&quot;:&quot;&quot;,&quot;non-dropping-particle&quot;:&quot;&quot;}],&quot;container-title&quot;:&quot;The Washington Post&quot;,&quot;accessed&quot;:{&quot;date-parts&quot;:[[2022,3,24]]},&quot;URL&quot;:&quot;https://www.washingtonpost.com/local/education/another-problem-with-shifting-education-online-a-rise-in-cheating/2020/08/07/1284c9f6-d762-11ea-aff6-220dd3a14741_story.html&quot;,&quot;issued&quot;:{&quot;date-parts&quot;:[[2020,8,7]]},&quot;publisher-place&quot;:&quot;Washington&quot;,&quot;container-title-short&quot;:&quot;Washington Post&quot;},&quot;isTemporary&quot;:false,&quot;suppress-author&quot;:true}]},{&quot;citationID&quot;:&quot;MENDELEY_CITATION_b3958751-7f0e-439c-84ad-afafaf639c95&quot;,&quot;properties&quot;:{&quot;noteIndex&quot;:0},&quot;isEdited&quot;:false,&quot;manualOverride&quot;:{&quot;isManuallyOverridden&quot;:false,&quot;citeprocText&quot;:&quot;(2021)&quot;,&quot;manualOverrideText&quot;:&quot;&quot;},&quot;citationTag&quot;:&quot;MENDELEY_CITATION_v3_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&quot;,&quot;citationItems&quot;:[{&quot;label&quot;:&quot;page&quot;,&quot;id&quot;:&quot;2627ce2c-c1cb-3bd2-a6ab-30d638f2f06d&quot;,&quot;itemData&quot;:{&quot;type&quot;:&quot;article-journal&quot;,&quot;id&quot;:&quot;2627ce2c-c1cb-3bd2-a6ab-30d638f2f06d&quot;,&quot;title&quot;:&quot;Exam cheating and academic integrity breaches during the COVID-19 pandemic: An analysis of internet search activity in Spain&quot;,&quot;groupId&quot;:&quot;511803d1-ec3c-385a-8b2c-00c6fdec026a&quot;,&quot;author&quot;:[{&quot;family&quot;:&quot;Comas-Forgas&quot;,&quot;given&quot;:&quot;Ruben&quot;,&quot;parse-names&quot;:false,&quot;dropping-particle&quot;:&quot;&quot;,&quot;non-dropping-particle&quot;:&quot;&quot;},{&quot;family&quot;:&quot;Lancaster&quot;,&quot;given&quot;:&quot;Thomas&quot;,&quot;parse-names&quot;:false,&quot;dropping-particle&quot;:&quot;&quot;,&quot;non-dropping-particle&quot;:&quot;&quot;},{&quot;family&quot;:&quot;Calvo-Sastre&quot;,&quot;given&quot;:&quot;Aina&quot;,&quot;parse-names&quot;:false,&quot;dropping-particle&quot;:&quot;&quot;,&quot;non-dropping-particle&quot;:&quot;&quot;},{&quot;family&quot;:&quot;Sureda-Negre&quot;,&quot;given&quot;:&quot;Jaume&quot;,&quot;parse-names&quot;:false,&quot;dropping-particle&quot;:&quot;&quot;,&quot;non-dropping-particle&quot;:&quot;&quot;}],&quot;container-title&quot;:&quot;Heliyon&quot;,&quot;accessed&quot;:{&quot;date-parts&quot;:[[2022,3,24]]},&quot;DOI&quot;:&quot;10.1016/J.HELIYON.2021.E08233&quot;,&quot;ISSN&quot;:&quot;24058440&quot;,&quot;PMID&quot;:&quot;34722942&quot;,&quot;URL&quot;:&quot;/pmc/articles/PMC8539823/&quot;,&quot;issued&quot;:{&quot;date-parts&quot;:[[2021,10,1]]},&quot;abstract&quot;:&quot;Academic institutions worldwide have had to adapt their methods of teaching and assessment due to COVID-19. In many Spanish universities exams moved online, affording students with opportunities to breach academic integrity that were not previously available to them. This paper uses the emerging research method of search engine data analysis to investigate the extent of requests for exam cheating information in Spain in the time period surrounding adjustments for the pandemic. The Internet data analytics technique is one that the paper proposes should be used more widely as an academic integrity research method. For this study, search engine activity data on exam cheating in Spain was collected and analysed for the fiveyear period between 2016 and 2020 inclusive. The data suggests that students are searching for information about ways to cheat in exams, including how to create cheat sheets. Most strikingly, the results show a significant increase in requests for information on cheating on online exams during the COVID-19 timeframe and the Spanish lockdown period. Based on the findings, academic institutions in other regions should be wary about the opportunities that their students have to commit exam fraud&quot;,&quot;publisher&quot;:&quot;Elsevier&quot;,&quot;issue&quot;:&quot;10&quot;,&quot;volume&quot;:&quot;7&quot;,&quot;container-title-short&quot;:&quot;Heliyon&quot;},&quot;isTemporary&quot;:false,&quot;suppress-author&quot;:true}]},{&quot;citationID&quot;:&quot;MENDELEY_CITATION_ca5e791b-f8c9-455e-abb0-a8203fd20c91&quot;,&quot;properties&quot;:{&quot;noteIndex&quot;:0},&quot;isEdited&quot;:false,&quot;manualOverride&quot;:{&quot;isManuallyOverridden&quot;:false,&quot;citeprocText&quot;:&quot;(2021)&quot;,&quot;manualOverrideText&quot;:&quot;&quot;},&quot;citationTag&quot;:&quot;MENDELEY_CITATION_v3_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&quot;,&quot;citationItems&quot;:[{&quot;label&quot;:&quot;page&quot;,&quot;id&quot;:&quot;1003f383-8d26-3129-ac97-692b70e2522a&quot;,&quot;itemData&quot;:{&quot;type&quot;:&quot;article-journal&quot;,&quot;id&quot;:&quot;1003f383-8d26-3129-ac97-692b70e2522a&quot;,&quot;title&quot;:&quot;Online cheating amid COVID-19&quot;,&quot;groupId&quot;:&quot;511803d1-ec3c-385a-8b2c-00c6fdec026a&quot;,&quot;author&quot;:[{&quot;family&quot;:&quot;Bilen&quot;,&quot;given&quot;:&quot;Eren&quot;,&quot;parse-names&quot;:false,&quot;dropping-particle&quot;:&quot;&quot;,&quot;non-dropping-particle&quot;:&quot;&quot;},{&quot;family&quot;:&quot;Matros&quot;,&quot;given&quot;:&quot;Alexander&quot;,&quot;parse-names&quot;:false,&quot;dropping-particle&quot;:&quot;&quot;,&quot;non-dropping-particle&quot;:&quot;&quot;}],&quot;container-title&quot;:&quot;Journal of Economic Behavior &amp; Organization&quot;,&quot;accessed&quot;:{&quot;date-parts&quot;:[[2022,3,24]]},&quot;DOI&quot;:&quot;10.1016/J.JEBO.2020.12.004&quot;,&quot;ISSN&quot;:&quot;0167-2681&quot;,&quot;issued&quot;:{&quot;date-parts&quot;:[[2021,2,1]]},&quot;page&quot;:&quot;196-211&quot;,&quot;abstract&quot;:&quot;We present evidence of cheating that took place in online examinations during COVID-19 lockdowns and propose two solutions with and without a camera for the cheating problem based on the experience accumulated by online chess communities over the past two decades. The best implementable solution is a uniform online exam policy where a camera capturing each students computer screen and room is a requirement. We recommend avoiding grading on a curve and giving students less time but simpler questions on tests.&quot;,&quot;publisher&quot;:&quot;North-Holland&quot;,&quot;volume&quot;:&quot;182&quot;,&quot;container-title-short&quot;:&quot;J Econ Behav Organ&quot;},&quot;isTemporary&quot;:false,&quot;suppress-author&quot;:tru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word/webextensions/webextension2.xml><?xml version="1.0" encoding="utf-8"?>
<we:webextension xmlns:we="http://schemas.microsoft.com/office/webextensions/webextension/2010/11" id="{D89A311B-4BDE-5040-8B7A-42C18C301295}">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3113b25-ad89-475c-9793-ea8b3a49cff4">
      <UserInfo>
        <DisplayName>Neil Stringer</DisplayName>
        <AccountId>11</AccountId>
        <AccountType/>
      </UserInfo>
      <UserInfo>
        <DisplayName>Peter Stewart</DisplayName>
        <AccountId>86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EA6D94F95B0443935D1FE8438D0EE5" ma:contentTypeVersion="6" ma:contentTypeDescription="Create a new document." ma:contentTypeScope="" ma:versionID="46bbb49717dd7c8d9818cf64dfb75aa8">
  <xsd:schema xmlns:xsd="http://www.w3.org/2001/XMLSchema" xmlns:xs="http://www.w3.org/2001/XMLSchema" xmlns:p="http://schemas.microsoft.com/office/2006/metadata/properties" xmlns:ns2="d6b187e9-8e72-453b-b7ec-bb18abbade68" xmlns:ns3="a3113b25-ad89-475c-9793-ea8b3a49cff4" targetNamespace="http://schemas.microsoft.com/office/2006/metadata/properties" ma:root="true" ma:fieldsID="64679b51c7d216dae787fdc0e738afff" ns2:_="" ns3:_="">
    <xsd:import namespace="d6b187e9-8e72-453b-b7ec-bb18abbade68"/>
    <xsd:import namespace="a3113b25-ad89-475c-9793-ea8b3a49cf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187e9-8e72-453b-b7ec-bb18abbad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113b25-ad89-475c-9793-ea8b3a49cf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3EA48-0563-7745-9414-985433BEB407}">
  <ds:schemaRefs>
    <ds:schemaRef ds:uri="http://schemas.openxmlformats.org/officeDocument/2006/bibliography"/>
  </ds:schemaRefs>
</ds:datastoreItem>
</file>

<file path=customXml/itemProps2.xml><?xml version="1.0" encoding="utf-8"?>
<ds:datastoreItem xmlns:ds="http://schemas.openxmlformats.org/officeDocument/2006/customXml" ds:itemID="{5981B411-E8FA-4D63-BB7E-EB1291603F98}">
  <ds:schemaRefs>
    <ds:schemaRef ds:uri="http://schemas.microsoft.com/office/2006/metadata/properties"/>
    <ds:schemaRef ds:uri="http://schemas.microsoft.com/office/infopath/2007/PartnerControls"/>
    <ds:schemaRef ds:uri="a3113b25-ad89-475c-9793-ea8b3a49cff4"/>
  </ds:schemaRefs>
</ds:datastoreItem>
</file>

<file path=customXml/itemProps3.xml><?xml version="1.0" encoding="utf-8"?>
<ds:datastoreItem xmlns:ds="http://schemas.openxmlformats.org/officeDocument/2006/customXml" ds:itemID="{4EC166ED-70AF-42CE-BE51-3FD354C3A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187e9-8e72-453b-b7ec-bb18abbade68"/>
    <ds:schemaRef ds:uri="a3113b25-ad89-475c-9793-ea8b3a49c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07F326-317E-4799-A395-3FF512658E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14305</Words>
  <Characters>88124</Characters>
  <Application>Microsoft Office Word</Application>
  <DocSecurity>0</DocSecurity>
  <Lines>1573</Lines>
  <Paragraphs>483</Paragraphs>
  <ScaleCrop>false</ScaleCrop>
  <Company/>
  <LinksUpToDate>false</LinksUpToDate>
  <CharactersWithSpaces>101946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dc:creator>
  <cp:keywords/>
  <dc:description/>
  <cp:lastModifiedBy>Jo-Anne Baird</cp:lastModifiedBy>
  <cp:revision>3</cp:revision>
  <cp:lastPrinted>2024-03-23T22:58:00Z</cp:lastPrinted>
  <dcterms:created xsi:type="dcterms:W3CDTF">2026-05-12T07:39:00Z</dcterms:created>
  <dcterms:modified xsi:type="dcterms:W3CDTF">2026-05-12T07:44:00Z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0x010100CFEA6D94F95B0443935D1FE8438D0EE5</vt:lpwstr>
  </property>
  <property fmtid="{D5CDD505-2E9C-101B-9397-08002B2CF9AE}" pid="3" name="MSIP_Label_d094f3ea-34a2-412c-ba42-360818c35c28_Enabled">
    <vt:lpwstr>true</vt:lpwstr>
  </property>
  <property fmtid="{D5CDD505-2E9C-101B-9397-08002B2CF9AE}" pid="4" name="MSIP_Label_d094f3ea-34a2-412c-ba42-360818c35c28_SetDate">
    <vt:lpwstr>2022-08-09T10:21:45Z</vt:lpwstr>
  </property>
  <property fmtid="{D5CDD505-2E9C-101B-9397-08002B2CF9AE}" pid="5" name="MSIP_Label_d094f3ea-34a2-412c-ba42-360818c35c28_Method">
    <vt:lpwstr>Privileged</vt:lpwstr>
  </property>
  <property fmtid="{D5CDD505-2E9C-101B-9397-08002B2CF9AE}" pid="6" name="MSIP_Label_d094f3ea-34a2-412c-ba42-360818c35c28_Name">
    <vt:lpwstr>External Document - retain original classification</vt:lpwstr>
  </property>
  <property fmtid="{D5CDD505-2E9C-101B-9397-08002B2CF9AE}" pid="7" name="MSIP_Label_d094f3ea-34a2-412c-ba42-360818c35c28_SiteId">
    <vt:lpwstr>8e336469-1c6b-4b0b-a06c-748a7c586f7c</vt:lpwstr>
  </property>
  <property fmtid="{D5CDD505-2E9C-101B-9397-08002B2CF9AE}" pid="8" name="MSIP_Label_d094f3ea-34a2-412c-ba42-360818c35c28_ActionId">
    <vt:lpwstr>7010b1b9-47b3-44fc-9277-52f50089c114</vt:lpwstr>
  </property>
  <property fmtid="{D5CDD505-2E9C-101B-9397-08002B2CF9AE}" pid="9" name="MSIP_Label_d094f3ea-34a2-412c-ba42-360818c35c28_ContentBits">
    <vt:lpwstr>0</vt:lpwstr>
  </property>
  <property fmtid="{D5CDD505-2E9C-101B-9397-08002B2CF9AE}" pid="10" name="ZOTERO_PREF_1">
    <vt:lpwstr>&lt;data data-version="3" zotero-version="6.0.33"&gt;&lt;session id="zYiG3K2f"/&gt;&lt;style id="http://www.zotero.org/styles/apa" locale="en-GB" hasBibliography="1" bibliographyStyleHasBeenSet="0"/&gt;&lt;prefs&gt;&lt;pref name="fieldType" value="Field"/&gt;&lt;/prefs&gt;&lt;/data&gt;</vt:lpwstr>
  </property>
  <property fmtid="{D5CDD505-2E9C-101B-9397-08002B2CF9AE}" pid="11" name="grammarly_documentId">
    <vt:lpwstr>documentId_2685</vt:lpwstr>
  </property>
  <property fmtid="{D5CDD505-2E9C-101B-9397-08002B2CF9AE}" pid="12" name="grammarly_documentContext">
    <vt:lpwstr>{"goals":[],"domain":"general","emotions":[],"dialect":"british"}</vt:lpwstr>
  </property>
</Properties>
</file>